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w14:paraId="093D9565">
      <w:tblGrid>
        <w:gridCol w:w="1500"/>
        <w:gridCol w:w="1500"/>
        <w:gridCol w:w="1500"/>
      </w:tblGrid>
      <w:tr w14:paraId="D3B4DDF0">
        <w:tc w14:paraId="9F1DF586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316682A4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4D128BA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tbl w14:paraId="5378735F"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Alpha|Beta|Gamma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