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5B4A83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ab/>
        <w:t>E</w:t>
      </w:r>
      <w:r w:rsidR="0025749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E8111D" w:rsidRDefault="00E8111D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bookmarkStart w:id="0" w:name="_GoBack"/>
      <w:r w:rsidRPr="00E8111D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VACINAS</w:t>
      </w:r>
    </w:p>
    <w:bookmarkEnd w:id="0"/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COM BASE NAS RECOMENDAÇÕES DO PROGRAMA NACIONAL DE IMUNIZAÇÃO (PNI), DO MINISTÉRIO DA SAÚDE, COM RELAÇÃO À VACINAÇÃO DAS GESTANTES, IDENTIFIQUE AS AFIRMATIVAS A SEGUIR COMO VERDADEIRAS (V) OU FALSAS (F):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 xml:space="preserve">( 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>)</w:t>
      </w:r>
      <w:proofErr w:type="gramEnd"/>
      <w:r w:rsidRPr="00E8111D">
        <w:rPr>
          <w:color w:val="797979"/>
          <w:lang w:eastAsia="pt-BR"/>
        </w:rPr>
        <w:t xml:space="preserve"> A VACINA CONTRA INFLUENZA SAZONAL É CONTRAINDICADA A GESTANTES NO PRIMEIRO TRIMESTRE DE GESTAÇÃO.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>(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 xml:space="preserve"> )</w:t>
      </w:r>
      <w:proofErr w:type="gramEnd"/>
      <w:r w:rsidRPr="00E8111D">
        <w:rPr>
          <w:color w:val="797979"/>
          <w:lang w:eastAsia="pt-BR"/>
        </w:rPr>
        <w:t xml:space="preserve"> A VACINA DT É INDICADA PARA A PROTEÇÃO DA GESTANTE CONTRA O TÉTANO ACIDENTAL E PARA A PREVENÇÃO DO TÉTANO NEONATAL.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 xml:space="preserve">( 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>)</w:t>
      </w:r>
      <w:proofErr w:type="gramEnd"/>
      <w:r w:rsidRPr="00E8111D">
        <w:rPr>
          <w:color w:val="797979"/>
          <w:lang w:eastAsia="pt-BR"/>
        </w:rPr>
        <w:t xml:space="preserve"> O ESQUEMA VACINAL CONTRA HEPATITE B DEVE SER INICIADO O MAIS PRECOCEMENTE POSSÍVEL, INDEPENDENTEMENTE DA IDADE GESTACIONAL.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>(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 xml:space="preserve"> )</w:t>
      </w:r>
      <w:proofErr w:type="gramEnd"/>
      <w:r w:rsidRPr="00E8111D">
        <w:rPr>
          <w:color w:val="797979"/>
          <w:lang w:eastAsia="pt-BR"/>
        </w:rPr>
        <w:t xml:space="preserve"> EM SITUAÇÕES DE PÓS-EXPOSIÇÃO AO VÍRUS RÁBICO, A VACINA CONTRA RAIVA HUMANA É INDICADA DURANTE A GESTAÇÃO.</w:t>
      </w:r>
    </w:p>
    <w:p w:rsidR="00E8111D" w:rsidRPr="00E8111D" w:rsidRDefault="00E8111D" w:rsidP="00E8111D">
      <w:pPr>
        <w:ind w:firstLine="360"/>
        <w:jc w:val="both"/>
        <w:rPr>
          <w:color w:val="797979"/>
          <w:u w:val="single"/>
          <w:lang w:eastAsia="pt-BR"/>
        </w:rPr>
      </w:pPr>
      <w:r w:rsidRPr="00E8111D">
        <w:rPr>
          <w:color w:val="797979"/>
          <w:u w:val="single"/>
          <w:lang w:eastAsia="pt-BR"/>
        </w:rPr>
        <w:t>ASSINALE A ALTERNATIVA QUE APRESENTA A SEQUÊNCIA CORRETA, DE CIMA PARA BAIXO.</w:t>
      </w:r>
    </w:p>
    <w:p w:rsidR="00E8111D" w:rsidRDefault="00E8111D" w:rsidP="00E8111D">
      <w:pPr>
        <w:ind w:left="360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A) V – F – V – F.   </w:t>
      </w:r>
    </w:p>
    <w:p w:rsidR="00E8111D" w:rsidRDefault="00E8111D" w:rsidP="00E8111D">
      <w:pPr>
        <w:ind w:left="360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V – V – F – F.</w:t>
      </w:r>
    </w:p>
    <w:p w:rsidR="00E8111D" w:rsidRDefault="00E8111D" w:rsidP="00E8111D">
      <w:pPr>
        <w:ind w:left="360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F – V – F – V.</w:t>
      </w:r>
    </w:p>
    <w:p w:rsidR="00E8111D" w:rsidRDefault="00E8111D" w:rsidP="00E8111D">
      <w:pPr>
        <w:ind w:left="360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F – F – V – V.</w:t>
      </w:r>
    </w:p>
    <w:p w:rsidR="00E8111D" w:rsidRPr="00E8111D" w:rsidRDefault="00E8111D" w:rsidP="00E8111D">
      <w:pPr>
        <w:ind w:left="360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V – V – V – V.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</w:t>
      </w: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FAZ-SE A SEGUINTE AFIRMAÇÃO SOBRE UMA VACINA: “A PRIMEIRA DOSE DA VACINA DEVE SER ADMINISTRADA NA MATERNIDADE, NAS PRIMEIRAS 12 HORAS DE VIDA DO RECÉM-NASCIDO. O ESQUEMA BÁSICO SE CONSTITUI DE 3 (TRÊS) DOSES, COM INTERVALOS DE 30 DIAS DA PRIMEIRA PARA A SEGUNDA DOSE E 180 DIAS DA PRIMEIRA PARA A TERCEIRA DOSE.” DE ACORDO COM O CALENDÁRIO VACINAL DO MINISTÉRIO DA SAÚDE, O TEXTO ACIMA REFERE-SE À VACINA CONTRA: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A) POLIOMIELITE.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B) BCG.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C) FEBRE AMARELA.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D) TRÍPLICE VIRAL.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E) HEPATITE B.</w:t>
      </w: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lastRenderedPageBreak/>
        <w:t>SEGUNDO O CALENDÁRIO NACIONAL DE VACINAÇÃO, PARA UMA CRIANÇA DE 12 MESES DE IDADE ESTÃO INDICADAS OS IMUNOLÓGICOS: ____________________________________. COMPLETE A FRASE E A SEGUIR ASSINALE A ALTERNATIVA CORRETA.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1° REFORÇO DA DTP (DIFTERIA, TÉTANO E COQUELUCHE) E 1° REFORÇO DA VOP (VACINA ORAL POLIOMIELITE)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REFORÇO DA MENINGO C E DOSE ÚNICA DA TETRA VIRAL (SARAMPO, CAXUMBA, RUBÉOLA E VARICELA)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REFORÇO DA PNEUMO 10 E DOSE ÚNICA TRÍPLICE VIRAL (SARAMPO, CAXUMBA E RUBÉOLA)</w:t>
      </w:r>
      <w:r>
        <w:rPr>
          <w:color w:val="797979"/>
          <w:lang w:eastAsia="pt-BR"/>
        </w:rPr>
        <w:t>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DOSE INICIAL DA FEBRE AMARELA E DOSE ÚNICA DA DUPLA VIRAL (SARAMPO E RUBÉOLA)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360"/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DE ACORDO COM O CALENDÁRIO VACINAL 2017, O RECÉM NASCIDO INICIA SUA IMUNIZAÇÃO AO NASCER COM AS DOSES RESPECTIVAS DE: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A) BCG-ID E PENTAVALENTE (DTP+HIB+HEP B)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B) BCG-ID E PNEUMOCÓCICA 10-VALENTE CONJUGADA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C) PENTAVALENTE (DTP+HIB+HEP B) E PNEUMOCÓCICA 10-VALENTE CONJUGADA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D) BCG-ID E HEPATITE B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E) BCG-ID, HEPATITE B E PNEUMOCÓCICA 10-VALENTE CONJUGADA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 VACINA ESTIMULA O CORPO A SE DEFENDER CONTRA OS ORGANISMOS (VÍRUS E BACTÉRIAS) QUE PROVOCAM DOENÇAS. ACERCA DO CALENDÁRIO DE VACINAÇÃO PARA ADULTOS ENTRE 20 E 59 ANOS, É INCORRETO AFIRMA QUE A</w:t>
      </w:r>
      <w:r>
        <w:rPr>
          <w:color w:val="797979"/>
          <w:lang w:eastAsia="pt-BR"/>
        </w:rPr>
        <w:t>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A) VACINA CONTRA A FEBRE AMARELA É TOMADA A CADA 10 ANOS.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B) VACINA CONTRA A FEBRE AMARELA É CONSTITUÍDA DE VÍRUS VIVOS ATENUADOS.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C) VACINA PARA SARAMPO, CAXUMBA E RUBÉOLA (TRÍPLICE VIRAL) É DE DOSE ÚNICA.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D) VACINA DUPLA VIRAL CONTRA SARAMPO E RUBÉOLA NÃO PODE SER ADMINISTRADA EM MULHERES GRÁVIDAS.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E) SEGUNDA DOSE DA VACINA DT É APLICADA UM MÊS APÓS PRIMEIRA E A TERCEIRA DOSE, SEIS MESES APÓS A PRIMEIRA.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lastRenderedPageBreak/>
        <w:t>A VACINA HPV (VÍRUS DO PAPILOMA HUMANO) OU VACINA QUADRIVALENTE (6, 11, 16, 18) ESTÁ INDICADA PARA MENINOS E MENINAS DE 9 A 26 ANOS, EM TRÊS DOSES. “A SEGUNDA DOSE DEVE SER FEITA ______ MESES APÓS A PRIMEIRA, E A TERCEIRA DOSE _______________ APÓS A ______________.” ASSINALE A ALTERNATIVA QUE COMPLETA CORRETA E SEQUENCIALMENTE A AFIRMATIVA ANTERIOR.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A) 6 / 5 ANOS / PRIMEIRA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B) 6 / 5 ANOS / SEGUNDA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C) 2 / 6 MESES /SEGUNDA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D) 2 / 6 MESES / PRIMEIRA</w:t>
      </w:r>
      <w:r>
        <w:rPr>
          <w:color w:val="797979"/>
          <w:lang w:eastAsia="pt-BR"/>
        </w:rPr>
        <w:t>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 xml:space="preserve"> E) 3 / 6 MESES / PRIMEIRA</w:t>
      </w:r>
      <w:r>
        <w:rPr>
          <w:color w:val="797979"/>
          <w:lang w:eastAsia="pt-BR"/>
        </w:rPr>
        <w:t>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AS VACINAS REQUEREM CUIDADOS ESPECIAIS: TEMPERATURA ADEQUADA PARA SUA CONSERVAÇÃO, PRECAUÇÕES PARA NÃO OCORRER CONTAMINAÇÃO E CONHECIMENTOS PARA SUA ADMINISTRAÇÃO. A TEMPERATURA PARA SUA CONSERVAÇÃO É, EM MÉDIA, +2° A +8°C. DIANTE DESSAS INFORMAÇÕES, ASSINALE A ALTERNATIVA CORRETA SOBRE O ACONDICIONAMENTO DE VACINAS.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NA PRIMEIRA PRATELEIRA AS VACINAS CONTRA VÍRUS; NA SEGUNDA, AS VACINAS CONTRA BACTÉRIAS E TOXINAS; E, NA TERCEIRA, OS SOROS.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NA PRIMEIRA PRATELEIRA OS SOROS; NA SEGUNDA, AS VACINAS CONTRA BACTÉRIAS E TOXINAS; E, NA TERCEIRA, AS VACINAS CONTRA VÍRUS.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NA PRIMEIRA PRATELEIRA AS VACINAS CONTRA BACTÉRIAS E TOXINAS; NA SEGUNDA, AS VACINAS CONTRA VÍRUS; E, NA TERCEIRA, OS SOROS.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NA PRIMEIRA PRATELEIRA OS SOROS; NA SEGUNDA, AS VACINAS CONTRA VÍRUS; E, NA TERCEIRA, AS VACINAS CONTRA BACTÉRIAS E TOXINAS.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NA PRIMEIRA PRATELEIRA AS VACINAS CONTRA VÍRUS; NA SEGUNDA, OS SOROS; E, NA TERCEIRA, AS VACINAS CONTRA BACTÉRIAS E TOXINAS.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SEGUNDO O PROGRAMA NACIONAL DE IMUNIZAÇÃO, A PRIMEIRA DOSE DAS VACINAS TETRAVALENTE, MENINGOCÓCICA C E TRÍPLICE VIRAL DEVEM SER ADMINISTRADAS, RESPECTIVAMENTE,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NO 1º MÊS, NO 2º MÊS E NO 9º MÊS DE VIDA.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NO 3º MÊS, NO 4º MÊS E NO 6º MÊS DE VIDA.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NO 4º MÊS, NO 6º MÊS E NO 15º MÊS DE VIDA.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NO 1º MÊS, NO 4º MÊS E NO 5º MÊS DE VIDA.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NO 2º MÊS, NO 3º MÊS E NO 12º MÊS DE VIDA.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lastRenderedPageBreak/>
        <w:t>A PROFILAXIA PRÉ-EXPOSIÇÃO DEVE SER INDICADA PARA PESSOAS COM RISCO DE EXPOSIÇÃO PERMANENTE AO VÍRUS DA RAIVA, DURANTE ATIVIDADES OCUPACIONAIS EXERCIDAS POR PROFISSIONAIS COMO BIÓLOGOS E MÉDICOS VETERINÁRIOS. ASSIM, O ESQUEMA PRÉ EXPOSIÇÃO E OS DIAS DE APLICAÇÃO NESTES CASOS SÃO: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ESQUEMA: 3 DOSES; DIAS DE APLICAÇÃO: 0,7,28.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ESQUEMA: 2 DOSES; DIAS DE APLICAÇÃO: 0,3.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ESQUEMA: DOSE ÚNICA; DIAS DE APLICAÇÃO: 0.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ESQUEMA: 5 DOSES; DIAS DE APLICAÇÃO: 0,3,7,14,28.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ESQUEMA: 4 DOSES; DIAS DE APLICAÇÃO: 0, 3, 7,14.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NO QUE SE REFERE À VACINA INATIVADA POLIOMIELITE (VIP) E A VACINA ORAL CONTRA POLIOMIELITE (VOP), INFORME SE É VERDADEIRO (V) OU FALSO (F) O QUE SE AFIRMA A SEGUIR E ASSINALE A ALTERNATIVA COM A SEQUÊNCIA CORRETA.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>(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 xml:space="preserve"> )</w:t>
      </w:r>
      <w:proofErr w:type="gramEnd"/>
      <w:r w:rsidRPr="00E8111D">
        <w:rPr>
          <w:color w:val="797979"/>
          <w:lang w:eastAsia="pt-BR"/>
        </w:rPr>
        <w:t xml:space="preserve"> A VACINA ORAL CONTRA POLIOMIELITE (VOP) FOI RETIRADA DO CALENDÁRIO INFANTIL DE IMUNIZAÇÕES, POIS FOI SUBSTITUÍDA PELA VACINA INATIVADA POLIOMIELITE (VIP).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>(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 xml:space="preserve"> )</w:t>
      </w:r>
      <w:proofErr w:type="gramEnd"/>
      <w:r w:rsidRPr="00E8111D">
        <w:rPr>
          <w:color w:val="797979"/>
          <w:lang w:eastAsia="pt-BR"/>
        </w:rPr>
        <w:t xml:space="preserve"> ESTÁ INDICADA PARA A IMUNIZAÇÃO PASSIVA CONTRA A POLIOMIELITE CAUSADA PELOS TRÊS SOROTIPOS (1,2 E 3) A PARTIR DOS 4 MESES DE IDADE.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 xml:space="preserve">( 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>)</w:t>
      </w:r>
      <w:proofErr w:type="gramEnd"/>
      <w:r w:rsidRPr="00E8111D">
        <w:rPr>
          <w:color w:val="797979"/>
          <w:lang w:eastAsia="pt-BR"/>
        </w:rPr>
        <w:t xml:space="preserve"> O PROGRAMA NACIONAL DE IMUNIZAÇÕES RECOMENDA QUE A VACINA POLIOMIELITE 1, 2 E 3 (INATIVADA) NÃO SEJA ADMINISTRADA SIMULTANEAMENTE COM A VACINA DE ROTAVÍRUS.</w:t>
      </w:r>
    </w:p>
    <w:p w:rsidR="00E8111D" w:rsidRPr="00E8111D" w:rsidRDefault="00E8111D" w:rsidP="00E8111D">
      <w:pPr>
        <w:ind w:left="708"/>
        <w:rPr>
          <w:color w:val="797979"/>
          <w:lang w:eastAsia="pt-BR"/>
        </w:rPr>
      </w:pPr>
      <w:proofErr w:type="gramStart"/>
      <w:r w:rsidRPr="00E8111D">
        <w:rPr>
          <w:color w:val="797979"/>
          <w:lang w:eastAsia="pt-BR"/>
        </w:rPr>
        <w:t>(</w:t>
      </w:r>
      <w:r>
        <w:rPr>
          <w:color w:val="797979"/>
          <w:lang w:eastAsia="pt-BR"/>
        </w:rPr>
        <w:t xml:space="preserve"> </w:t>
      </w:r>
      <w:r w:rsidRPr="00E8111D">
        <w:rPr>
          <w:color w:val="797979"/>
          <w:lang w:eastAsia="pt-BR"/>
        </w:rPr>
        <w:t xml:space="preserve"> )</w:t>
      </w:r>
      <w:proofErr w:type="gramEnd"/>
      <w:r w:rsidRPr="00E8111D">
        <w:rPr>
          <w:color w:val="797979"/>
          <w:lang w:eastAsia="pt-BR"/>
        </w:rPr>
        <w:t xml:space="preserve"> A VACINA INATIVADA POLIOMIELITE NÃO DEVE SER USADA EM CONTROLE DE SURTOS DA DOENÇA SE A VACINA ORAL POLIOMIELITE ESTIVER DISPONÍVEL.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A) F – F – V – V.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V – V – F – F.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F – V – F – V.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V – V – V – F.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F – F – F – V.</w:t>
      </w: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lastRenderedPageBreak/>
        <w:t>SOBRE A VACINA BCG, ASSINALE A ALTERNATIVA CORRETA.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A VACINA BCG É ADMINISTRADA COM A FINALIDADE PRINCIPAL DE PREVENIR AS FORMAS GRAVES DA MENINGITE.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A IDADE DE VACINAÇÃO RECOMENDADA É A PARTIR DE 02 MESES DE VIDA, OU PESO SUPERIOR A 3,0 KG.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A VACINA BCG É PREPARADA COM VÍRUS VIVOS, A PARTIR DE CEPAS ATENUADAS DO MYCOBACTERIUM BOVIS.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NA AUSÊNCIA DA CICATRIZ VACINAL É INDICADA A REVACINAÇÃO SEIS MESES APÓS A PRIMEIRA DOSE.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A REALIZAÇÃO DO TESTE TUBERCULÍNICO É INDISPENSÁVEL, ANTES DA ADMINISTRAÇÃO DA VACINA BCG.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CONFORME O MANUAL DE VIGILÂNCIA DOS EVENTOS ADVERSOS PÓS-VACINAÇÃO: CARTILHA PARA TRABALHADORES DE SALA DE VACINAÇÃO, DO MINISTÉRIO DA SAÚDE, 2003, SÃO ORIENTAÇÕES A SEGUIR DURANTE A TRIAGEM NA VACINAÇÃO COM A TRÍPLICE VIRAL, EXCETO: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O PROFISSIONAL DE SAÚDE DEVERÁ SEMPRE PERGUNTAR AO CLIENTE OU RESPONSÁVEL SOBRE A OCORRÊNCIA DE QUALQUER EVENTO ADVERSO ANTERIOR.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EM MULHERES EM IDADE FÉRTIL, PERGUNTAR SOBRE A POSSIBILIDADE DE GRAVIDEZ. NESSE CASO, ESTARÁ AUTORIZADO A PROCEDER À VACINAÇÃO EM DOSE DIFERENCIADA.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EXPLICAR QUE OS EVENTOS ADVERSOS COMUNS, OU ESPERADOS, PARA ESSA VACINA SÃO: DOR LOCAL, ERITEMA (VERMELHIDÃO), ENDURAÇÃO, ARDÊNCIA, EXANTEMA, PRURIDO (COCEIRA) E FEBRE.</w:t>
      </w:r>
    </w:p>
    <w:p w:rsid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DEVE SER PERGUNTADO AO CLIENTE SE ELE TEM OU JÁ APRESENTOU ALERGIA AO OVO DE GALINHA. NO CASO DE CONFIRMAR ALERGIA A OVO OU A ALIMENTOS COM OVOS, A VACINA DEVERÁ SER ADMINISTRADA EM AMBIENTE HOSPITALAR, COM SUPERVISÃO MÉDICA.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CONFORME O MANUAL DE VIGILÂNCIA DOS EVENTOS ADVERSOS PÓS-VACINAÇÃO: CARTILHA PARA TRABALHADORES DE SALA DE VACINAÇÃO, DO MINISTÉRIO DA SAÚDE, 2003, SÃO CUIDADOS PARA OBSERVAR DURANTE A PREPARAÇÃO DA VACINA, NO SENTIDO DE EVITAR O EVENTO ADVERSO, EXCETO: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A DILUIÇÃO DEVE SER FEITA, LENTAMENTE, PELA PAREDE DO FRASCO.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PROCEDER À DESINFECÇÃO DO FRASCO-AMPOLA DA VACINA ANTES DE ASPIRAR CADA DOSE.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SE O LOCAL DE APLICAÇÃO NÃO APRESENTAR BOAS CONDIÇÕES DE HIGIENE, PASSAR UM ALGODÃO SECO.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AO ACRESCENTAR O DILUENTE, AGITAR O FRASCO EM MOVIMENTOS CIRCULARES, PARA HOMOGENEIZAR MELHOR A VACINA.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NO QUE SE REFERE À ADMINISTRAÇÃO DE VACINAS, ASSINALE A ALTERNATIVA CORRETA: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A VACINA BCG DEVE SER ADMINISTRADA EM DOSE ÚNICA, O MAIS PRECOCEMENTE POSSÍVEL, PREFERENCIALMENTE NAS PRIMEIRAS 12 HORAS APÓS O NASCIMENTO, PRINCIPALMENTE EM CRIANÇAS PREMATURAS OU COM BAIXO PESO.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A PRIMEIRA DOSE DA VACINA HEPATITE B (RECOMBINANTE) PODE SER ADMINISTRADA ATÉ 30 DIAS APÓS O NASCIMENTO. DEVE-SE COMPLETAR O ESQUEMA DE VACINAÇÃO CONTRA HEPATITE B COM A VACINA PENTA.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A VACINA PENTA (DIFTERIA, TÉTANO, PERTUSSIS, HEPATITE B RECOMBINANTE E HAEMOPHILUS INFLUENZA B CONJUGADA), DEVE SER ADMINISTRADA POR VIA SUBCUTÂNEA, AOS 2 (DOIS), 4 (QUATRO) E 6 (SEIS) MESES DE IDADE, COM INTERVALO DE 60 DIAS ENTRE AS DOSES.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A VACINA POLIOMIELITE 1, 2 E 3 (INATIVADA)- VIP DEVE SER ADMINISTRADA POR VIA INTRAMUSCULAR EM 2 (DUAS) DOSES, AOS 2 (DOIS) E 4 (QUATRO) MESES DE IDADE, COM INTERVALO DE 60 DIAS. A VACINA POLIOMIELITE 1, 2 E 3 (ATENUADA)- VOP DEVERÁ SER ADMINISTRADA 1 (UMA) DOSE, AOS 8 (OITO) MESES DE IDADE E 1(UM) REFORÇO AOS 15 MESES DE IDADE.</w:t>
      </w:r>
    </w:p>
    <w:p w:rsidR="00E8111D" w:rsidRPr="00E8111D" w:rsidRDefault="00E8111D" w:rsidP="00E8111D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A VACINA PNEUMOCÓCICA 10-VALENTE (CONJUGADA)- PNEUMO10 DEVE SER ADMINISTRADA EM 3(TRÊS) DOSES AOS 4 (QUATRO), 6 (SEIS) E 8 (MESES) DE IDADE, COM INTERVALO DE 60 DIAS ENTRE AS DOSES, EM CRIANÇAS MENORES DE 1 (UM) ANO DE IDADE.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E8111D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ANALISE AS AFIRMATIVAS E ASSINALE A INCORRETA NO QUE SE REFERE À VACINA TETRA VIRAL.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É INDICADA PARA A IMUNIZAÇÃO ATIVA DE CRIANÇAS CONTRA SARAMPO, CAXUMBA, RUBÉOLA E VARICELA.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A VACINA DEVE SER ADMINISTRADA AOS DOIS, QUATRO E SEIS MESES DE VIDA, COM REFORÇO AOS 15 MESES.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A DOSE É DE 0,5 ML, POR VIA SUBCUTÂNEA, PREFERENCIALMENTE NA REGIÃO DELTOIDE SUPERIOR DO BRAÇO.</w:t>
      </w:r>
    </w:p>
    <w:p w:rsidR="00E8111D" w:rsidRPr="00E8111D" w:rsidRDefault="00500417" w:rsidP="00500417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D</w:t>
      </w:r>
      <w:r w:rsidR="00E8111D" w:rsidRPr="00E8111D">
        <w:rPr>
          <w:color w:val="797979"/>
          <w:lang w:eastAsia="pt-BR"/>
        </w:rPr>
        <w:t>) A VACINA NÃO PODE SER CONGELADA E DEVE SER MANTIDA EM TEMPERATURAS ENTRE +2 A +8ºC.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E) A VACINA TETRA VIRAL PODE SER ADMINISTRADA SIMULTANEAMENTE COM OUTRAS VACINAS, EXCETO A VACINA FEBRE AMARELA.</w:t>
      </w:r>
    </w:p>
    <w:p w:rsidR="00E8111D" w:rsidRPr="00500417" w:rsidRDefault="00E8111D" w:rsidP="00500417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500417">
        <w:rPr>
          <w:color w:val="797979"/>
          <w:lang w:eastAsia="pt-BR"/>
        </w:rPr>
        <w:lastRenderedPageBreak/>
        <w:t>A VACINA DE ROTAVÍRUS HUMANO CONSISTE EM: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4 DOSES.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6 DOSES.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1 DOSE.</w:t>
      </w:r>
    </w:p>
    <w:p w:rsid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2 DOSES.</w:t>
      </w:r>
    </w:p>
    <w:p w:rsidR="00500417" w:rsidRPr="00E8111D" w:rsidRDefault="00500417" w:rsidP="00500417">
      <w:pPr>
        <w:ind w:left="708"/>
        <w:jc w:val="both"/>
        <w:rPr>
          <w:color w:val="797979"/>
          <w:lang w:eastAsia="pt-BR"/>
        </w:rPr>
      </w:pPr>
    </w:p>
    <w:p w:rsidR="00E8111D" w:rsidRPr="00500417" w:rsidRDefault="00E8111D" w:rsidP="00500417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500417">
        <w:rPr>
          <w:color w:val="797979"/>
          <w:lang w:eastAsia="pt-BR"/>
        </w:rPr>
        <w:t>ASSINALE A ALTERNATIVA QUE CONTENHA A IDADE PRECONIZADA PARA A APLICAÇÃO DA VACINA DE SCR.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12 MESES, 15 MESES.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6 MESES, 9 MESES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3,5 E 7 MESES.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9 MESES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500417" w:rsidRDefault="00E8111D" w:rsidP="00500417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500417">
        <w:rPr>
          <w:color w:val="797979"/>
          <w:lang w:eastAsia="pt-BR"/>
        </w:rPr>
        <w:t>ASSINALE A ALTERNATIVA QUE CONTENHA A IDADE MÍNIMA PARA A APLICAÇÃO DA VACINA INFLUENZA.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3 MESES.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1 ANO.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6 MESES.</w:t>
      </w:r>
    </w:p>
    <w:p w:rsidR="00E8111D" w:rsidRDefault="00500417" w:rsidP="00500417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D</w:t>
      </w:r>
      <w:r w:rsidR="00E8111D" w:rsidRPr="00E8111D">
        <w:rPr>
          <w:color w:val="797979"/>
          <w:lang w:eastAsia="pt-BR"/>
        </w:rPr>
        <w:t>) 9 MESES.</w:t>
      </w:r>
    </w:p>
    <w:p w:rsidR="00500417" w:rsidRPr="00E8111D" w:rsidRDefault="00500417" w:rsidP="00500417">
      <w:pPr>
        <w:ind w:left="708"/>
        <w:jc w:val="both"/>
        <w:rPr>
          <w:color w:val="797979"/>
          <w:lang w:eastAsia="pt-BR"/>
        </w:rPr>
      </w:pPr>
    </w:p>
    <w:p w:rsidR="00E8111D" w:rsidRPr="00500417" w:rsidRDefault="00E8111D" w:rsidP="00500417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500417">
        <w:rPr>
          <w:color w:val="797979"/>
          <w:lang w:eastAsia="pt-BR"/>
        </w:rPr>
        <w:t>ASSINALE A ALTERNATIVA QUE CONTENHA O INTERVALO MÍNIMO DA VACINA DT ENTRE A 1ª E 2ª DOSE.</w:t>
      </w:r>
    </w:p>
    <w:p w:rsidR="00E8111D" w:rsidRPr="00E8111D" w:rsidRDefault="00500417" w:rsidP="00500417">
      <w:pPr>
        <w:ind w:left="708"/>
        <w:jc w:val="both"/>
        <w:rPr>
          <w:color w:val="797979"/>
          <w:lang w:eastAsia="pt-BR"/>
        </w:rPr>
      </w:pPr>
      <w:r>
        <w:rPr>
          <w:color w:val="797979"/>
          <w:lang w:eastAsia="pt-BR"/>
        </w:rPr>
        <w:t>A</w:t>
      </w:r>
      <w:r w:rsidR="00E8111D" w:rsidRPr="00E8111D">
        <w:rPr>
          <w:color w:val="797979"/>
          <w:lang w:eastAsia="pt-BR"/>
        </w:rPr>
        <w:t>) 30 DIAS.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4 SEMANAS.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15 DIAS.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8 SEMANAS.</w:t>
      </w: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500417" w:rsidRDefault="00500417" w:rsidP="00E8111D">
      <w:pPr>
        <w:jc w:val="both"/>
        <w:rPr>
          <w:color w:val="797979"/>
          <w:lang w:eastAsia="pt-BR"/>
        </w:rPr>
      </w:pPr>
    </w:p>
    <w:p w:rsidR="00E8111D" w:rsidRPr="00500417" w:rsidRDefault="00E8111D" w:rsidP="00500417">
      <w:pPr>
        <w:pStyle w:val="PargrafodaLista"/>
        <w:numPr>
          <w:ilvl w:val="0"/>
          <w:numId w:val="22"/>
        </w:numPr>
        <w:jc w:val="both"/>
        <w:rPr>
          <w:color w:val="797979"/>
          <w:lang w:eastAsia="pt-BR"/>
        </w:rPr>
      </w:pPr>
      <w:r w:rsidRPr="00500417">
        <w:rPr>
          <w:color w:val="797979"/>
          <w:lang w:eastAsia="pt-BR"/>
        </w:rPr>
        <w:lastRenderedPageBreak/>
        <w:t>DE ACORDO COM O MINISTÉRIO DA SAÚDE A VACINA BCG NÃO PROVOCA REAÇÕES GERAIS, COMO FEBRE OU MAL ESTAR, SUA REAÇÃO É NO LOCAL DA APLICAÇÃO E É DE EVOLUÇÃO LENTA E BENIGNA (VARIANDO DE INDIVÍDUO PARA INDIVÍDUO), SE A TÉCNICA DE ADMINISTRAÇÃO DA VACINA OCORRE DE FORMA CORRETA. ASSINALE A ALTERNATIVA INCORRETA EM RELAÇÃO A EVOLUÇÃO DA BCG.</w:t>
      </w:r>
    </w:p>
    <w:p w:rsidR="00E8111D" w:rsidRPr="00E8111D" w:rsidRDefault="00E8111D" w:rsidP="00E8111D">
      <w:pPr>
        <w:jc w:val="both"/>
        <w:rPr>
          <w:color w:val="797979"/>
          <w:lang w:eastAsia="pt-BR"/>
        </w:rPr>
      </w:pP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A) DA 1ª À 2ª SEMANA: MÁCULA AVERMELHADA COM ENDURAÇÃO CUJAS DIMENSÕES VARIAM DE 5 A 15 MM.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B) DA 3ª À 4ª SEMANA: PÚSTULA QUE SE FORMA COM AMOLECIMENTO DO CENTRO DA LESÃO, SEGUIDA PELO APARECIMENTO DE CROSTA.</w:t>
      </w:r>
    </w:p>
    <w:p w:rsidR="00E8111D" w:rsidRPr="00E8111D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C) DA 6ª À 12ª SEMANA DESAPARECIMENTO LENTO DA ÚLCERA, DEIXANDO COMO RESULTADO UMA CICATRIZ PLANA, COM DIÂMETRO DE 3 A 7 MM.</w:t>
      </w:r>
    </w:p>
    <w:p w:rsidR="002E6B24" w:rsidRPr="00CC7616" w:rsidRDefault="00E8111D" w:rsidP="00500417">
      <w:pPr>
        <w:ind w:left="708"/>
        <w:jc w:val="both"/>
        <w:rPr>
          <w:color w:val="797979"/>
          <w:lang w:eastAsia="pt-BR"/>
        </w:rPr>
      </w:pPr>
      <w:r w:rsidRPr="00E8111D">
        <w:rPr>
          <w:color w:val="797979"/>
          <w:lang w:eastAsia="pt-BR"/>
        </w:rPr>
        <w:t>D) DA 6ª À 12ª SEMANA: CICATRIZ COM 4 A 7 MM DE DIÂMETRO ENCONTRADA EM CERCA DE 95% DOS VACINADOS.</w:t>
      </w:r>
    </w:p>
    <w:sectPr w:rsidR="002E6B24" w:rsidRPr="00CC7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0B" w:rsidRDefault="0078690B" w:rsidP="00257498">
      <w:pPr>
        <w:spacing w:after="0" w:line="240" w:lineRule="auto"/>
      </w:pPr>
      <w:r>
        <w:separator/>
      </w:r>
    </w:p>
  </w:endnote>
  <w:endnote w:type="continuationSeparator" w:id="0">
    <w:p w:rsidR="0078690B" w:rsidRDefault="0078690B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0B" w:rsidRDefault="0078690B" w:rsidP="00257498">
      <w:pPr>
        <w:spacing w:after="0" w:line="240" w:lineRule="auto"/>
      </w:pPr>
      <w:r>
        <w:separator/>
      </w:r>
    </w:p>
  </w:footnote>
  <w:footnote w:type="continuationSeparator" w:id="0">
    <w:p w:rsidR="0078690B" w:rsidRDefault="0078690B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E13A8"/>
    <w:multiLevelType w:val="hybridMultilevel"/>
    <w:tmpl w:val="8A3CC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2A87"/>
    <w:multiLevelType w:val="hybridMultilevel"/>
    <w:tmpl w:val="6F0C78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6C4E06"/>
    <w:multiLevelType w:val="hybridMultilevel"/>
    <w:tmpl w:val="22DA91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C0C40"/>
    <w:multiLevelType w:val="hybridMultilevel"/>
    <w:tmpl w:val="B86213A2"/>
    <w:lvl w:ilvl="0" w:tplc="25160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F0CA8"/>
    <w:multiLevelType w:val="hybridMultilevel"/>
    <w:tmpl w:val="508C7A5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2865"/>
    <w:multiLevelType w:val="hybridMultilevel"/>
    <w:tmpl w:val="C86436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E55E3"/>
    <w:multiLevelType w:val="hybridMultilevel"/>
    <w:tmpl w:val="557863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F1523"/>
    <w:multiLevelType w:val="hybridMultilevel"/>
    <w:tmpl w:val="204E94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C6550"/>
    <w:multiLevelType w:val="hybridMultilevel"/>
    <w:tmpl w:val="BA24AD6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3822DC"/>
    <w:multiLevelType w:val="hybridMultilevel"/>
    <w:tmpl w:val="FE8A9C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917D8"/>
    <w:multiLevelType w:val="hybridMultilevel"/>
    <w:tmpl w:val="B9A6BC7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E7A3E"/>
    <w:multiLevelType w:val="hybridMultilevel"/>
    <w:tmpl w:val="BA5AB81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94003"/>
    <w:multiLevelType w:val="hybridMultilevel"/>
    <w:tmpl w:val="E1D2BE5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21"/>
  </w:num>
  <w:num w:numId="5">
    <w:abstractNumId w:val="6"/>
  </w:num>
  <w:num w:numId="6">
    <w:abstractNumId w:val="18"/>
  </w:num>
  <w:num w:numId="7">
    <w:abstractNumId w:val="15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4"/>
  </w:num>
  <w:num w:numId="13">
    <w:abstractNumId w:val="11"/>
  </w:num>
  <w:num w:numId="14">
    <w:abstractNumId w:val="16"/>
  </w:num>
  <w:num w:numId="15">
    <w:abstractNumId w:val="2"/>
  </w:num>
  <w:num w:numId="16">
    <w:abstractNumId w:val="9"/>
  </w:num>
  <w:num w:numId="17">
    <w:abstractNumId w:val="3"/>
  </w:num>
  <w:num w:numId="18">
    <w:abstractNumId w:val="12"/>
  </w:num>
  <w:num w:numId="19">
    <w:abstractNumId w:val="8"/>
  </w:num>
  <w:num w:numId="20">
    <w:abstractNumId w:val="1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0277B"/>
    <w:rsid w:val="00257498"/>
    <w:rsid w:val="002B054F"/>
    <w:rsid w:val="002E6B24"/>
    <w:rsid w:val="00500417"/>
    <w:rsid w:val="005B4A83"/>
    <w:rsid w:val="006752D4"/>
    <w:rsid w:val="006A7185"/>
    <w:rsid w:val="0078690B"/>
    <w:rsid w:val="007F044D"/>
    <w:rsid w:val="00944765"/>
    <w:rsid w:val="009A56E8"/>
    <w:rsid w:val="00CA1828"/>
    <w:rsid w:val="00CC7616"/>
    <w:rsid w:val="00E8111D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1785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2</cp:revision>
  <dcterms:created xsi:type="dcterms:W3CDTF">2017-04-18T04:19:00Z</dcterms:created>
  <dcterms:modified xsi:type="dcterms:W3CDTF">2017-04-18T04:19:00Z</dcterms:modified>
</cp:coreProperties>
</file>