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  <w:bookmarkStart w:id="0" w:name="_GoBack"/>
      <w:r w:rsidRPr="004864F8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 xml:space="preserve">Нижнее меню в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  <w:t>Android</w:t>
      </w:r>
    </w:p>
    <w:p w:rsid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End"/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Пример работы с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BottomNavigationView</w:t>
      </w:r>
      <w:bookmarkEnd w:id="0"/>
      <w:proofErr w:type="spellEnd"/>
      <w:r w:rsidRPr="004864F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 </w:t>
      </w:r>
    </w:p>
    <w:p w:rsidR="004864F8" w:rsidRPr="004864F8" w:rsidRDefault="004864F8" w:rsidP="004864F8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Нижняя панель навигации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представляет собой новый компонент пользовательского интерфейса в стиле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Material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Design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Этот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был создан для замены верхнего меню приложения, чтобы пользователям не пришлось тянуться пальцем через все 5.5″ дисплея для нажатия одной кнопки. Это обеспечивает более простую навигацию и может освежить дизайн вашего приложения</w:t>
      </w:r>
    </w:p>
    <w:p w:rsidR="004864F8" w:rsidRPr="004864F8" w:rsidRDefault="004864F8" w:rsidP="004864F8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Пример работы с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BottomNavigationView</w:t>
      </w:r>
      <w:proofErr w:type="spellEnd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</w:t>
      </w:r>
      <w:proofErr w:type="spellStart"/>
      <w:r w:rsidRPr="004864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Android</w:t>
      </w:r>
      <w:proofErr w:type="spellEnd"/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— это наследник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FrameLayout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с внутренними контейнерами 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ViewGroup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для элементов меню. Это достаточно легковесный и просто в использовании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 стилях материального дизайна.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Переходим к работе. Создайте </w:t>
      </w:r>
      <w:hyperlink r:id="rId4" w:tgtFrame="_blank" w:history="1"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 xml:space="preserve">новый проект в </w:t>
        </w:r>
        <w:proofErr w:type="spellStart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>Android</w:t>
        </w:r>
        <w:proofErr w:type="spellEnd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4864F8">
          <w:rPr>
            <w:rFonts w:ascii="Verdana" w:eastAsia="Times New Roman" w:hAnsi="Verdana" w:cs="Times New Roman"/>
            <w:sz w:val="21"/>
            <w:szCs w:val="21"/>
            <w:u w:val="single"/>
            <w:lang w:eastAsia="ru-RU"/>
          </w:rPr>
          <w:t>Studio</w:t>
        </w:r>
        <w:proofErr w:type="spellEnd"/>
      </w:hyperlink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 или добавьте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из библиотеки поддержки (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Design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Support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library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) в существующий проект.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Сама библиотека поддержки должна быть добавлена в зависимостях файла </w:t>
      </w: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gradle.build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на уровне проекта: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4864F8" w:rsidRPr="004864F8" w:rsidTr="004864F8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//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gradle.build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...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compile 'com.android.support:appcompat-v7:26.0.0-alpha1'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compile 'com.android.support:design:26.0.0-alpha1'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...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i/>
          <w:iCs/>
          <w:sz w:val="21"/>
          <w:szCs w:val="21"/>
          <w:lang w:eastAsia="ru-RU"/>
        </w:rPr>
        <w:t>Обратите внимание, что версия библиотеки у вас в проект может быть другая.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Посмотрим на макет </w:t>
      </w:r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activity_main.xml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p w:rsidR="004864F8" w:rsidRPr="004864F8" w:rsidRDefault="004864F8" w:rsidP="004864F8">
      <w:pPr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xmlns:app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/res-auto"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="@+id/container"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android:orientation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="vertical"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tools:context="com.javadevblog.bottomnavigationviewapp.MainActivity"&gt;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fl_content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="0dp"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="1"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android.support.design.widget.BottomNavigationView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="@+id/navigation"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android:layout_gravity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="bottom"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android:background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android:color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darker_gray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app:menu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="@menu/navigation"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LinearLayout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Из листинга выше видно, что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FrameLayout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(место для фрагментов) занимает все пространство, вытесняя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вниз экрана. Это довольно частая практика и позволяет обойтись без ненужных дополнительных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вложеностей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в макете.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lastRenderedPageBreak/>
        <w:t>Само меню выглядит так: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gram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&lt;menu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/ic_home_black_24dp"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navigation_dashboard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/ic_dashboard_black_24dp"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title_dashboard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&lt;item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navigation_notifications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android:icon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drawable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/ic_notifications_black_24dp"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android:title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title_notifications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menu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Где </w:t>
      </w:r>
      <w:proofErr w:type="spellStart"/>
      <w:proofErr w:type="gram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android:icon</w:t>
      </w:r>
      <w:proofErr w:type="spellEnd"/>
      <w:proofErr w:type="gram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— векторная иконка действия на пункте меню. Эти иконки, а также весь проект вы найдете по ссылке в конце статьи.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Теперь создадим 3 идентичных фрагмента. В статье ниже приводится лишь 1 фрагмент и его макет — остальные 2 будут точно такие же.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Листинг класса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HomeFragment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com.javadevblog.bottomnavigationviewapp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import android.support.v4.app.Fragment;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android.view.LayoutInflater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android.view.ViewGroup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HomeFragment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extends Fragment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HomeFragment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public static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HomeFragment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newInstance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return new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HomeFragment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r w:rsidRPr="004864F8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lang w:val="en-US" w:eastAsia="ru-RU"/>
              </w:rPr>
              <w:t>@Override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public View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onCreateView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LayoutInflater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inflater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ViewGroup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container,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                     Bundle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inflater.inflate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R.layout.fragment_home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, container, false);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Ничего лишнего: обязательный конструктор и метод создание нового экземпляра фрагмента.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Содержимое макета </w:t>
      </w:r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fragment_home.xml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FrameLayout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/res/android"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fl_home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tools:context="com.javadevblog.bottomnavigationviewapp.HomeFragment"&gt;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tv_home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android:layout_gravity="center_vertical|center_horizontal"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title_home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"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android:textAppearance="?android:attr/textAppearanceLarge" /&gt;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FrameLayout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lastRenderedPageBreak/>
        <w:t xml:space="preserve">Просто показываем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TextView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с текстом «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Home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». Для других фрагментов этот текст будет «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Dashboard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» и «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Notifications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».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Содержимое класса </w:t>
      </w:r>
      <w:proofErr w:type="spellStart"/>
      <w:r w:rsidRPr="004864F8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>MainActivity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:</w:t>
      </w:r>
    </w:p>
    <w:p w:rsidR="004864F8" w:rsidRPr="004864F8" w:rsidRDefault="004864F8" w:rsidP="004864F8">
      <w:pPr>
        <w:rPr>
          <w:rFonts w:ascii="inherit" w:eastAsia="Times New Roman" w:hAnsi="inherit" w:cs="Courier New"/>
          <w:sz w:val="21"/>
          <w:szCs w:val="21"/>
          <w:lang w:eastAsia="ru-RU"/>
        </w:rPr>
      </w:pPr>
      <w:proofErr w:type="spellStart"/>
      <w:r w:rsidRPr="004864F8">
        <w:rPr>
          <w:rFonts w:ascii="inherit" w:eastAsia="Times New Roman" w:hAnsi="inherit" w:cs="Courier New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864F8" w:rsidRPr="004864F8" w:rsidTr="004864F8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com.javadevblog.bottomnavigationviewapp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android.support.annotation.NonNull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android.support.design.widget.BottomNavigationView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import android.support.v4.app.Fragment;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import android.support.v4.app.FragmentTransaction;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android.view.MenuItem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BottomNavigationView.OnNavigationItemSelectedListener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mOnNavigationItemSelectedListener</w:t>
            </w:r>
            <w:proofErr w:type="spellEnd"/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    = new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BottomNavigationView.OnNavigationItemSelectedListener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r w:rsidRPr="004864F8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lang w:val="en-US" w:eastAsia="ru-RU"/>
              </w:rPr>
              <w:t>@Override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public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onNavigationItemSelected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r w:rsidRPr="004864F8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lang w:val="en-US" w:eastAsia="ru-RU"/>
              </w:rPr>
              <w:t>@</w:t>
            </w:r>
            <w:proofErr w:type="spellStart"/>
            <w:r w:rsidRPr="004864F8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lang w:val="en-US" w:eastAsia="ru-RU"/>
              </w:rPr>
              <w:t>NonNull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MenuItem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item)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switch 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item.getItemId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        case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R.id.navigation_home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: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loadFragment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HomeFragment.newInstance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return true;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        case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R.id.navigation_dashboard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: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loadFragment(DashboardFragment.newInstance());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return true;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            case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R.id.navigation_notifications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: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loadFragment(NotificationsFragment.newInstance());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        return true;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    return false;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};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loadFragment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(Fragment fragment)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FragmentTransaction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getSupportFragmentManager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beginTransaction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ft.replace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R.id.fl_content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, fragment);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ft.commit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</w:t>
            </w:r>
            <w:r w:rsidRPr="004864F8">
              <w:rPr>
                <w:rFonts w:ascii="inherit" w:eastAsia="Times New Roman" w:hAnsi="inherit" w:cs="Times New Roman"/>
                <w:i/>
                <w:iCs/>
                <w:sz w:val="18"/>
                <w:szCs w:val="18"/>
                <w:lang w:val="en-US" w:eastAsia="ru-RU"/>
              </w:rPr>
              <w:t>@Override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) {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BottomNavigationView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navigation = 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BottomNavigationView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R.id.navigation</w:t>
            </w:r>
            <w:proofErr w:type="spellEnd"/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       </w:t>
            </w: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navigation.setOnNavigationItemSelectedListener(mOnNavigationItemSelectedListener);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   }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4864F8" w:rsidRPr="004864F8" w:rsidRDefault="004864F8" w:rsidP="004864F8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864F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Добавили обработчик нажатия на пункты нижнего меню и написали простой метод </w:t>
      </w:r>
      <w:proofErr w:type="spellStart"/>
      <w:proofErr w:type="gram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loadFragment</w:t>
      </w:r>
      <w:proofErr w:type="spellEnd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(</w:t>
      </w:r>
      <w:proofErr w:type="gramEnd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)</w: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, который на вход принимает 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begin"/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instrText xml:space="preserve"> HYPERLINK "http://javadevblog.com/chto-takoe-android-fragment-zhiznenny-j-tsikl-i-primer-ispol-zovaniya-fragmentov.html" \t "_blank" </w:instrText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separate"/>
      </w:r>
      <w:r w:rsidRPr="004864F8">
        <w:rPr>
          <w:rFonts w:ascii="Verdana" w:eastAsia="Times New Roman" w:hAnsi="Verdana" w:cs="Times New Roman"/>
          <w:sz w:val="21"/>
          <w:szCs w:val="21"/>
          <w:u w:val="single"/>
          <w:lang w:eastAsia="ru-RU"/>
        </w:rPr>
        <w:t>Fragment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fldChar w:fldCharType="end"/>
      </w: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Теперь запустим приложение и посмотрим результат:</w:t>
      </w:r>
    </w:p>
    <w:p w:rsidR="004864F8" w:rsidRPr="004864F8" w:rsidRDefault="004864F8" w:rsidP="004864F8">
      <w:pPr>
        <w:spacing w:after="150"/>
        <w:jc w:val="center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425D54B6" wp14:editId="1187A190">
            <wp:extent cx="3460283" cy="2752148"/>
            <wp:effectExtent l="0" t="0" r="6985" b="0"/>
            <wp:docPr id="1" name="Рисунок 1" descr="BottomNavigationsView example us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ottomNavigationsView example us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74" cy="27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F8" w:rsidRPr="004864F8" w:rsidRDefault="004864F8" w:rsidP="004864F8">
      <w:pPr>
        <w:spacing w:after="150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Как видите, фрагменты переключаются по нажатию на пункты нижнего меню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виджета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 </w:t>
      </w:r>
      <w:proofErr w:type="spellStart"/>
      <w:r w:rsidRPr="004864F8">
        <w:rPr>
          <w:rFonts w:ascii="Consolas" w:eastAsia="Times New Roman" w:hAnsi="Consolas" w:cs="Consolas"/>
          <w:sz w:val="19"/>
          <w:szCs w:val="19"/>
          <w:shd w:val="clear" w:color="auto" w:fill="F9F2F4"/>
          <w:lang w:eastAsia="ru-RU"/>
        </w:rPr>
        <w:t>BottomNavigationView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. Это довольно простой и удобный способ придать своему приложению новизны и оставаться в тренде разработки под </w:t>
      </w:r>
      <w:proofErr w:type="spellStart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Android</w:t>
      </w:r>
      <w:proofErr w:type="spellEnd"/>
      <w:r w:rsidRPr="004864F8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:rsidR="0074467C" w:rsidRPr="004864F8" w:rsidRDefault="0074467C"/>
    <w:sectPr w:rsidR="0074467C" w:rsidRPr="0048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F8"/>
    <w:rsid w:val="004864F8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3FDA5-FB8F-47E4-A3B8-15DAC88D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7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48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5703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9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010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5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0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8178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002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33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javadevblog.com/wp-content/uploads/2017/08/home.jpg" TargetMode="External"/><Relationship Id="rId4" Type="http://schemas.openxmlformats.org/officeDocument/2006/relationships/hyperlink" Target="http://javadevblog.com/pishem-hello-world-na-android-rabotaem-v-android-stud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2017-09-20T22:46:00Z</dcterms:created>
  <dcterms:modified xsi:type="dcterms:W3CDTF">2017-09-20T22:58:00Z</dcterms:modified>
</cp:coreProperties>
</file>