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Benjamin Reyes,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local grocery store “Larry’s” is looking to modernize their online presence. This includes the creation of an online shopping cart allowing customers to select the items they wish to purchase and pick up in store. In order to do this, the creation of a database that records customer information, shopping cart history, and listings of all items available for purchase. The customers must be able to interact with this database to add and remove items from their shopping cart as well as a view for the management to add and remove items from the total listing. They must also be able to modify an account’s information and the capabilities of certain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