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36"/>
          <w:szCs w:val="3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u w:val="single"/>
          <w:rtl w:val="0"/>
        </w:rPr>
        <w:t xml:space="preserve">EXPERIMENT - 2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u w:val="singl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-TEAM 16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Development of a relational model :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9436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360"/>
        <w:rPr>
          <w:rFonts w:ascii="Comfortaa" w:cs="Comfortaa" w:eastAsia="Comfortaa" w:hAnsi="Comfortaa"/>
          <w:sz w:val="24"/>
          <w:szCs w:val="24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mfortaa" w:cs="Comfortaa" w:eastAsia="Comfortaa" w:hAnsi="Comfortaa"/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 Identify the super-key (up to 10), candidate-key, primary key and foreign key for the identified relations.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50.0" w:type="dxa"/>
        <w:jc w:val="left"/>
        <w:tblInd w:w="-10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595"/>
        <w:gridCol w:w="2505"/>
        <w:gridCol w:w="1980"/>
        <w:gridCol w:w="2220"/>
        <w:tblGridChange w:id="0">
          <w:tblGrid>
            <w:gridCol w:w="2250"/>
            <w:gridCol w:w="2595"/>
            <w:gridCol w:w="2505"/>
            <w:gridCol w:w="1980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u w:val="single"/>
                <w:rtl w:val="0"/>
              </w:rPr>
              <w:t xml:space="preserve">Table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u w:val="single"/>
                <w:rtl w:val="0"/>
              </w:rPr>
              <w:t xml:space="preserve">Super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u w:val="single"/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u w:val="single"/>
                <w:rtl w:val="0"/>
              </w:rPr>
              <w:t xml:space="preserve">Candidate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u w:val="single"/>
                <w:rtl w:val="0"/>
              </w:rPr>
              <w:t xml:space="preserve">Foreign Key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Customer_ID,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BHIM_ID</w:t>
              <w:br w:type="textWrapping"/>
              <w:t xml:space="preserve">Account_number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Customer_ID, BHIM_ID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BHIM_ID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Account_number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Payment_information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Account_number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Card_number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BHIM_ID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Account_number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Customer_ID,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Shopping_list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Item_ID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Item_category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List_ID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List_ID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List_ID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Customer_ID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Medical_information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Doctor_ID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Patient_ID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Mediclaim_number, Patient_ID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Mediclaim_number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Medicine_ID, Customer_ID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Band_Tag</w:t>
            </w:r>
          </w:p>
          <w:p w:rsidR="00000000" w:rsidDel="00000000" w:rsidP="00000000" w:rsidRDefault="00000000" w:rsidRPr="00000000" w14:paraId="0000003D">
            <w:pPr>
              <w:ind w:left="72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Tag_ID, Time , Customer_ID;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Tag_ID, Time, Customer_ID,Vessel Tag_ID;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Tag_ID,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Tag_ID,Customer_ID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RFID_raw_data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Tag_ID, Location_seq;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Tag_ID, Location_seq;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Tag_ID, Location_seq, Day,Hour,Minutes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Tag_ID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Location_seq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Location_spot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Analysis_Sdata</w:t>
            </w:r>
          </w:p>
          <w:p w:rsidR="00000000" w:rsidDel="00000000" w:rsidP="00000000" w:rsidRDefault="00000000" w:rsidRPr="00000000" w14:paraId="0000004E">
            <w:pPr>
              <w:ind w:left="72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Sensor_ID,Item_ID,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False_negatives,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True_positives,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False_positives,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True_negatives;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Sensor_ID,Item_ID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Sensor_ID,Item_ID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Reader_ID,Item_type;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Reader_ID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Location_spot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Analysis_Mdata</w:t>
            </w:r>
          </w:p>
          <w:p w:rsidR="00000000" w:rsidDel="00000000" w:rsidP="00000000" w:rsidRDefault="00000000" w:rsidRPr="00000000" w14:paraId="0000005E">
            <w:pPr>
              <w:ind w:left="72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Sensor_ID,M_ID,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False_negatives,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True_positives,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False_positives,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True_negatives;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Sensor_ID,M_ID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Sensor_ID,M_ID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Analysis_Gdata</w:t>
            </w:r>
          </w:p>
          <w:p w:rsidR="00000000" w:rsidDel="00000000" w:rsidP="00000000" w:rsidRDefault="00000000" w:rsidRPr="00000000" w14:paraId="00000068">
            <w:pPr>
              <w:ind w:left="72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Sensor_ID,G_ID,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False_negatives,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True_positives,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False_positives,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True_negatives;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Sensor_ID,G_ID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Sensor_ID,G_ID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Sensors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Sensor_ID,Sensor_status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Sensor_ID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Location_spot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Medicine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M_ID, Item_name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Item_name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Grocery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G_ID, Item_name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Item_name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Salesman_contact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0" w:firstLine="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Address, Sensor_ID, Tag_ID, 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Sensor_ID, Tag_ID, 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Sensor_ID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