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9197572"/>
        <w:docPartObj>
          <w:docPartGallery w:val="Cover Pages"/>
          <w:docPartUnique/>
        </w:docPartObj>
      </w:sdtPr>
      <w:sdtContent>
        <w:p w14:paraId="1561F5FA" w14:textId="6C6C26EB" w:rsidR="005A3895" w:rsidRDefault="00A5797C">
          <w:r>
            <w:rPr>
              <w:noProof/>
              <w:lang w:val="nl-BE" w:eastAsia="nl-BE"/>
            </w:rPr>
            <w:drawing>
              <wp:anchor distT="0" distB="0" distL="114300" distR="114300" simplePos="0" relativeHeight="251659264" behindDoc="0" locked="0" layoutInCell="1" allowOverlap="1" wp14:anchorId="2E50CE5D" wp14:editId="6A5CE458">
                <wp:simplePos x="0" y="0"/>
                <wp:positionH relativeFrom="column">
                  <wp:posOffset>3722876</wp:posOffset>
                </wp:positionH>
                <wp:positionV relativeFrom="paragraph">
                  <wp:posOffset>146351</wp:posOffset>
                </wp:positionV>
                <wp:extent cx="2499360" cy="5911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9360" cy="591185"/>
                        </a:xfrm>
                        <a:prstGeom prst="rect">
                          <a:avLst/>
                        </a:prstGeom>
                        <a:noFill/>
                      </pic:spPr>
                    </pic:pic>
                  </a:graphicData>
                </a:graphic>
              </wp:anchor>
            </w:drawing>
          </w:r>
        </w:p>
        <w:p w14:paraId="3D476B6D" w14:textId="2804222E" w:rsidR="007858FE" w:rsidRDefault="173F0C9C" w:rsidP="00DA127E">
          <w:pPr>
            <w:pStyle w:val="AzureCompeteTitle1"/>
            <w:ind w:right="4"/>
            <w:jc w:val="center"/>
            <w:rPr>
              <w:sz w:val="56"/>
            </w:rPr>
          </w:pPr>
          <w:r w:rsidRPr="00DA127E">
            <w:rPr>
              <w:sz w:val="56"/>
            </w:rPr>
            <w:t xml:space="preserve">Azure </w:t>
          </w:r>
          <w:r w:rsidR="007858FE">
            <w:rPr>
              <w:sz w:val="56"/>
            </w:rPr>
            <w:t>Site</w:t>
          </w:r>
          <w:r w:rsidR="00DA127E" w:rsidRPr="00DA127E">
            <w:rPr>
              <w:sz w:val="56"/>
            </w:rPr>
            <w:t xml:space="preserve"> Recovery</w:t>
          </w:r>
          <w:r w:rsidR="00C42279">
            <w:rPr>
              <w:sz w:val="56"/>
            </w:rPr>
            <w:t xml:space="preserve"> </w:t>
          </w:r>
          <w:r w:rsidR="008B63AE">
            <w:rPr>
              <w:sz w:val="56"/>
            </w:rPr>
            <w:t xml:space="preserve">- </w:t>
          </w:r>
          <w:r w:rsidR="007858FE">
            <w:rPr>
              <w:sz w:val="56"/>
            </w:rPr>
            <w:t>Partner Offering</w:t>
          </w:r>
        </w:p>
        <w:p w14:paraId="2582A3C9" w14:textId="1DCF85A9" w:rsidR="00A5797C" w:rsidRDefault="00DA127E" w:rsidP="00DA127E">
          <w:pPr>
            <w:pStyle w:val="AzureCompeteTitle1"/>
            <w:ind w:right="4"/>
            <w:jc w:val="center"/>
          </w:pPr>
          <w:r>
            <w:t>[Offering Template]</w:t>
          </w:r>
        </w:p>
        <w:p w14:paraId="76CBC533" w14:textId="77777777" w:rsidR="00DA127E" w:rsidRDefault="00DA127E" w:rsidP="00A5797C">
          <w:pPr>
            <w:pStyle w:val="AzureCompeteAuthor"/>
            <w:rPr>
              <w:rStyle w:val="AzureCompeteAuthorChar"/>
            </w:rPr>
          </w:pPr>
        </w:p>
        <w:p w14:paraId="222EBD7B" w14:textId="063ADE5B" w:rsidR="002846C6" w:rsidRDefault="173F0C9C" w:rsidP="00A5797C">
          <w:pPr>
            <w:pStyle w:val="AzureCompeteAuthor"/>
            <w:rPr>
              <w:rStyle w:val="AzureCompeteAuthorChar"/>
            </w:rPr>
          </w:pPr>
          <w:r w:rsidRPr="173F0C9C">
            <w:rPr>
              <w:rStyle w:val="AzureCompeteAuthorChar"/>
            </w:rPr>
            <w:lastRenderedPageBreak/>
            <w:t xml:space="preserve">Prepared by: </w:t>
          </w:r>
          <w:r w:rsidR="00DA127E">
            <w:rPr>
              <w:rStyle w:val="AzureCompeteAuthorChar"/>
            </w:rPr>
            <w:t>Peter De Tender</w:t>
          </w:r>
        </w:p>
        <w:p w14:paraId="6F92B699" w14:textId="0351656F" w:rsidR="002846C6" w:rsidRDefault="00DA127E" w:rsidP="00A5797C">
          <w:pPr>
            <w:pStyle w:val="AzureCompeteAuthor"/>
            <w:rPr>
              <w:rStyle w:val="AzureCompeteAuthorChar"/>
            </w:rPr>
          </w:pPr>
          <w:r>
            <w:rPr>
              <w:rStyle w:val="AzureCompeteAuthorChar"/>
            </w:rPr>
            <w:t>pedete</w:t>
          </w:r>
          <w:r w:rsidR="002846C6">
            <w:rPr>
              <w:rStyle w:val="AzureCompeteAuthorChar"/>
            </w:rPr>
            <w:t>@microsoft.com</w:t>
          </w:r>
        </w:p>
        <w:p w14:paraId="084D3153" w14:textId="77777777" w:rsidR="00EF5047" w:rsidRDefault="00EF5047" w:rsidP="00A5797C">
          <w:pPr>
            <w:pStyle w:val="AzureCompeteAuthor"/>
            <w:rPr>
              <w:rStyle w:val="AzureCompeteAuthorChar"/>
            </w:rPr>
          </w:pPr>
        </w:p>
        <w:p w14:paraId="1FD210FE" w14:textId="16BB6EC6" w:rsidR="00A5797C" w:rsidRDefault="173F0C9C" w:rsidP="00A5797C">
          <w:pPr>
            <w:pStyle w:val="AzureCompeteAuthor"/>
            <w:rPr>
              <w:rStyle w:val="AzureCompeteAuthorChar"/>
            </w:rPr>
          </w:pPr>
          <w:r w:rsidRPr="173F0C9C">
            <w:rPr>
              <w:rStyle w:val="AzureCompeteAuthorChar"/>
            </w:rPr>
            <w:t>Azure CAT GSI</w:t>
          </w:r>
        </w:p>
        <w:p w14:paraId="61981B7F" w14:textId="5A946DEB" w:rsidR="004F03FC" w:rsidRDefault="00DA127E" w:rsidP="00A5797C">
          <w:pPr>
            <w:pStyle w:val="AzureCompeteDatePublished"/>
          </w:pPr>
          <w:r>
            <w:t>Documen</w:t>
          </w:r>
          <w:r w:rsidR="008D2EB2">
            <w:t xml:space="preserve">t Version: </w:t>
          </w:r>
          <w:r w:rsidR="008B63AE">
            <w:t>1.0</w:t>
          </w:r>
          <w:r w:rsidR="008D2EB2">
            <w:tab/>
          </w:r>
          <w:r w:rsidR="008D2EB2">
            <w:tab/>
          </w:r>
          <w:r w:rsidR="008D2EB2">
            <w:tab/>
          </w:r>
          <w:r w:rsidR="008D2EB2">
            <w:tab/>
          </w:r>
          <w:r w:rsidR="008B63AE">
            <w:t xml:space="preserve">Last Update </w:t>
          </w:r>
          <w:r w:rsidR="008D2EB2">
            <w:t>date</w:t>
          </w:r>
          <w:r w:rsidR="173F0C9C">
            <w:t xml:space="preserve">: </w:t>
          </w:r>
          <w:r w:rsidR="004F03FC">
            <w:t>October</w:t>
          </w:r>
          <w:r w:rsidR="008B63AE">
            <w:t xml:space="preserve"> 17,</w:t>
          </w:r>
          <w:r w:rsidR="173F0C9C">
            <w:t xml:space="preserve"> 2016</w:t>
          </w:r>
        </w:p>
        <w:p w14:paraId="44D95DDA" w14:textId="77777777" w:rsidR="004F03FC" w:rsidRDefault="004F03FC" w:rsidP="00A5797C">
          <w:pPr>
            <w:pStyle w:val="AzureCompeteDatePublished"/>
          </w:pPr>
        </w:p>
        <w:p w14:paraId="26D98A41" w14:textId="77777777" w:rsidR="004F03FC" w:rsidRDefault="004F03FC" w:rsidP="00A5797C">
          <w:pPr>
            <w:pStyle w:val="AzureCompeteDatePublished"/>
          </w:pPr>
        </w:p>
        <w:p w14:paraId="40CEBB97" w14:textId="77777777" w:rsidR="004F03FC" w:rsidRDefault="004F03FC" w:rsidP="00A5797C">
          <w:pPr>
            <w:pStyle w:val="AzureCompeteDatePublished"/>
            <w:rPr>
              <w:b/>
              <w:sz w:val="36"/>
            </w:rPr>
          </w:pPr>
          <w:r w:rsidRPr="004F03FC">
            <w:rPr>
              <w:b/>
              <w:sz w:val="36"/>
            </w:rPr>
            <w:t>Template Guidance</w:t>
          </w:r>
        </w:p>
        <w:p w14:paraId="1B57D13B" w14:textId="4C6E59BC" w:rsidR="004F03FC" w:rsidRPr="008D2EB2" w:rsidRDefault="004F03FC" w:rsidP="00A5797C">
          <w:pPr>
            <w:pStyle w:val="AzureCompeteDatePublished"/>
            <w:rPr>
              <w:sz w:val="18"/>
            </w:rPr>
          </w:pPr>
          <w:r w:rsidRPr="008D2EB2">
            <w:rPr>
              <w:sz w:val="18"/>
            </w:rPr>
            <w:t xml:space="preserve">This document is a suggested services </w:t>
          </w:r>
          <w:r w:rsidR="00073E71">
            <w:rPr>
              <w:sz w:val="18"/>
            </w:rPr>
            <w:t xml:space="preserve">and solution </w:t>
          </w:r>
          <w:r w:rsidRPr="008D2EB2">
            <w:rPr>
              <w:sz w:val="18"/>
            </w:rPr>
            <w:t>offering template on Azure Site Recovery - ASR</w:t>
          </w:r>
          <w:r w:rsidRPr="008D2EB2">
            <w:rPr>
              <w:rFonts w:asciiTheme="minorHAnsi" w:hAnsiTheme="minorHAnsi" w:cstheme="minorBidi"/>
              <w:color w:val="auto"/>
              <w:sz w:val="18"/>
            </w:rPr>
            <w:t xml:space="preserve">, </w:t>
          </w:r>
          <w:r w:rsidRPr="008D2EB2">
            <w:rPr>
              <w:sz w:val="18"/>
            </w:rPr>
            <w:t>exclusively towards</w:t>
          </w:r>
          <w:r w:rsidRPr="008D2EB2">
            <w:rPr>
              <w:rFonts w:asciiTheme="minorHAnsi" w:hAnsiTheme="minorHAnsi" w:cstheme="minorBidi"/>
              <w:color w:val="auto"/>
              <w:sz w:val="18"/>
            </w:rPr>
            <w:t xml:space="preserve"> </w:t>
          </w:r>
          <w:r w:rsidRPr="008D2EB2">
            <w:rPr>
              <w:sz w:val="18"/>
            </w:rPr>
            <w:t xml:space="preserve">AzureCAT GSI Partners, who are interested in providing a) Azure Disaster Recovery, b) Azure Business Continuity and c) Virtual Machine lift &amp; shift </w:t>
          </w:r>
          <w:r w:rsidR="00073E71">
            <w:rPr>
              <w:sz w:val="18"/>
            </w:rPr>
            <w:t xml:space="preserve">migration </w:t>
          </w:r>
          <w:r w:rsidRPr="008D2EB2">
            <w:rPr>
              <w:sz w:val="18"/>
            </w:rPr>
            <w:t>solutions and services towards their customers. Take the following points into consideration when reusing this template:</w:t>
          </w:r>
        </w:p>
        <w:p w14:paraId="645DD346" w14:textId="77777777" w:rsidR="008B63AE" w:rsidRDefault="008D2EB2" w:rsidP="009A7EE0">
          <w:pPr>
            <w:pStyle w:val="AzureCompeteDatePublished"/>
            <w:numPr>
              <w:ilvl w:val="0"/>
              <w:numId w:val="1"/>
            </w:numPr>
            <w:rPr>
              <w:rFonts w:asciiTheme="minorHAnsi" w:hAnsiTheme="minorHAnsi" w:cstheme="minorBidi"/>
              <w:color w:val="auto"/>
              <w:sz w:val="18"/>
            </w:rPr>
          </w:pPr>
          <w:r w:rsidRPr="008D2EB2">
            <w:rPr>
              <w:rFonts w:asciiTheme="minorHAnsi" w:hAnsiTheme="minorHAnsi" w:cstheme="minorBidi"/>
              <w:color w:val="auto"/>
              <w:sz w:val="18"/>
            </w:rPr>
            <w:t xml:space="preserve">Azure Site Recovery </w:t>
          </w:r>
          <w:r>
            <w:rPr>
              <w:rFonts w:asciiTheme="minorHAnsi" w:hAnsiTheme="minorHAnsi" w:cstheme="minorBidi"/>
              <w:color w:val="auto"/>
              <w:sz w:val="18"/>
            </w:rPr>
            <w:t xml:space="preserve">– ASR, </w:t>
          </w:r>
          <w:r w:rsidRPr="008D2EB2">
            <w:rPr>
              <w:rFonts w:asciiTheme="minorHAnsi" w:hAnsiTheme="minorHAnsi" w:cstheme="minorBidi"/>
              <w:color w:val="auto"/>
              <w:sz w:val="18"/>
            </w:rPr>
            <w:t xml:space="preserve">is part of the </w:t>
          </w:r>
          <w:r>
            <w:rPr>
              <w:rFonts w:asciiTheme="minorHAnsi" w:hAnsiTheme="minorHAnsi" w:cstheme="minorBidi"/>
              <w:color w:val="auto"/>
              <w:sz w:val="18"/>
            </w:rPr>
            <w:t xml:space="preserve">broader </w:t>
          </w:r>
          <w:r w:rsidRPr="008D2EB2">
            <w:rPr>
              <w:rFonts w:asciiTheme="minorHAnsi" w:hAnsiTheme="minorHAnsi" w:cstheme="minorBidi"/>
              <w:color w:val="auto"/>
              <w:sz w:val="18"/>
            </w:rPr>
            <w:t xml:space="preserve">Operations Management Suite </w:t>
          </w:r>
          <w:r>
            <w:rPr>
              <w:rFonts w:asciiTheme="minorHAnsi" w:hAnsiTheme="minorHAnsi" w:cstheme="minorBidi"/>
              <w:color w:val="auto"/>
              <w:sz w:val="18"/>
            </w:rPr>
            <w:t xml:space="preserve">OMS) </w:t>
          </w:r>
          <w:r w:rsidRPr="008D2EB2">
            <w:rPr>
              <w:rFonts w:asciiTheme="minorHAnsi" w:hAnsiTheme="minorHAnsi" w:cstheme="minorBidi"/>
              <w:color w:val="auto"/>
              <w:sz w:val="18"/>
            </w:rPr>
            <w:t>cloud solution</w:t>
          </w:r>
          <w:r>
            <w:rPr>
              <w:rFonts w:asciiTheme="minorHAnsi" w:hAnsiTheme="minorHAnsi" w:cstheme="minorBidi"/>
              <w:color w:val="auto"/>
              <w:sz w:val="18"/>
            </w:rPr>
            <w:t>, which also offers Azure Backup</w:t>
          </w:r>
          <w:r w:rsidRPr="008D2EB2">
            <w:rPr>
              <w:rFonts w:asciiTheme="minorHAnsi" w:hAnsiTheme="minorHAnsi" w:cstheme="minorBidi"/>
              <w:color w:val="auto"/>
              <w:sz w:val="18"/>
            </w:rPr>
            <w:t xml:space="preserve">. This template specifically handles the </w:t>
          </w:r>
          <w:r w:rsidR="00073E71">
            <w:rPr>
              <w:rFonts w:asciiTheme="minorHAnsi" w:hAnsiTheme="minorHAnsi" w:cstheme="minorBidi"/>
              <w:color w:val="auto"/>
              <w:sz w:val="18"/>
            </w:rPr>
            <w:t xml:space="preserve">disaster recovery </w:t>
          </w:r>
          <w:r w:rsidRPr="008D2EB2">
            <w:rPr>
              <w:rFonts w:asciiTheme="minorHAnsi" w:hAnsiTheme="minorHAnsi" w:cstheme="minorBidi"/>
              <w:color w:val="auto"/>
              <w:sz w:val="18"/>
            </w:rPr>
            <w:t>aspects and architecture</w:t>
          </w:r>
          <w:r w:rsidR="00073E71">
            <w:rPr>
              <w:rFonts w:asciiTheme="minorHAnsi" w:hAnsiTheme="minorHAnsi" w:cstheme="minorBidi"/>
              <w:color w:val="auto"/>
              <w:sz w:val="18"/>
            </w:rPr>
            <w:t>s</w:t>
          </w:r>
          <w:r w:rsidRPr="008D2EB2">
            <w:rPr>
              <w:rFonts w:asciiTheme="minorHAnsi" w:hAnsiTheme="minorHAnsi" w:cstheme="minorBidi"/>
              <w:color w:val="auto"/>
              <w:sz w:val="18"/>
            </w:rPr>
            <w:t xml:space="preserve">, without taking </w:t>
          </w:r>
          <w:r w:rsidR="008B63AE">
            <w:rPr>
              <w:rFonts w:asciiTheme="minorHAnsi" w:hAnsiTheme="minorHAnsi" w:cstheme="minorBidi"/>
              <w:color w:val="auto"/>
              <w:sz w:val="18"/>
            </w:rPr>
            <w:t xml:space="preserve">Azure Backup or </w:t>
          </w:r>
          <w:r w:rsidRPr="008D2EB2">
            <w:rPr>
              <w:rFonts w:asciiTheme="minorHAnsi" w:hAnsiTheme="minorHAnsi" w:cstheme="minorBidi"/>
              <w:color w:val="auto"/>
              <w:sz w:val="18"/>
            </w:rPr>
            <w:t xml:space="preserve">OMS monitoring </w:t>
          </w:r>
          <w:r w:rsidR="008B63AE">
            <w:rPr>
              <w:rFonts w:asciiTheme="minorHAnsi" w:hAnsiTheme="minorHAnsi" w:cstheme="minorBidi"/>
              <w:color w:val="auto"/>
              <w:sz w:val="18"/>
            </w:rPr>
            <w:t xml:space="preserve">outside of ASR monitoring </w:t>
          </w:r>
          <w:r>
            <w:rPr>
              <w:rFonts w:asciiTheme="minorHAnsi" w:hAnsiTheme="minorHAnsi" w:cstheme="minorBidi"/>
              <w:color w:val="auto"/>
              <w:sz w:val="18"/>
            </w:rPr>
            <w:t>into consideration</w:t>
          </w:r>
          <w:r w:rsidRPr="008D2EB2">
            <w:rPr>
              <w:rFonts w:asciiTheme="minorHAnsi" w:hAnsiTheme="minorHAnsi" w:cstheme="minorBidi"/>
              <w:color w:val="auto"/>
              <w:sz w:val="18"/>
            </w:rPr>
            <w:t xml:space="preserve">. </w:t>
          </w:r>
        </w:p>
        <w:p w14:paraId="479614AE" w14:textId="1A11F2C6" w:rsidR="008D2EB2" w:rsidRPr="008D2EB2" w:rsidRDefault="008B63AE" w:rsidP="009A7EE0">
          <w:pPr>
            <w:pStyle w:val="AzureCompeteDatePublished"/>
            <w:numPr>
              <w:ilvl w:val="0"/>
              <w:numId w:val="1"/>
            </w:numPr>
            <w:rPr>
              <w:rFonts w:asciiTheme="minorHAnsi" w:hAnsiTheme="minorHAnsi" w:cstheme="minorBidi"/>
              <w:color w:val="auto"/>
              <w:sz w:val="18"/>
            </w:rPr>
          </w:pPr>
          <w:r>
            <w:rPr>
              <w:rFonts w:asciiTheme="minorHAnsi" w:hAnsiTheme="minorHAnsi" w:cstheme="minorBidi"/>
              <w:color w:val="auto"/>
              <w:sz w:val="18"/>
            </w:rPr>
            <w:t xml:space="preserve">The discussed architectures, workload estimates and cost estimates </w:t>
          </w:r>
          <w:r w:rsidR="004D3402">
            <w:rPr>
              <w:rFonts w:asciiTheme="minorHAnsi" w:hAnsiTheme="minorHAnsi" w:cstheme="minorBidi"/>
              <w:color w:val="auto"/>
              <w:sz w:val="18"/>
            </w:rPr>
            <w:t xml:space="preserve">assumes Azure as a target for failover in these scenarios, not an on-premises </w:t>
          </w:r>
          <w:r>
            <w:rPr>
              <w:rFonts w:asciiTheme="minorHAnsi" w:hAnsiTheme="minorHAnsi" w:cstheme="minorBidi"/>
              <w:color w:val="auto"/>
              <w:sz w:val="18"/>
            </w:rPr>
            <w:t xml:space="preserve">to on-premises </w:t>
          </w:r>
          <w:r w:rsidR="004D3402">
            <w:rPr>
              <w:rFonts w:asciiTheme="minorHAnsi" w:hAnsiTheme="minorHAnsi" w:cstheme="minorBidi"/>
              <w:color w:val="auto"/>
              <w:sz w:val="18"/>
            </w:rPr>
            <w:t>replication scenario.</w:t>
          </w:r>
        </w:p>
        <w:p w14:paraId="70FD43F3" w14:textId="4AF4BFFE" w:rsidR="008D2EB2" w:rsidRPr="008D2EB2" w:rsidRDefault="008D2EB2" w:rsidP="009A7EE0">
          <w:pPr>
            <w:pStyle w:val="AzureCompeteDatePublished"/>
            <w:numPr>
              <w:ilvl w:val="0"/>
              <w:numId w:val="1"/>
            </w:numPr>
            <w:rPr>
              <w:rFonts w:asciiTheme="minorHAnsi" w:hAnsiTheme="minorHAnsi" w:cstheme="minorBidi"/>
              <w:color w:val="auto"/>
              <w:sz w:val="18"/>
            </w:rPr>
          </w:pPr>
          <w:r w:rsidRPr="008D2EB2">
            <w:rPr>
              <w:rFonts w:asciiTheme="minorHAnsi" w:hAnsiTheme="minorHAnsi" w:cstheme="minorBidi"/>
              <w:color w:val="auto"/>
              <w:sz w:val="18"/>
            </w:rPr>
            <w:t>This template should be seen as a “document in progress”, which will be updated regularly, based on feedback from AzureCAT GSI Partners, AzureCAT GSI team members or based on major changes in the solution itself.</w:t>
          </w:r>
        </w:p>
        <w:p w14:paraId="5F9FF2D7" w14:textId="5FBC1696" w:rsidR="008D2EB2" w:rsidRDefault="008D2EB2">
          <w:r>
            <w:br w:type="page"/>
          </w:r>
        </w:p>
      </w:sdtContent>
    </w:sdt>
    <w:bookmarkStart w:id="0" w:name="_Toc464553668" w:displacedByCustomXml="next"/>
    <w:sdt>
      <w:sdtPr>
        <w:rPr>
          <w:rStyle w:val="IntenseReference"/>
          <w:rFonts w:asciiTheme="minorHAnsi" w:eastAsiaTheme="minorHAnsi" w:hAnsiTheme="minorHAnsi" w:cstheme="minorBidi"/>
          <w:sz w:val="22"/>
          <w:szCs w:val="22"/>
        </w:rPr>
        <w:id w:val="-1530334174"/>
        <w:docPartObj>
          <w:docPartGallery w:val="Table of Contents"/>
          <w:docPartUnique/>
        </w:docPartObj>
      </w:sdtPr>
      <w:sdtEndPr>
        <w:rPr>
          <w:rStyle w:val="DefaultParagraphFont"/>
          <w:b w:val="0"/>
          <w:bCs w:val="0"/>
          <w:smallCaps w:val="0"/>
          <w:noProof/>
          <w:color w:val="auto"/>
          <w:spacing w:val="0"/>
        </w:rPr>
      </w:sdtEndPr>
      <w:sdtContent>
        <w:p w14:paraId="6588E5DC" w14:textId="30AC5EC2" w:rsidR="00F71475" w:rsidRPr="008D2EB2" w:rsidRDefault="173F0C9C" w:rsidP="00400716">
          <w:pPr>
            <w:pStyle w:val="Heading1"/>
            <w:rPr>
              <w:rStyle w:val="IntenseReference"/>
              <w:rFonts w:ascii="Segoe UI Light" w:hAnsi="Segoe UI Light" w:cs="Segoe UI Light"/>
            </w:rPr>
          </w:pPr>
          <w:r w:rsidRPr="008D2EB2">
            <w:rPr>
              <w:rStyle w:val="IntenseReference"/>
              <w:rFonts w:ascii="Segoe UI Light" w:hAnsi="Segoe UI Light" w:cs="Segoe UI Light"/>
            </w:rPr>
            <w:t>Contents</w:t>
          </w:r>
          <w:bookmarkEnd w:id="0"/>
        </w:p>
        <w:bookmarkStart w:id="1" w:name="_GoBack"/>
        <w:bookmarkEnd w:id="1"/>
        <w:p w14:paraId="33EE569C" w14:textId="431C256C" w:rsidR="001E1AF0" w:rsidRDefault="00F71475">
          <w:pPr>
            <w:pStyle w:val="TOC1"/>
            <w:rPr>
              <w:rFonts w:eastAsiaTheme="minorEastAsia"/>
              <w:noProof/>
              <w:lang w:val="nl-BE" w:eastAsia="nl-BE"/>
            </w:rPr>
          </w:pPr>
          <w:r>
            <w:fldChar w:fldCharType="begin"/>
          </w:r>
          <w:r>
            <w:instrText xml:space="preserve"> TOC \o "1-3" \h \z \u </w:instrText>
          </w:r>
          <w:r>
            <w:fldChar w:fldCharType="separate"/>
          </w:r>
          <w:hyperlink w:anchor="_Toc464553668" w:history="1">
            <w:r w:rsidR="001E1AF0" w:rsidRPr="00DF3D39">
              <w:rPr>
                <w:rStyle w:val="Hyperlink"/>
                <w:rFonts w:ascii="Segoe UI Light" w:hAnsi="Segoe UI Light" w:cs="Segoe UI Light"/>
                <w:b/>
                <w:bCs/>
                <w:smallCaps/>
                <w:noProof/>
                <w:spacing w:val="5"/>
              </w:rPr>
              <w:t>Contents</w:t>
            </w:r>
            <w:r w:rsidR="001E1AF0">
              <w:rPr>
                <w:noProof/>
                <w:webHidden/>
              </w:rPr>
              <w:tab/>
            </w:r>
            <w:r w:rsidR="001E1AF0">
              <w:rPr>
                <w:noProof/>
                <w:webHidden/>
              </w:rPr>
              <w:fldChar w:fldCharType="begin"/>
            </w:r>
            <w:r w:rsidR="001E1AF0">
              <w:rPr>
                <w:noProof/>
                <w:webHidden/>
              </w:rPr>
              <w:instrText xml:space="preserve"> PAGEREF _Toc464553668 \h </w:instrText>
            </w:r>
            <w:r w:rsidR="001E1AF0">
              <w:rPr>
                <w:noProof/>
                <w:webHidden/>
              </w:rPr>
            </w:r>
            <w:r w:rsidR="001E1AF0">
              <w:rPr>
                <w:noProof/>
                <w:webHidden/>
              </w:rPr>
              <w:fldChar w:fldCharType="separate"/>
            </w:r>
            <w:r w:rsidR="001E1AF0">
              <w:rPr>
                <w:noProof/>
                <w:webHidden/>
              </w:rPr>
              <w:t>2</w:t>
            </w:r>
            <w:r w:rsidR="001E1AF0">
              <w:rPr>
                <w:noProof/>
                <w:webHidden/>
              </w:rPr>
              <w:fldChar w:fldCharType="end"/>
            </w:r>
          </w:hyperlink>
        </w:p>
        <w:p w14:paraId="597D712B" w14:textId="7B4AAC6C" w:rsidR="001E1AF0" w:rsidRDefault="001E1AF0">
          <w:pPr>
            <w:pStyle w:val="TOC1"/>
            <w:rPr>
              <w:rFonts w:eastAsiaTheme="minorEastAsia"/>
              <w:noProof/>
              <w:lang w:val="nl-BE" w:eastAsia="nl-BE"/>
            </w:rPr>
          </w:pPr>
          <w:hyperlink w:anchor="_Toc464553669" w:history="1">
            <w:r w:rsidRPr="00DF3D39">
              <w:rPr>
                <w:rStyle w:val="Hyperlink"/>
                <w:noProof/>
              </w:rPr>
              <w:t>Azure Site Recovery solution and service offering</w:t>
            </w:r>
            <w:r>
              <w:rPr>
                <w:noProof/>
                <w:webHidden/>
              </w:rPr>
              <w:tab/>
            </w:r>
            <w:r>
              <w:rPr>
                <w:noProof/>
                <w:webHidden/>
              </w:rPr>
              <w:fldChar w:fldCharType="begin"/>
            </w:r>
            <w:r>
              <w:rPr>
                <w:noProof/>
                <w:webHidden/>
              </w:rPr>
              <w:instrText xml:space="preserve"> PAGEREF _Toc464553669 \h </w:instrText>
            </w:r>
            <w:r>
              <w:rPr>
                <w:noProof/>
                <w:webHidden/>
              </w:rPr>
            </w:r>
            <w:r>
              <w:rPr>
                <w:noProof/>
                <w:webHidden/>
              </w:rPr>
              <w:fldChar w:fldCharType="separate"/>
            </w:r>
            <w:r>
              <w:rPr>
                <w:noProof/>
                <w:webHidden/>
              </w:rPr>
              <w:t>4</w:t>
            </w:r>
            <w:r>
              <w:rPr>
                <w:noProof/>
                <w:webHidden/>
              </w:rPr>
              <w:fldChar w:fldCharType="end"/>
            </w:r>
          </w:hyperlink>
        </w:p>
        <w:p w14:paraId="3C6B57F0" w14:textId="1E764811" w:rsidR="001E1AF0" w:rsidRDefault="001E1AF0">
          <w:pPr>
            <w:pStyle w:val="TOC2"/>
            <w:rPr>
              <w:rFonts w:eastAsiaTheme="minorEastAsia"/>
              <w:noProof/>
              <w:lang w:val="nl-BE" w:eastAsia="nl-BE"/>
            </w:rPr>
          </w:pPr>
          <w:hyperlink w:anchor="_Toc464553670" w:history="1">
            <w:r w:rsidRPr="00DF3D39">
              <w:rPr>
                <w:rStyle w:val="Hyperlink"/>
                <w:noProof/>
              </w:rPr>
              <w:t>Solution Description</w:t>
            </w:r>
            <w:r>
              <w:rPr>
                <w:noProof/>
                <w:webHidden/>
              </w:rPr>
              <w:tab/>
            </w:r>
            <w:r>
              <w:rPr>
                <w:noProof/>
                <w:webHidden/>
              </w:rPr>
              <w:fldChar w:fldCharType="begin"/>
            </w:r>
            <w:r>
              <w:rPr>
                <w:noProof/>
                <w:webHidden/>
              </w:rPr>
              <w:instrText xml:space="preserve"> PAGEREF _Toc464553670 \h </w:instrText>
            </w:r>
            <w:r>
              <w:rPr>
                <w:noProof/>
                <w:webHidden/>
              </w:rPr>
            </w:r>
            <w:r>
              <w:rPr>
                <w:noProof/>
                <w:webHidden/>
              </w:rPr>
              <w:fldChar w:fldCharType="separate"/>
            </w:r>
            <w:r>
              <w:rPr>
                <w:noProof/>
                <w:webHidden/>
              </w:rPr>
              <w:t>4</w:t>
            </w:r>
            <w:r>
              <w:rPr>
                <w:noProof/>
                <w:webHidden/>
              </w:rPr>
              <w:fldChar w:fldCharType="end"/>
            </w:r>
          </w:hyperlink>
        </w:p>
        <w:p w14:paraId="7D195971" w14:textId="5445C5CC" w:rsidR="001E1AF0" w:rsidRDefault="001E1AF0">
          <w:pPr>
            <w:pStyle w:val="TOC2"/>
            <w:rPr>
              <w:rFonts w:eastAsiaTheme="minorEastAsia"/>
              <w:noProof/>
              <w:lang w:val="nl-BE" w:eastAsia="nl-BE"/>
            </w:rPr>
          </w:pPr>
          <w:hyperlink w:anchor="_Toc464553671" w:history="1">
            <w:r w:rsidRPr="00DF3D39">
              <w:rPr>
                <w:rStyle w:val="Hyperlink"/>
                <w:noProof/>
              </w:rPr>
              <w:t>Where can you win?</w:t>
            </w:r>
            <w:r>
              <w:rPr>
                <w:noProof/>
                <w:webHidden/>
              </w:rPr>
              <w:tab/>
            </w:r>
            <w:r>
              <w:rPr>
                <w:noProof/>
                <w:webHidden/>
              </w:rPr>
              <w:fldChar w:fldCharType="begin"/>
            </w:r>
            <w:r>
              <w:rPr>
                <w:noProof/>
                <w:webHidden/>
              </w:rPr>
              <w:instrText xml:space="preserve"> PAGEREF _Toc464553671 \h </w:instrText>
            </w:r>
            <w:r>
              <w:rPr>
                <w:noProof/>
                <w:webHidden/>
              </w:rPr>
            </w:r>
            <w:r>
              <w:rPr>
                <w:noProof/>
                <w:webHidden/>
              </w:rPr>
              <w:fldChar w:fldCharType="separate"/>
            </w:r>
            <w:r>
              <w:rPr>
                <w:noProof/>
                <w:webHidden/>
              </w:rPr>
              <w:t>5</w:t>
            </w:r>
            <w:r>
              <w:rPr>
                <w:noProof/>
                <w:webHidden/>
              </w:rPr>
              <w:fldChar w:fldCharType="end"/>
            </w:r>
          </w:hyperlink>
        </w:p>
        <w:p w14:paraId="50893A49" w14:textId="39FC0C3C" w:rsidR="001E1AF0" w:rsidRDefault="001E1AF0">
          <w:pPr>
            <w:pStyle w:val="TOC2"/>
            <w:rPr>
              <w:rFonts w:eastAsiaTheme="minorEastAsia"/>
              <w:noProof/>
              <w:lang w:val="nl-BE" w:eastAsia="nl-BE"/>
            </w:rPr>
          </w:pPr>
          <w:hyperlink w:anchor="_Toc464553672" w:history="1">
            <w:r w:rsidRPr="00DF3D39">
              <w:rPr>
                <w:rStyle w:val="Hyperlink"/>
                <w:noProof/>
              </w:rPr>
              <w:t>Getting Started</w:t>
            </w:r>
            <w:r>
              <w:rPr>
                <w:noProof/>
                <w:webHidden/>
              </w:rPr>
              <w:tab/>
            </w:r>
            <w:r>
              <w:rPr>
                <w:noProof/>
                <w:webHidden/>
              </w:rPr>
              <w:fldChar w:fldCharType="begin"/>
            </w:r>
            <w:r>
              <w:rPr>
                <w:noProof/>
                <w:webHidden/>
              </w:rPr>
              <w:instrText xml:space="preserve"> PAGEREF _Toc464553672 \h </w:instrText>
            </w:r>
            <w:r>
              <w:rPr>
                <w:noProof/>
                <w:webHidden/>
              </w:rPr>
            </w:r>
            <w:r>
              <w:rPr>
                <w:noProof/>
                <w:webHidden/>
              </w:rPr>
              <w:fldChar w:fldCharType="separate"/>
            </w:r>
            <w:r>
              <w:rPr>
                <w:noProof/>
                <w:webHidden/>
              </w:rPr>
              <w:t>5</w:t>
            </w:r>
            <w:r>
              <w:rPr>
                <w:noProof/>
                <w:webHidden/>
              </w:rPr>
              <w:fldChar w:fldCharType="end"/>
            </w:r>
          </w:hyperlink>
        </w:p>
        <w:p w14:paraId="3B8DF4A3" w14:textId="428C38E3" w:rsidR="001E1AF0" w:rsidRDefault="001E1AF0">
          <w:pPr>
            <w:pStyle w:val="TOC2"/>
            <w:rPr>
              <w:rFonts w:eastAsiaTheme="minorEastAsia"/>
              <w:noProof/>
              <w:lang w:val="nl-BE" w:eastAsia="nl-BE"/>
            </w:rPr>
          </w:pPr>
          <w:hyperlink w:anchor="_Toc464553673" w:history="1">
            <w:r w:rsidRPr="00DF3D39">
              <w:rPr>
                <w:rStyle w:val="Hyperlink"/>
                <w:noProof/>
              </w:rPr>
              <w:t>Value Proposition</w:t>
            </w:r>
            <w:r>
              <w:rPr>
                <w:noProof/>
                <w:webHidden/>
              </w:rPr>
              <w:tab/>
            </w:r>
            <w:r>
              <w:rPr>
                <w:noProof/>
                <w:webHidden/>
              </w:rPr>
              <w:fldChar w:fldCharType="begin"/>
            </w:r>
            <w:r>
              <w:rPr>
                <w:noProof/>
                <w:webHidden/>
              </w:rPr>
              <w:instrText xml:space="preserve"> PAGEREF _Toc464553673 \h </w:instrText>
            </w:r>
            <w:r>
              <w:rPr>
                <w:noProof/>
                <w:webHidden/>
              </w:rPr>
            </w:r>
            <w:r>
              <w:rPr>
                <w:noProof/>
                <w:webHidden/>
              </w:rPr>
              <w:fldChar w:fldCharType="separate"/>
            </w:r>
            <w:r>
              <w:rPr>
                <w:noProof/>
                <w:webHidden/>
              </w:rPr>
              <w:t>6</w:t>
            </w:r>
            <w:r>
              <w:rPr>
                <w:noProof/>
                <w:webHidden/>
              </w:rPr>
              <w:fldChar w:fldCharType="end"/>
            </w:r>
          </w:hyperlink>
        </w:p>
        <w:p w14:paraId="4FEEDD31" w14:textId="29DFBD67" w:rsidR="001E1AF0" w:rsidRDefault="001E1AF0">
          <w:pPr>
            <w:pStyle w:val="TOC2"/>
            <w:rPr>
              <w:rFonts w:eastAsiaTheme="minorEastAsia"/>
              <w:noProof/>
              <w:lang w:val="nl-BE" w:eastAsia="nl-BE"/>
            </w:rPr>
          </w:pPr>
          <w:hyperlink w:anchor="_Toc464553674" w:history="1">
            <w:r w:rsidRPr="00DF3D39">
              <w:rPr>
                <w:rStyle w:val="Hyperlink"/>
                <w:noProof/>
              </w:rPr>
              <w:t>TOP 10 questions to start the discussion with the customer</w:t>
            </w:r>
            <w:r>
              <w:rPr>
                <w:noProof/>
                <w:webHidden/>
              </w:rPr>
              <w:tab/>
            </w:r>
            <w:r>
              <w:rPr>
                <w:noProof/>
                <w:webHidden/>
              </w:rPr>
              <w:fldChar w:fldCharType="begin"/>
            </w:r>
            <w:r>
              <w:rPr>
                <w:noProof/>
                <w:webHidden/>
              </w:rPr>
              <w:instrText xml:space="preserve"> PAGEREF _Toc464553674 \h </w:instrText>
            </w:r>
            <w:r>
              <w:rPr>
                <w:noProof/>
                <w:webHidden/>
              </w:rPr>
            </w:r>
            <w:r>
              <w:rPr>
                <w:noProof/>
                <w:webHidden/>
              </w:rPr>
              <w:fldChar w:fldCharType="separate"/>
            </w:r>
            <w:r>
              <w:rPr>
                <w:noProof/>
                <w:webHidden/>
              </w:rPr>
              <w:t>6</w:t>
            </w:r>
            <w:r>
              <w:rPr>
                <w:noProof/>
                <w:webHidden/>
              </w:rPr>
              <w:fldChar w:fldCharType="end"/>
            </w:r>
          </w:hyperlink>
        </w:p>
        <w:p w14:paraId="19A881B0" w14:textId="62080D48" w:rsidR="001E1AF0" w:rsidRDefault="001E1AF0">
          <w:pPr>
            <w:pStyle w:val="TOC1"/>
            <w:rPr>
              <w:rFonts w:eastAsiaTheme="minorEastAsia"/>
              <w:noProof/>
              <w:lang w:val="nl-BE" w:eastAsia="nl-BE"/>
            </w:rPr>
          </w:pPr>
          <w:hyperlink w:anchor="_Toc464553675" w:history="1">
            <w:r w:rsidRPr="00DF3D39">
              <w:rPr>
                <w:rStyle w:val="Hyperlink"/>
                <w:noProof/>
              </w:rPr>
              <w:t>Disaster Recovery Challenges</w:t>
            </w:r>
            <w:r>
              <w:rPr>
                <w:noProof/>
                <w:webHidden/>
              </w:rPr>
              <w:tab/>
            </w:r>
            <w:r>
              <w:rPr>
                <w:noProof/>
                <w:webHidden/>
              </w:rPr>
              <w:fldChar w:fldCharType="begin"/>
            </w:r>
            <w:r>
              <w:rPr>
                <w:noProof/>
                <w:webHidden/>
              </w:rPr>
              <w:instrText xml:space="preserve"> PAGEREF _Toc464553675 \h </w:instrText>
            </w:r>
            <w:r>
              <w:rPr>
                <w:noProof/>
                <w:webHidden/>
              </w:rPr>
            </w:r>
            <w:r>
              <w:rPr>
                <w:noProof/>
                <w:webHidden/>
              </w:rPr>
              <w:fldChar w:fldCharType="separate"/>
            </w:r>
            <w:r>
              <w:rPr>
                <w:noProof/>
                <w:webHidden/>
              </w:rPr>
              <w:t>7</w:t>
            </w:r>
            <w:r>
              <w:rPr>
                <w:noProof/>
                <w:webHidden/>
              </w:rPr>
              <w:fldChar w:fldCharType="end"/>
            </w:r>
          </w:hyperlink>
        </w:p>
        <w:p w14:paraId="7083EB17" w14:textId="5F2783DA" w:rsidR="001E1AF0" w:rsidRDefault="001E1AF0">
          <w:pPr>
            <w:pStyle w:val="TOC2"/>
            <w:rPr>
              <w:rFonts w:eastAsiaTheme="minorEastAsia"/>
              <w:noProof/>
              <w:lang w:val="nl-BE" w:eastAsia="nl-BE"/>
            </w:rPr>
          </w:pPr>
          <w:hyperlink w:anchor="_Toc464553676" w:history="1">
            <w:r w:rsidRPr="00DF3D39">
              <w:rPr>
                <w:rStyle w:val="Hyperlink"/>
                <w:noProof/>
              </w:rPr>
              <w:t>Familiar DR solutions</w:t>
            </w:r>
            <w:r>
              <w:rPr>
                <w:noProof/>
                <w:webHidden/>
              </w:rPr>
              <w:tab/>
            </w:r>
            <w:r>
              <w:rPr>
                <w:noProof/>
                <w:webHidden/>
              </w:rPr>
              <w:fldChar w:fldCharType="begin"/>
            </w:r>
            <w:r>
              <w:rPr>
                <w:noProof/>
                <w:webHidden/>
              </w:rPr>
              <w:instrText xml:space="preserve"> PAGEREF _Toc464553676 \h </w:instrText>
            </w:r>
            <w:r>
              <w:rPr>
                <w:noProof/>
                <w:webHidden/>
              </w:rPr>
            </w:r>
            <w:r>
              <w:rPr>
                <w:noProof/>
                <w:webHidden/>
              </w:rPr>
              <w:fldChar w:fldCharType="separate"/>
            </w:r>
            <w:r>
              <w:rPr>
                <w:noProof/>
                <w:webHidden/>
              </w:rPr>
              <w:t>7</w:t>
            </w:r>
            <w:r>
              <w:rPr>
                <w:noProof/>
                <w:webHidden/>
              </w:rPr>
              <w:fldChar w:fldCharType="end"/>
            </w:r>
          </w:hyperlink>
        </w:p>
        <w:p w14:paraId="0FDECD5D" w14:textId="3D0E57E5" w:rsidR="001E1AF0" w:rsidRDefault="001E1AF0">
          <w:pPr>
            <w:pStyle w:val="TOC2"/>
            <w:rPr>
              <w:rFonts w:eastAsiaTheme="minorEastAsia"/>
              <w:noProof/>
              <w:lang w:val="nl-BE" w:eastAsia="nl-BE"/>
            </w:rPr>
          </w:pPr>
          <w:hyperlink w:anchor="_Toc464553677" w:history="1">
            <w:r w:rsidRPr="00DF3D39">
              <w:rPr>
                <w:rStyle w:val="Hyperlink"/>
                <w:noProof/>
              </w:rPr>
              <w:t>Microsoft’s typical DR stack</w:t>
            </w:r>
            <w:r>
              <w:rPr>
                <w:noProof/>
                <w:webHidden/>
              </w:rPr>
              <w:tab/>
            </w:r>
            <w:r>
              <w:rPr>
                <w:noProof/>
                <w:webHidden/>
              </w:rPr>
              <w:fldChar w:fldCharType="begin"/>
            </w:r>
            <w:r>
              <w:rPr>
                <w:noProof/>
                <w:webHidden/>
              </w:rPr>
              <w:instrText xml:space="preserve"> PAGEREF _Toc464553677 \h </w:instrText>
            </w:r>
            <w:r>
              <w:rPr>
                <w:noProof/>
                <w:webHidden/>
              </w:rPr>
            </w:r>
            <w:r>
              <w:rPr>
                <w:noProof/>
                <w:webHidden/>
              </w:rPr>
              <w:fldChar w:fldCharType="separate"/>
            </w:r>
            <w:r>
              <w:rPr>
                <w:noProof/>
                <w:webHidden/>
              </w:rPr>
              <w:t>8</w:t>
            </w:r>
            <w:r>
              <w:rPr>
                <w:noProof/>
                <w:webHidden/>
              </w:rPr>
              <w:fldChar w:fldCharType="end"/>
            </w:r>
          </w:hyperlink>
        </w:p>
        <w:p w14:paraId="717933EF" w14:textId="35808FB8" w:rsidR="001E1AF0" w:rsidRDefault="001E1AF0">
          <w:pPr>
            <w:pStyle w:val="TOC1"/>
            <w:rPr>
              <w:rFonts w:eastAsiaTheme="minorEastAsia"/>
              <w:noProof/>
              <w:lang w:val="nl-BE" w:eastAsia="nl-BE"/>
            </w:rPr>
          </w:pPr>
          <w:hyperlink w:anchor="_Toc464553678" w:history="1">
            <w:r w:rsidRPr="00DF3D39">
              <w:rPr>
                <w:rStyle w:val="Hyperlink"/>
                <w:noProof/>
              </w:rPr>
              <w:t>Azure DR Solutions Overview</w:t>
            </w:r>
            <w:r>
              <w:rPr>
                <w:noProof/>
                <w:webHidden/>
              </w:rPr>
              <w:tab/>
            </w:r>
            <w:r>
              <w:rPr>
                <w:noProof/>
                <w:webHidden/>
              </w:rPr>
              <w:fldChar w:fldCharType="begin"/>
            </w:r>
            <w:r>
              <w:rPr>
                <w:noProof/>
                <w:webHidden/>
              </w:rPr>
              <w:instrText xml:space="preserve"> PAGEREF _Toc464553678 \h </w:instrText>
            </w:r>
            <w:r>
              <w:rPr>
                <w:noProof/>
                <w:webHidden/>
              </w:rPr>
            </w:r>
            <w:r>
              <w:rPr>
                <w:noProof/>
                <w:webHidden/>
              </w:rPr>
              <w:fldChar w:fldCharType="separate"/>
            </w:r>
            <w:r>
              <w:rPr>
                <w:noProof/>
                <w:webHidden/>
              </w:rPr>
              <w:t>9</w:t>
            </w:r>
            <w:r>
              <w:rPr>
                <w:noProof/>
                <w:webHidden/>
              </w:rPr>
              <w:fldChar w:fldCharType="end"/>
            </w:r>
          </w:hyperlink>
        </w:p>
        <w:p w14:paraId="51CA5F25" w14:textId="6F93B0C1" w:rsidR="001E1AF0" w:rsidRDefault="001E1AF0">
          <w:pPr>
            <w:pStyle w:val="TOC2"/>
            <w:rPr>
              <w:rFonts w:eastAsiaTheme="minorEastAsia"/>
              <w:noProof/>
              <w:lang w:val="nl-BE" w:eastAsia="nl-BE"/>
            </w:rPr>
          </w:pPr>
          <w:hyperlink w:anchor="_Toc464553679" w:history="1">
            <w:r w:rsidRPr="00DF3D39">
              <w:rPr>
                <w:rStyle w:val="Hyperlink"/>
                <w:noProof/>
              </w:rPr>
              <w:t>Azure Site Recovery</w:t>
            </w:r>
            <w:r>
              <w:rPr>
                <w:noProof/>
                <w:webHidden/>
              </w:rPr>
              <w:tab/>
            </w:r>
            <w:r>
              <w:rPr>
                <w:noProof/>
                <w:webHidden/>
              </w:rPr>
              <w:fldChar w:fldCharType="begin"/>
            </w:r>
            <w:r>
              <w:rPr>
                <w:noProof/>
                <w:webHidden/>
              </w:rPr>
              <w:instrText xml:space="preserve"> PAGEREF _Toc464553679 \h </w:instrText>
            </w:r>
            <w:r>
              <w:rPr>
                <w:noProof/>
                <w:webHidden/>
              </w:rPr>
            </w:r>
            <w:r>
              <w:rPr>
                <w:noProof/>
                <w:webHidden/>
              </w:rPr>
              <w:fldChar w:fldCharType="separate"/>
            </w:r>
            <w:r>
              <w:rPr>
                <w:noProof/>
                <w:webHidden/>
              </w:rPr>
              <w:t>9</w:t>
            </w:r>
            <w:r>
              <w:rPr>
                <w:noProof/>
                <w:webHidden/>
              </w:rPr>
              <w:fldChar w:fldCharType="end"/>
            </w:r>
          </w:hyperlink>
        </w:p>
        <w:p w14:paraId="5BB0EA14" w14:textId="7267AD2B" w:rsidR="001E1AF0" w:rsidRDefault="001E1AF0">
          <w:pPr>
            <w:pStyle w:val="TOC2"/>
            <w:rPr>
              <w:rFonts w:eastAsiaTheme="minorEastAsia"/>
              <w:noProof/>
              <w:lang w:val="nl-BE" w:eastAsia="nl-BE"/>
            </w:rPr>
          </w:pPr>
          <w:hyperlink w:anchor="_Toc464553680" w:history="1">
            <w:r w:rsidRPr="00DF3D39">
              <w:rPr>
                <w:rStyle w:val="Hyperlink"/>
                <w:noProof/>
              </w:rPr>
              <w:t>ASR topology choices</w:t>
            </w:r>
            <w:r>
              <w:rPr>
                <w:noProof/>
                <w:webHidden/>
              </w:rPr>
              <w:tab/>
            </w:r>
            <w:r>
              <w:rPr>
                <w:noProof/>
                <w:webHidden/>
              </w:rPr>
              <w:fldChar w:fldCharType="begin"/>
            </w:r>
            <w:r>
              <w:rPr>
                <w:noProof/>
                <w:webHidden/>
              </w:rPr>
              <w:instrText xml:space="preserve"> PAGEREF _Toc464553680 \h </w:instrText>
            </w:r>
            <w:r>
              <w:rPr>
                <w:noProof/>
                <w:webHidden/>
              </w:rPr>
            </w:r>
            <w:r>
              <w:rPr>
                <w:noProof/>
                <w:webHidden/>
              </w:rPr>
              <w:fldChar w:fldCharType="separate"/>
            </w:r>
            <w:r>
              <w:rPr>
                <w:noProof/>
                <w:webHidden/>
              </w:rPr>
              <w:t>9</w:t>
            </w:r>
            <w:r>
              <w:rPr>
                <w:noProof/>
                <w:webHidden/>
              </w:rPr>
              <w:fldChar w:fldCharType="end"/>
            </w:r>
          </w:hyperlink>
        </w:p>
        <w:p w14:paraId="2D10E0BA" w14:textId="682D6563" w:rsidR="001E1AF0" w:rsidRDefault="001E1AF0">
          <w:pPr>
            <w:pStyle w:val="TOC1"/>
            <w:rPr>
              <w:rFonts w:eastAsiaTheme="minorEastAsia"/>
              <w:noProof/>
              <w:lang w:val="nl-BE" w:eastAsia="nl-BE"/>
            </w:rPr>
          </w:pPr>
          <w:hyperlink w:anchor="_Toc464553681" w:history="1">
            <w:r w:rsidRPr="00DF3D39">
              <w:rPr>
                <w:rStyle w:val="Hyperlink"/>
                <w:noProof/>
              </w:rPr>
              <w:t>Recommended Project Approach</w:t>
            </w:r>
            <w:r>
              <w:rPr>
                <w:noProof/>
                <w:webHidden/>
              </w:rPr>
              <w:tab/>
            </w:r>
            <w:r>
              <w:rPr>
                <w:noProof/>
                <w:webHidden/>
              </w:rPr>
              <w:fldChar w:fldCharType="begin"/>
            </w:r>
            <w:r>
              <w:rPr>
                <w:noProof/>
                <w:webHidden/>
              </w:rPr>
              <w:instrText xml:space="preserve"> PAGEREF _Toc464553681 \h </w:instrText>
            </w:r>
            <w:r>
              <w:rPr>
                <w:noProof/>
                <w:webHidden/>
              </w:rPr>
            </w:r>
            <w:r>
              <w:rPr>
                <w:noProof/>
                <w:webHidden/>
              </w:rPr>
              <w:fldChar w:fldCharType="separate"/>
            </w:r>
            <w:r>
              <w:rPr>
                <w:noProof/>
                <w:webHidden/>
              </w:rPr>
              <w:t>10</w:t>
            </w:r>
            <w:r>
              <w:rPr>
                <w:noProof/>
                <w:webHidden/>
              </w:rPr>
              <w:fldChar w:fldCharType="end"/>
            </w:r>
          </w:hyperlink>
        </w:p>
        <w:p w14:paraId="7B8A02C7" w14:textId="75E04692" w:rsidR="001E1AF0" w:rsidRDefault="001E1AF0">
          <w:pPr>
            <w:pStyle w:val="TOC2"/>
            <w:rPr>
              <w:rFonts w:eastAsiaTheme="minorEastAsia"/>
              <w:noProof/>
              <w:lang w:val="nl-BE" w:eastAsia="nl-BE"/>
            </w:rPr>
          </w:pPr>
          <w:hyperlink w:anchor="_Toc464553682" w:history="1">
            <w:r w:rsidRPr="00DF3D39">
              <w:rPr>
                <w:rStyle w:val="Hyperlink"/>
                <w:noProof/>
              </w:rPr>
              <w:t>Assessment</w:t>
            </w:r>
            <w:r>
              <w:rPr>
                <w:noProof/>
                <w:webHidden/>
              </w:rPr>
              <w:tab/>
            </w:r>
            <w:r>
              <w:rPr>
                <w:noProof/>
                <w:webHidden/>
              </w:rPr>
              <w:fldChar w:fldCharType="begin"/>
            </w:r>
            <w:r>
              <w:rPr>
                <w:noProof/>
                <w:webHidden/>
              </w:rPr>
              <w:instrText xml:space="preserve"> PAGEREF _Toc464553682 \h </w:instrText>
            </w:r>
            <w:r>
              <w:rPr>
                <w:noProof/>
                <w:webHidden/>
              </w:rPr>
            </w:r>
            <w:r>
              <w:rPr>
                <w:noProof/>
                <w:webHidden/>
              </w:rPr>
              <w:fldChar w:fldCharType="separate"/>
            </w:r>
            <w:r>
              <w:rPr>
                <w:noProof/>
                <w:webHidden/>
              </w:rPr>
              <w:t>10</w:t>
            </w:r>
            <w:r>
              <w:rPr>
                <w:noProof/>
                <w:webHidden/>
              </w:rPr>
              <w:fldChar w:fldCharType="end"/>
            </w:r>
          </w:hyperlink>
        </w:p>
        <w:p w14:paraId="789989DF" w14:textId="3E828735" w:rsidR="001E1AF0" w:rsidRDefault="001E1AF0">
          <w:pPr>
            <w:pStyle w:val="TOC2"/>
            <w:rPr>
              <w:rFonts w:eastAsiaTheme="minorEastAsia"/>
              <w:noProof/>
              <w:lang w:val="nl-BE" w:eastAsia="nl-BE"/>
            </w:rPr>
          </w:pPr>
          <w:hyperlink w:anchor="_Toc464553683" w:history="1">
            <w:r w:rsidRPr="00DF3D39">
              <w:rPr>
                <w:rStyle w:val="Hyperlink"/>
                <w:noProof/>
              </w:rPr>
              <w:t>Azure Site Recovery – Reference Architecture</w:t>
            </w:r>
            <w:r>
              <w:rPr>
                <w:noProof/>
                <w:webHidden/>
              </w:rPr>
              <w:tab/>
            </w:r>
            <w:r>
              <w:rPr>
                <w:noProof/>
                <w:webHidden/>
              </w:rPr>
              <w:fldChar w:fldCharType="begin"/>
            </w:r>
            <w:r>
              <w:rPr>
                <w:noProof/>
                <w:webHidden/>
              </w:rPr>
              <w:instrText xml:space="preserve"> PAGEREF _Toc464553683 \h </w:instrText>
            </w:r>
            <w:r>
              <w:rPr>
                <w:noProof/>
                <w:webHidden/>
              </w:rPr>
            </w:r>
            <w:r>
              <w:rPr>
                <w:noProof/>
                <w:webHidden/>
              </w:rPr>
              <w:fldChar w:fldCharType="separate"/>
            </w:r>
            <w:r>
              <w:rPr>
                <w:noProof/>
                <w:webHidden/>
              </w:rPr>
              <w:t>11</w:t>
            </w:r>
            <w:r>
              <w:rPr>
                <w:noProof/>
                <w:webHidden/>
              </w:rPr>
              <w:fldChar w:fldCharType="end"/>
            </w:r>
          </w:hyperlink>
        </w:p>
        <w:p w14:paraId="354B1A56" w14:textId="7C874AA2" w:rsidR="001E1AF0" w:rsidRDefault="001E1AF0">
          <w:pPr>
            <w:pStyle w:val="TOC2"/>
            <w:rPr>
              <w:rFonts w:eastAsiaTheme="minorEastAsia"/>
              <w:noProof/>
              <w:lang w:val="nl-BE" w:eastAsia="nl-BE"/>
            </w:rPr>
          </w:pPr>
          <w:hyperlink w:anchor="_Toc464553684" w:history="1">
            <w:r w:rsidRPr="00DF3D39">
              <w:rPr>
                <w:rStyle w:val="Hyperlink"/>
                <w:noProof/>
              </w:rPr>
              <w:t>Azure Site Recovery Design Guidance</w:t>
            </w:r>
            <w:r>
              <w:rPr>
                <w:noProof/>
                <w:webHidden/>
              </w:rPr>
              <w:tab/>
            </w:r>
            <w:r>
              <w:rPr>
                <w:noProof/>
                <w:webHidden/>
              </w:rPr>
              <w:fldChar w:fldCharType="begin"/>
            </w:r>
            <w:r>
              <w:rPr>
                <w:noProof/>
                <w:webHidden/>
              </w:rPr>
              <w:instrText xml:space="preserve"> PAGEREF _Toc464553684 \h </w:instrText>
            </w:r>
            <w:r>
              <w:rPr>
                <w:noProof/>
                <w:webHidden/>
              </w:rPr>
            </w:r>
            <w:r>
              <w:rPr>
                <w:noProof/>
                <w:webHidden/>
              </w:rPr>
              <w:fldChar w:fldCharType="separate"/>
            </w:r>
            <w:r>
              <w:rPr>
                <w:noProof/>
                <w:webHidden/>
              </w:rPr>
              <w:t>12</w:t>
            </w:r>
            <w:r>
              <w:rPr>
                <w:noProof/>
                <w:webHidden/>
              </w:rPr>
              <w:fldChar w:fldCharType="end"/>
            </w:r>
          </w:hyperlink>
        </w:p>
        <w:p w14:paraId="1D3E257E" w14:textId="5C7F62D5" w:rsidR="001E1AF0" w:rsidRDefault="001E1AF0">
          <w:pPr>
            <w:pStyle w:val="TOC2"/>
            <w:rPr>
              <w:rFonts w:eastAsiaTheme="minorEastAsia"/>
              <w:noProof/>
              <w:lang w:val="nl-BE" w:eastAsia="nl-BE"/>
            </w:rPr>
          </w:pPr>
          <w:hyperlink w:anchor="_Toc464553685" w:history="1">
            <w:r w:rsidRPr="00DF3D39">
              <w:rPr>
                <w:rStyle w:val="Hyperlink"/>
                <w:noProof/>
              </w:rPr>
              <w:t>Proof of Concept offering</w:t>
            </w:r>
            <w:r>
              <w:rPr>
                <w:noProof/>
                <w:webHidden/>
              </w:rPr>
              <w:tab/>
            </w:r>
            <w:r>
              <w:rPr>
                <w:noProof/>
                <w:webHidden/>
              </w:rPr>
              <w:fldChar w:fldCharType="begin"/>
            </w:r>
            <w:r>
              <w:rPr>
                <w:noProof/>
                <w:webHidden/>
              </w:rPr>
              <w:instrText xml:space="preserve"> PAGEREF _Toc464553685 \h </w:instrText>
            </w:r>
            <w:r>
              <w:rPr>
                <w:noProof/>
                <w:webHidden/>
              </w:rPr>
            </w:r>
            <w:r>
              <w:rPr>
                <w:noProof/>
                <w:webHidden/>
              </w:rPr>
              <w:fldChar w:fldCharType="separate"/>
            </w:r>
            <w:r>
              <w:rPr>
                <w:noProof/>
                <w:webHidden/>
              </w:rPr>
              <w:t>13</w:t>
            </w:r>
            <w:r>
              <w:rPr>
                <w:noProof/>
                <w:webHidden/>
              </w:rPr>
              <w:fldChar w:fldCharType="end"/>
            </w:r>
          </w:hyperlink>
        </w:p>
        <w:p w14:paraId="74311ADA" w14:textId="743B7F39" w:rsidR="001E1AF0" w:rsidRDefault="001E1AF0">
          <w:pPr>
            <w:pStyle w:val="TOC3"/>
            <w:tabs>
              <w:tab w:val="right" w:leader="dot" w:pos="9350"/>
            </w:tabs>
            <w:rPr>
              <w:rFonts w:eastAsiaTheme="minorEastAsia"/>
              <w:noProof/>
              <w:lang w:val="nl-BE" w:eastAsia="nl-BE"/>
            </w:rPr>
          </w:pPr>
          <w:hyperlink w:anchor="_Toc464553686" w:history="1">
            <w:r w:rsidRPr="00DF3D39">
              <w:rPr>
                <w:rStyle w:val="Hyperlink"/>
                <w:noProof/>
              </w:rPr>
              <w:t>In scope scenarios for the Proof Of Concept</w:t>
            </w:r>
            <w:r>
              <w:rPr>
                <w:noProof/>
                <w:webHidden/>
              </w:rPr>
              <w:tab/>
            </w:r>
            <w:r>
              <w:rPr>
                <w:noProof/>
                <w:webHidden/>
              </w:rPr>
              <w:fldChar w:fldCharType="begin"/>
            </w:r>
            <w:r>
              <w:rPr>
                <w:noProof/>
                <w:webHidden/>
              </w:rPr>
              <w:instrText xml:space="preserve"> PAGEREF _Toc464553686 \h </w:instrText>
            </w:r>
            <w:r>
              <w:rPr>
                <w:noProof/>
                <w:webHidden/>
              </w:rPr>
            </w:r>
            <w:r>
              <w:rPr>
                <w:noProof/>
                <w:webHidden/>
              </w:rPr>
              <w:fldChar w:fldCharType="separate"/>
            </w:r>
            <w:r>
              <w:rPr>
                <w:noProof/>
                <w:webHidden/>
              </w:rPr>
              <w:t>14</w:t>
            </w:r>
            <w:r>
              <w:rPr>
                <w:noProof/>
                <w:webHidden/>
              </w:rPr>
              <w:fldChar w:fldCharType="end"/>
            </w:r>
          </w:hyperlink>
        </w:p>
        <w:p w14:paraId="1AE0135C" w14:textId="7327C9CE" w:rsidR="001E1AF0" w:rsidRDefault="001E1AF0">
          <w:pPr>
            <w:pStyle w:val="TOC3"/>
            <w:tabs>
              <w:tab w:val="right" w:leader="dot" w:pos="9350"/>
            </w:tabs>
            <w:rPr>
              <w:rFonts w:eastAsiaTheme="minorEastAsia"/>
              <w:noProof/>
              <w:lang w:val="nl-BE" w:eastAsia="nl-BE"/>
            </w:rPr>
          </w:pPr>
          <w:hyperlink w:anchor="_Toc464553687" w:history="1">
            <w:r w:rsidRPr="00DF3D39">
              <w:rPr>
                <w:rStyle w:val="Hyperlink"/>
                <w:noProof/>
              </w:rPr>
              <w:t>Suggested statement of work for the Proof of Concept</w:t>
            </w:r>
            <w:r>
              <w:rPr>
                <w:noProof/>
                <w:webHidden/>
              </w:rPr>
              <w:tab/>
            </w:r>
            <w:r>
              <w:rPr>
                <w:noProof/>
                <w:webHidden/>
              </w:rPr>
              <w:fldChar w:fldCharType="begin"/>
            </w:r>
            <w:r>
              <w:rPr>
                <w:noProof/>
                <w:webHidden/>
              </w:rPr>
              <w:instrText xml:space="preserve"> PAGEREF _Toc464553687 \h </w:instrText>
            </w:r>
            <w:r>
              <w:rPr>
                <w:noProof/>
                <w:webHidden/>
              </w:rPr>
            </w:r>
            <w:r>
              <w:rPr>
                <w:noProof/>
                <w:webHidden/>
              </w:rPr>
              <w:fldChar w:fldCharType="separate"/>
            </w:r>
            <w:r>
              <w:rPr>
                <w:noProof/>
                <w:webHidden/>
              </w:rPr>
              <w:t>14</w:t>
            </w:r>
            <w:r>
              <w:rPr>
                <w:noProof/>
                <w:webHidden/>
              </w:rPr>
              <w:fldChar w:fldCharType="end"/>
            </w:r>
          </w:hyperlink>
        </w:p>
        <w:p w14:paraId="21537522" w14:textId="2144BED1" w:rsidR="001E1AF0" w:rsidRDefault="001E1AF0">
          <w:pPr>
            <w:pStyle w:val="TOC1"/>
            <w:rPr>
              <w:rFonts w:eastAsiaTheme="minorEastAsia"/>
              <w:noProof/>
              <w:lang w:val="nl-BE" w:eastAsia="nl-BE"/>
            </w:rPr>
          </w:pPr>
          <w:hyperlink w:anchor="_Toc464553688" w:history="1">
            <w:r w:rsidRPr="00DF3D39">
              <w:rPr>
                <w:rStyle w:val="Hyperlink"/>
                <w:noProof/>
              </w:rPr>
              <w:t>Azure Site Recovery - Cost Scenarios</w:t>
            </w:r>
            <w:r>
              <w:rPr>
                <w:noProof/>
                <w:webHidden/>
              </w:rPr>
              <w:tab/>
            </w:r>
            <w:r>
              <w:rPr>
                <w:noProof/>
                <w:webHidden/>
              </w:rPr>
              <w:fldChar w:fldCharType="begin"/>
            </w:r>
            <w:r>
              <w:rPr>
                <w:noProof/>
                <w:webHidden/>
              </w:rPr>
              <w:instrText xml:space="preserve"> PAGEREF _Toc464553688 \h </w:instrText>
            </w:r>
            <w:r>
              <w:rPr>
                <w:noProof/>
                <w:webHidden/>
              </w:rPr>
            </w:r>
            <w:r>
              <w:rPr>
                <w:noProof/>
                <w:webHidden/>
              </w:rPr>
              <w:fldChar w:fldCharType="separate"/>
            </w:r>
            <w:r>
              <w:rPr>
                <w:noProof/>
                <w:webHidden/>
              </w:rPr>
              <w:t>15</w:t>
            </w:r>
            <w:r>
              <w:rPr>
                <w:noProof/>
                <w:webHidden/>
              </w:rPr>
              <w:fldChar w:fldCharType="end"/>
            </w:r>
          </w:hyperlink>
        </w:p>
        <w:p w14:paraId="19C1627C" w14:textId="6B401C7B" w:rsidR="001E1AF0" w:rsidRDefault="001E1AF0">
          <w:pPr>
            <w:pStyle w:val="TOC2"/>
            <w:rPr>
              <w:rFonts w:eastAsiaTheme="minorEastAsia"/>
              <w:noProof/>
              <w:lang w:val="nl-BE" w:eastAsia="nl-BE"/>
            </w:rPr>
          </w:pPr>
          <w:hyperlink w:anchor="_Toc464553689" w:history="1">
            <w:r w:rsidRPr="00DF3D39">
              <w:rPr>
                <w:rStyle w:val="Hyperlink"/>
                <w:noProof/>
              </w:rPr>
              <w:t>Azure Cost components for any DR scenario</w:t>
            </w:r>
            <w:r>
              <w:rPr>
                <w:noProof/>
                <w:webHidden/>
              </w:rPr>
              <w:tab/>
            </w:r>
            <w:r>
              <w:rPr>
                <w:noProof/>
                <w:webHidden/>
              </w:rPr>
              <w:fldChar w:fldCharType="begin"/>
            </w:r>
            <w:r>
              <w:rPr>
                <w:noProof/>
                <w:webHidden/>
              </w:rPr>
              <w:instrText xml:space="preserve"> PAGEREF _Toc464553689 \h </w:instrText>
            </w:r>
            <w:r>
              <w:rPr>
                <w:noProof/>
                <w:webHidden/>
              </w:rPr>
            </w:r>
            <w:r>
              <w:rPr>
                <w:noProof/>
                <w:webHidden/>
              </w:rPr>
              <w:fldChar w:fldCharType="separate"/>
            </w:r>
            <w:r>
              <w:rPr>
                <w:noProof/>
                <w:webHidden/>
              </w:rPr>
              <w:t>15</w:t>
            </w:r>
            <w:r>
              <w:rPr>
                <w:noProof/>
                <w:webHidden/>
              </w:rPr>
              <w:fldChar w:fldCharType="end"/>
            </w:r>
          </w:hyperlink>
        </w:p>
        <w:p w14:paraId="2AEBED50" w14:textId="53566502" w:rsidR="001E1AF0" w:rsidRDefault="001E1AF0">
          <w:pPr>
            <w:pStyle w:val="TOC2"/>
            <w:rPr>
              <w:rFonts w:eastAsiaTheme="minorEastAsia"/>
              <w:noProof/>
              <w:lang w:val="nl-BE" w:eastAsia="nl-BE"/>
            </w:rPr>
          </w:pPr>
          <w:hyperlink w:anchor="_Toc464553690" w:history="1">
            <w:r w:rsidRPr="00DF3D39">
              <w:rPr>
                <w:rStyle w:val="Hyperlink"/>
                <w:noProof/>
              </w:rPr>
              <w:t>Pricing – Bundled Offering (Requires annual pre-commitment)</w:t>
            </w:r>
            <w:r>
              <w:rPr>
                <w:noProof/>
                <w:webHidden/>
              </w:rPr>
              <w:tab/>
            </w:r>
            <w:r>
              <w:rPr>
                <w:noProof/>
                <w:webHidden/>
              </w:rPr>
              <w:fldChar w:fldCharType="begin"/>
            </w:r>
            <w:r>
              <w:rPr>
                <w:noProof/>
                <w:webHidden/>
              </w:rPr>
              <w:instrText xml:space="preserve"> PAGEREF _Toc464553690 \h </w:instrText>
            </w:r>
            <w:r>
              <w:rPr>
                <w:noProof/>
                <w:webHidden/>
              </w:rPr>
            </w:r>
            <w:r>
              <w:rPr>
                <w:noProof/>
                <w:webHidden/>
              </w:rPr>
              <w:fldChar w:fldCharType="separate"/>
            </w:r>
            <w:r>
              <w:rPr>
                <w:noProof/>
                <w:webHidden/>
              </w:rPr>
              <w:t>16</w:t>
            </w:r>
            <w:r>
              <w:rPr>
                <w:noProof/>
                <w:webHidden/>
              </w:rPr>
              <w:fldChar w:fldCharType="end"/>
            </w:r>
          </w:hyperlink>
        </w:p>
        <w:p w14:paraId="37FBEDBB" w14:textId="28978AF5" w:rsidR="001E1AF0" w:rsidRDefault="001E1AF0">
          <w:pPr>
            <w:pStyle w:val="TOC2"/>
            <w:rPr>
              <w:rFonts w:eastAsiaTheme="minorEastAsia"/>
              <w:noProof/>
              <w:lang w:val="nl-BE" w:eastAsia="nl-BE"/>
            </w:rPr>
          </w:pPr>
          <w:hyperlink w:anchor="_Toc464553691" w:history="1">
            <w:r w:rsidRPr="00DF3D39">
              <w:rPr>
                <w:rStyle w:val="Hyperlink"/>
                <w:noProof/>
              </w:rPr>
              <w:t>Pricing - Pay as you Go</w:t>
            </w:r>
            <w:r>
              <w:rPr>
                <w:noProof/>
                <w:webHidden/>
              </w:rPr>
              <w:tab/>
            </w:r>
            <w:r>
              <w:rPr>
                <w:noProof/>
                <w:webHidden/>
              </w:rPr>
              <w:fldChar w:fldCharType="begin"/>
            </w:r>
            <w:r>
              <w:rPr>
                <w:noProof/>
                <w:webHidden/>
              </w:rPr>
              <w:instrText xml:space="preserve"> PAGEREF _Toc464553691 \h </w:instrText>
            </w:r>
            <w:r>
              <w:rPr>
                <w:noProof/>
                <w:webHidden/>
              </w:rPr>
            </w:r>
            <w:r>
              <w:rPr>
                <w:noProof/>
                <w:webHidden/>
              </w:rPr>
              <w:fldChar w:fldCharType="separate"/>
            </w:r>
            <w:r>
              <w:rPr>
                <w:noProof/>
                <w:webHidden/>
              </w:rPr>
              <w:t>17</w:t>
            </w:r>
            <w:r>
              <w:rPr>
                <w:noProof/>
                <w:webHidden/>
              </w:rPr>
              <w:fldChar w:fldCharType="end"/>
            </w:r>
          </w:hyperlink>
        </w:p>
        <w:p w14:paraId="56DBE657" w14:textId="595CECA8" w:rsidR="001E1AF0" w:rsidRDefault="001E1AF0">
          <w:pPr>
            <w:pStyle w:val="TOC2"/>
            <w:rPr>
              <w:rFonts w:eastAsiaTheme="minorEastAsia"/>
              <w:noProof/>
              <w:lang w:val="nl-BE" w:eastAsia="nl-BE"/>
            </w:rPr>
          </w:pPr>
          <w:hyperlink w:anchor="_Toc464553692" w:history="1">
            <w:r w:rsidRPr="00DF3D39">
              <w:rPr>
                <w:rStyle w:val="Hyperlink"/>
                <w:noProof/>
              </w:rPr>
              <w:t>Pricing – Sample Scenario – Cost Overview</w:t>
            </w:r>
            <w:r>
              <w:rPr>
                <w:noProof/>
                <w:webHidden/>
              </w:rPr>
              <w:tab/>
            </w:r>
            <w:r>
              <w:rPr>
                <w:noProof/>
                <w:webHidden/>
              </w:rPr>
              <w:fldChar w:fldCharType="begin"/>
            </w:r>
            <w:r>
              <w:rPr>
                <w:noProof/>
                <w:webHidden/>
              </w:rPr>
              <w:instrText xml:space="preserve"> PAGEREF _Toc464553692 \h </w:instrText>
            </w:r>
            <w:r>
              <w:rPr>
                <w:noProof/>
                <w:webHidden/>
              </w:rPr>
            </w:r>
            <w:r>
              <w:rPr>
                <w:noProof/>
                <w:webHidden/>
              </w:rPr>
              <w:fldChar w:fldCharType="separate"/>
            </w:r>
            <w:r>
              <w:rPr>
                <w:noProof/>
                <w:webHidden/>
              </w:rPr>
              <w:t>18</w:t>
            </w:r>
            <w:r>
              <w:rPr>
                <w:noProof/>
                <w:webHidden/>
              </w:rPr>
              <w:fldChar w:fldCharType="end"/>
            </w:r>
          </w:hyperlink>
        </w:p>
        <w:p w14:paraId="4D20756A" w14:textId="6E77CB85" w:rsidR="001E1AF0" w:rsidRDefault="001E1AF0">
          <w:pPr>
            <w:pStyle w:val="TOC2"/>
            <w:rPr>
              <w:rFonts w:eastAsiaTheme="minorEastAsia"/>
              <w:noProof/>
              <w:lang w:val="nl-BE" w:eastAsia="nl-BE"/>
            </w:rPr>
          </w:pPr>
          <w:hyperlink w:anchor="_Toc464553693" w:history="1">
            <w:r w:rsidRPr="00DF3D39">
              <w:rPr>
                <w:rStyle w:val="Hyperlink"/>
                <w:noProof/>
              </w:rPr>
              <w:t>Assumptions</w:t>
            </w:r>
            <w:r>
              <w:rPr>
                <w:noProof/>
                <w:webHidden/>
              </w:rPr>
              <w:tab/>
            </w:r>
            <w:r>
              <w:rPr>
                <w:noProof/>
                <w:webHidden/>
              </w:rPr>
              <w:fldChar w:fldCharType="begin"/>
            </w:r>
            <w:r>
              <w:rPr>
                <w:noProof/>
                <w:webHidden/>
              </w:rPr>
              <w:instrText xml:space="preserve"> PAGEREF _Toc464553693 \h </w:instrText>
            </w:r>
            <w:r>
              <w:rPr>
                <w:noProof/>
                <w:webHidden/>
              </w:rPr>
            </w:r>
            <w:r>
              <w:rPr>
                <w:noProof/>
                <w:webHidden/>
              </w:rPr>
              <w:fldChar w:fldCharType="separate"/>
            </w:r>
            <w:r>
              <w:rPr>
                <w:noProof/>
                <w:webHidden/>
              </w:rPr>
              <w:t>18</w:t>
            </w:r>
            <w:r>
              <w:rPr>
                <w:noProof/>
                <w:webHidden/>
              </w:rPr>
              <w:fldChar w:fldCharType="end"/>
            </w:r>
          </w:hyperlink>
        </w:p>
        <w:p w14:paraId="71454D3B" w14:textId="5D1BAB23" w:rsidR="001E1AF0" w:rsidRDefault="001E1AF0">
          <w:pPr>
            <w:pStyle w:val="TOC2"/>
            <w:rPr>
              <w:rFonts w:eastAsiaTheme="minorEastAsia"/>
              <w:noProof/>
              <w:lang w:val="nl-BE" w:eastAsia="nl-BE"/>
            </w:rPr>
          </w:pPr>
          <w:hyperlink w:anchor="_Toc464553694" w:history="1">
            <w:r w:rsidRPr="00DF3D39">
              <w:rPr>
                <w:rStyle w:val="Hyperlink"/>
                <w:noProof/>
              </w:rPr>
              <w:t>Azure Pricing Components</w:t>
            </w:r>
            <w:r>
              <w:rPr>
                <w:noProof/>
                <w:webHidden/>
              </w:rPr>
              <w:tab/>
            </w:r>
            <w:r>
              <w:rPr>
                <w:noProof/>
                <w:webHidden/>
              </w:rPr>
              <w:fldChar w:fldCharType="begin"/>
            </w:r>
            <w:r>
              <w:rPr>
                <w:noProof/>
                <w:webHidden/>
              </w:rPr>
              <w:instrText xml:space="preserve"> PAGEREF _Toc464553694 \h </w:instrText>
            </w:r>
            <w:r>
              <w:rPr>
                <w:noProof/>
                <w:webHidden/>
              </w:rPr>
            </w:r>
            <w:r>
              <w:rPr>
                <w:noProof/>
                <w:webHidden/>
              </w:rPr>
              <w:fldChar w:fldCharType="separate"/>
            </w:r>
            <w:r>
              <w:rPr>
                <w:noProof/>
                <w:webHidden/>
              </w:rPr>
              <w:t>19</w:t>
            </w:r>
            <w:r>
              <w:rPr>
                <w:noProof/>
                <w:webHidden/>
              </w:rPr>
              <w:fldChar w:fldCharType="end"/>
            </w:r>
          </w:hyperlink>
        </w:p>
        <w:p w14:paraId="0AB0B597" w14:textId="0C210477" w:rsidR="001E1AF0" w:rsidRDefault="001E1AF0">
          <w:pPr>
            <w:pStyle w:val="TOC1"/>
            <w:rPr>
              <w:rFonts w:eastAsiaTheme="minorEastAsia"/>
              <w:noProof/>
              <w:lang w:val="nl-BE" w:eastAsia="nl-BE"/>
            </w:rPr>
          </w:pPr>
          <w:hyperlink w:anchor="_Toc464553695" w:history="1">
            <w:r w:rsidRPr="00DF3D39">
              <w:rPr>
                <w:rStyle w:val="Hyperlink"/>
                <w:noProof/>
              </w:rPr>
              <w:t>Summary</w:t>
            </w:r>
            <w:r>
              <w:rPr>
                <w:noProof/>
                <w:webHidden/>
              </w:rPr>
              <w:tab/>
            </w:r>
            <w:r>
              <w:rPr>
                <w:noProof/>
                <w:webHidden/>
              </w:rPr>
              <w:fldChar w:fldCharType="begin"/>
            </w:r>
            <w:r>
              <w:rPr>
                <w:noProof/>
                <w:webHidden/>
              </w:rPr>
              <w:instrText xml:space="preserve"> PAGEREF _Toc464553695 \h </w:instrText>
            </w:r>
            <w:r>
              <w:rPr>
                <w:noProof/>
                <w:webHidden/>
              </w:rPr>
            </w:r>
            <w:r>
              <w:rPr>
                <w:noProof/>
                <w:webHidden/>
              </w:rPr>
              <w:fldChar w:fldCharType="separate"/>
            </w:r>
            <w:r>
              <w:rPr>
                <w:noProof/>
                <w:webHidden/>
              </w:rPr>
              <w:t>19</w:t>
            </w:r>
            <w:r>
              <w:rPr>
                <w:noProof/>
                <w:webHidden/>
              </w:rPr>
              <w:fldChar w:fldCharType="end"/>
            </w:r>
          </w:hyperlink>
        </w:p>
        <w:p w14:paraId="4FE7156B" w14:textId="0374D3CF" w:rsidR="00F71475" w:rsidRDefault="00F71475">
          <w:pPr>
            <w:rPr>
              <w:b/>
              <w:bCs/>
              <w:noProof/>
            </w:rPr>
          </w:pPr>
          <w:r>
            <w:rPr>
              <w:b/>
              <w:bCs/>
              <w:noProof/>
            </w:rPr>
            <w:fldChar w:fldCharType="end"/>
          </w:r>
        </w:p>
      </w:sdtContent>
    </w:sdt>
    <w:p w14:paraId="3530EC28" w14:textId="77777777" w:rsidR="00A5797C" w:rsidRDefault="00A5797C"/>
    <w:p w14:paraId="1E4C1BA0" w14:textId="77777777" w:rsidR="00386D5D" w:rsidRPr="00386D5D" w:rsidRDefault="00386D5D" w:rsidP="00386D5D"/>
    <w:p w14:paraId="53FB592D" w14:textId="77777777" w:rsidR="008D2EB2" w:rsidRDefault="008D2EB2">
      <w:pPr>
        <w:rPr>
          <w:rFonts w:ascii="Segoe UI Light" w:eastAsiaTheme="majorEastAsia" w:hAnsi="Segoe UI Light" w:cs="Segoe UI Semibold"/>
          <w:color w:val="003863"/>
          <w:sz w:val="40"/>
          <w:szCs w:val="36"/>
        </w:rPr>
      </w:pPr>
      <w:r>
        <w:rPr>
          <w:color w:val="003863"/>
        </w:rPr>
        <w:br w:type="page"/>
      </w:r>
    </w:p>
    <w:p w14:paraId="6FAEE475" w14:textId="3D9B5DB6" w:rsidR="001875C5" w:rsidRDefault="008D2EB2" w:rsidP="008D2EB2">
      <w:pPr>
        <w:pStyle w:val="Heading1"/>
      </w:pPr>
      <w:bookmarkStart w:id="2" w:name="_Toc464553669"/>
      <w:r w:rsidRPr="008D2EB2">
        <w:lastRenderedPageBreak/>
        <w:t>Azure Site Recove</w:t>
      </w:r>
      <w:r>
        <w:t xml:space="preserve">ry </w:t>
      </w:r>
      <w:r w:rsidR="00C42279">
        <w:t xml:space="preserve">solution and </w:t>
      </w:r>
      <w:r>
        <w:t>service offering</w:t>
      </w:r>
      <w:bookmarkEnd w:id="2"/>
    </w:p>
    <w:p w14:paraId="739262DA" w14:textId="77777777" w:rsidR="00073E71" w:rsidRDefault="00073E71" w:rsidP="008D2EB2">
      <w:pPr>
        <w:pStyle w:val="Heading2"/>
      </w:pPr>
    </w:p>
    <w:p w14:paraId="0477775A" w14:textId="3654F045" w:rsidR="008D2EB2" w:rsidRDefault="008D2EB2" w:rsidP="008D2EB2">
      <w:pPr>
        <w:pStyle w:val="Heading2"/>
      </w:pPr>
      <w:bookmarkStart w:id="3" w:name="_Toc464553670"/>
      <w:r>
        <w:t>Solution Description</w:t>
      </w:r>
      <w:bookmarkEnd w:id="3"/>
    </w:p>
    <w:p w14:paraId="56F4EEFF" w14:textId="7B1CD75A" w:rsidR="00073E71" w:rsidRDefault="00073E71" w:rsidP="00073E71">
      <w:r>
        <w:t>According to multiple studies done by IT sector companies, organizations experience up to four major disruptions annually, which can cost them anywhere between $60,000.00-$600,000.00 or even more per incident, depending on the business area they are active in, and the criticality of the outage. If the disruptions prevent organizations from meeting their own business requirements and customer needs, or bring them out of compliance with key government regulations, impacts can be even more significant and far-reaching. Meaning it is not only an IT issue anymore.</w:t>
      </w:r>
    </w:p>
    <w:p w14:paraId="0D818295" w14:textId="5288A88A" w:rsidR="00073E71" w:rsidRDefault="00073E71" w:rsidP="00073E71">
      <w:r>
        <w:t xml:space="preserve">This solution and services offering template </w:t>
      </w:r>
      <w:r w:rsidR="008B63AE">
        <w:t>discusses</w:t>
      </w:r>
      <w:r>
        <w:t xml:space="preserve"> Microsoft Azure Site Recovery (ASR), to </w:t>
      </w:r>
      <w:r w:rsidR="004D1EEB">
        <w:t xml:space="preserve">provide </w:t>
      </w:r>
      <w:r>
        <w:t>a workload-aware, best-in-class disaster recovery solution</w:t>
      </w:r>
      <w:r w:rsidR="00C42279">
        <w:t>,</w:t>
      </w:r>
      <w:r>
        <w:t xml:space="preserve"> </w:t>
      </w:r>
      <w:r w:rsidR="004D1EEB">
        <w:t xml:space="preserve">allowing </w:t>
      </w:r>
      <w:r>
        <w:t xml:space="preserve">organizations to recover from </w:t>
      </w:r>
      <w:r w:rsidR="004D1EEB">
        <w:t xml:space="preserve">workload and machine </w:t>
      </w:r>
      <w:r>
        <w:t>disruptions within minutes—</w:t>
      </w:r>
      <w:r w:rsidR="008B63AE">
        <w:t xml:space="preserve"> </w:t>
      </w:r>
      <w:r>
        <w:t xml:space="preserve">with </w:t>
      </w:r>
      <w:r w:rsidR="004D1EEB">
        <w:t xml:space="preserve">no or </w:t>
      </w:r>
      <w:r>
        <w:t>minimal data loss</w:t>
      </w:r>
      <w:r w:rsidR="004D1EEB">
        <w:t>, depending on the workload</w:t>
      </w:r>
      <w:r>
        <w:t>.</w:t>
      </w:r>
    </w:p>
    <w:p w14:paraId="5B051EC7" w14:textId="53ED5614" w:rsidR="00073E71" w:rsidRPr="00073E71" w:rsidRDefault="004D1EEB" w:rsidP="00073E71">
      <w:r>
        <w:t xml:space="preserve">Azure Site Recovery </w:t>
      </w:r>
      <w:r w:rsidR="00073E71">
        <w:t>help</w:t>
      </w:r>
      <w:r w:rsidR="008B63AE">
        <w:t>s</w:t>
      </w:r>
      <w:r w:rsidR="00073E71">
        <w:t xml:space="preserve"> you protect</w:t>
      </w:r>
      <w:r w:rsidR="00C42279">
        <w:t>ing</w:t>
      </w:r>
      <w:r w:rsidR="00073E71">
        <w:t xml:space="preserve"> important applications by coordinating the replication and recovery of physical or virtual machines</w:t>
      </w:r>
      <w:r w:rsidR="00C42279">
        <w:t xml:space="preserve"> out</w:t>
      </w:r>
      <w:r w:rsidR="008B63AE">
        <w:t xml:space="preserve"> of ASR</w:t>
      </w:r>
      <w:r w:rsidR="00073E71">
        <w:t xml:space="preserve">. </w:t>
      </w:r>
      <w:r w:rsidR="00C42279">
        <w:t xml:space="preserve">Key benefits for using </w:t>
      </w:r>
      <w:r w:rsidR="008B63AE">
        <w:t xml:space="preserve">this Azure cloud based technology </w:t>
      </w:r>
      <w:r w:rsidR="00447042">
        <w:t>are</w:t>
      </w:r>
      <w:r w:rsidR="00C42279">
        <w:t xml:space="preserve"> ease of implementation, </w:t>
      </w:r>
      <w:r w:rsidR="00447042">
        <w:t xml:space="preserve">having a massive </w:t>
      </w:r>
      <w:r w:rsidR="00C42279">
        <w:t>reduction in costs compared to building out your own datacenter DR</w:t>
      </w:r>
      <w:r w:rsidR="008B63AE">
        <w:t xml:space="preserve"> solution</w:t>
      </w:r>
      <w:r w:rsidR="00447042">
        <w:t>, and workload aware application integration.</w:t>
      </w:r>
    </w:p>
    <w:p w14:paraId="256DA30B" w14:textId="7BB7E170" w:rsidR="00E67A22" w:rsidRDefault="00E67A22" w:rsidP="00E67A22">
      <w:r>
        <w:t>Azure Site Recovery can be tailored to fit the needs of your data security and compliance standards.</w:t>
      </w:r>
    </w:p>
    <w:p w14:paraId="7A14B39C" w14:textId="4892E089" w:rsidR="00E67A22" w:rsidRDefault="008B63AE" w:rsidP="00E67A22">
      <w:r>
        <w:t>Your Microsoft Partner</w:t>
      </w:r>
      <w:r w:rsidR="00E67A22">
        <w:t xml:space="preserve"> will work with you on the following items through the offering lifecycle:</w:t>
      </w:r>
    </w:p>
    <w:p w14:paraId="073B66FB" w14:textId="285A3A99" w:rsidR="00E67A22" w:rsidRPr="00E67A22" w:rsidRDefault="00E67A22" w:rsidP="009A7EE0">
      <w:pPr>
        <w:pStyle w:val="ListParagraph"/>
        <w:numPr>
          <w:ilvl w:val="0"/>
          <w:numId w:val="4"/>
        </w:numPr>
      </w:pPr>
      <w:r w:rsidRPr="00E67A22">
        <w:t>Requirements gathering (data compliance policies, required workloads and instances to protect, service level agreements, communication plans)</w:t>
      </w:r>
      <w:r w:rsidR="001F34A7">
        <w:t>;</w:t>
      </w:r>
    </w:p>
    <w:p w14:paraId="0CEA4FAD" w14:textId="2886CB1D" w:rsidR="00E67A22" w:rsidRPr="00E67A22" w:rsidRDefault="00E67A22" w:rsidP="009A7EE0">
      <w:pPr>
        <w:pStyle w:val="ListParagraph"/>
        <w:numPr>
          <w:ilvl w:val="0"/>
          <w:numId w:val="4"/>
        </w:numPr>
      </w:pPr>
      <w:r w:rsidRPr="00E67A22">
        <w:t>End-to-end project management for the duration of the engagement defined in the requirements gathering</w:t>
      </w:r>
      <w:r w:rsidR="001F34A7">
        <w:t>;</w:t>
      </w:r>
    </w:p>
    <w:p w14:paraId="13FF64EF" w14:textId="562ACE9B" w:rsidR="00E67A22" w:rsidRPr="00E67A22" w:rsidRDefault="00E67A22" w:rsidP="009A7EE0">
      <w:pPr>
        <w:pStyle w:val="ListParagraph"/>
        <w:numPr>
          <w:ilvl w:val="0"/>
          <w:numId w:val="4"/>
        </w:numPr>
      </w:pPr>
      <w:r w:rsidRPr="00E67A22">
        <w:t>Creation and migration/replication of all designated instances</w:t>
      </w:r>
      <w:r w:rsidR="001F34A7">
        <w:t>;</w:t>
      </w:r>
    </w:p>
    <w:p w14:paraId="47CFEA6F" w14:textId="4344FD8E" w:rsidR="00E67A22" w:rsidRPr="00E67A22" w:rsidRDefault="00E67A22" w:rsidP="009A7EE0">
      <w:pPr>
        <w:pStyle w:val="ListParagraph"/>
        <w:numPr>
          <w:ilvl w:val="0"/>
          <w:numId w:val="4"/>
        </w:numPr>
      </w:pPr>
      <w:r w:rsidRPr="00E67A22">
        <w:t>Service management (datacenter and site monitoring, incident logging, communications)</w:t>
      </w:r>
      <w:r w:rsidR="001F34A7">
        <w:t>;</w:t>
      </w:r>
    </w:p>
    <w:p w14:paraId="0E61745A" w14:textId="36F0094C" w:rsidR="00E67A22" w:rsidRPr="00E67A22" w:rsidRDefault="00E67A22" w:rsidP="009A7EE0">
      <w:pPr>
        <w:pStyle w:val="ListParagraph"/>
        <w:numPr>
          <w:ilvl w:val="0"/>
          <w:numId w:val="4"/>
        </w:numPr>
      </w:pPr>
      <w:r w:rsidRPr="00E67A22">
        <w:t>additional service add-ons and products – suggested list below</w:t>
      </w:r>
      <w:r w:rsidR="001F34A7">
        <w:t>;</w:t>
      </w:r>
    </w:p>
    <w:p w14:paraId="4BB953DF" w14:textId="6391B865" w:rsidR="00E67A22" w:rsidRPr="00E67A22" w:rsidRDefault="00E67A22" w:rsidP="009A7EE0">
      <w:pPr>
        <w:pStyle w:val="ListParagraph"/>
        <w:numPr>
          <w:ilvl w:val="0"/>
          <w:numId w:val="4"/>
        </w:numPr>
      </w:pPr>
      <w:r w:rsidRPr="00E67A22">
        <w:t>Service management (datacenter monitoring, technical support/SLA)</w:t>
      </w:r>
    </w:p>
    <w:p w14:paraId="1FD36E2D" w14:textId="4C962E6E" w:rsidR="00E67A22" w:rsidRPr="00E67A22" w:rsidRDefault="00E67A22" w:rsidP="009A7EE0">
      <w:pPr>
        <w:pStyle w:val="ListParagraph"/>
        <w:numPr>
          <w:ilvl w:val="0"/>
          <w:numId w:val="4"/>
        </w:numPr>
      </w:pPr>
      <w:r w:rsidRPr="00E67A22">
        <w:t>Communication and customer management</w:t>
      </w:r>
    </w:p>
    <w:p w14:paraId="0D3677DD" w14:textId="3576FFDD" w:rsidR="00E67A22" w:rsidRPr="001F34A7" w:rsidRDefault="00E67A22" w:rsidP="009A7EE0">
      <w:pPr>
        <w:pStyle w:val="ListParagraph"/>
        <w:numPr>
          <w:ilvl w:val="0"/>
          <w:numId w:val="4"/>
        </w:numPr>
      </w:pPr>
      <w:r w:rsidRPr="001F34A7">
        <w:t>Customized &lt;Partner&gt; private cloud options (geo, configurations</w:t>
      </w:r>
      <w:r w:rsidR="001F34A7">
        <w:t>,…</w:t>
      </w:r>
      <w:r w:rsidRPr="001F34A7">
        <w:t>)</w:t>
      </w:r>
    </w:p>
    <w:p w14:paraId="4365C4D2" w14:textId="763C913A" w:rsidR="00D52C13" w:rsidRDefault="00E67A22" w:rsidP="009A7EE0">
      <w:pPr>
        <w:pStyle w:val="ListParagraph"/>
        <w:numPr>
          <w:ilvl w:val="0"/>
          <w:numId w:val="4"/>
        </w:numPr>
      </w:pPr>
      <w:r w:rsidRPr="001F34A7">
        <w:t>Data warehousing, process optimization and recommendations, BI/analytics</w:t>
      </w:r>
    </w:p>
    <w:p w14:paraId="0C9C48B2" w14:textId="0F78563C" w:rsidR="001F34A7" w:rsidRDefault="001F34A7" w:rsidP="001F34A7">
      <w:pPr>
        <w:rPr>
          <w:rFonts w:cstheme="minorHAnsi"/>
        </w:rPr>
      </w:pPr>
    </w:p>
    <w:p w14:paraId="31C09A7F" w14:textId="77777777" w:rsidR="008B63AE" w:rsidRDefault="008B63AE">
      <w:pPr>
        <w:rPr>
          <w:rFonts w:asciiTheme="majorHAnsi" w:eastAsiaTheme="majorEastAsia" w:hAnsiTheme="majorHAnsi" w:cstheme="majorBidi"/>
          <w:color w:val="2E74B5" w:themeColor="accent1" w:themeShade="BF"/>
          <w:sz w:val="26"/>
          <w:szCs w:val="26"/>
        </w:rPr>
      </w:pPr>
      <w:r>
        <w:br w:type="page"/>
      </w:r>
    </w:p>
    <w:p w14:paraId="169107A1" w14:textId="3FA82C84" w:rsidR="00AF455C" w:rsidRDefault="00AF455C" w:rsidP="00AF455C">
      <w:pPr>
        <w:pStyle w:val="Heading2"/>
      </w:pPr>
      <w:bookmarkStart w:id="4" w:name="_Toc464553671"/>
      <w:r>
        <w:lastRenderedPageBreak/>
        <w:t>Where can you win?</w:t>
      </w:r>
      <w:bookmarkEnd w:id="4"/>
    </w:p>
    <w:p w14:paraId="3D7DBAC4" w14:textId="314292BC" w:rsidR="00AF455C" w:rsidRDefault="00AF455C" w:rsidP="00AF455C">
      <w:r>
        <w:t>To decide if Azure Site Recovery should be added to the GSI Partner’s portfolio, use the following market potential as guideline:</w:t>
      </w:r>
    </w:p>
    <w:p w14:paraId="1DC49818" w14:textId="516A58EF" w:rsidR="00AF455C" w:rsidRDefault="00AF455C" w:rsidP="009A7EE0">
      <w:pPr>
        <w:pStyle w:val="ListParagraph"/>
        <w:numPr>
          <w:ilvl w:val="0"/>
          <w:numId w:val="13"/>
        </w:numPr>
      </w:pPr>
      <w:r>
        <w:t>High Success Potential</w:t>
      </w:r>
    </w:p>
    <w:p w14:paraId="1BD06459" w14:textId="0157682F" w:rsidR="00AF455C" w:rsidRDefault="00AF455C" w:rsidP="009A7EE0">
      <w:pPr>
        <w:pStyle w:val="ListParagraph"/>
        <w:numPr>
          <w:ilvl w:val="1"/>
          <w:numId w:val="13"/>
        </w:numPr>
      </w:pPr>
      <w:r>
        <w:t>Customer relies only on backup as disaster recovery solution today</w:t>
      </w:r>
    </w:p>
    <w:p w14:paraId="114494DD" w14:textId="23BCEFE9" w:rsidR="00AF455C" w:rsidRDefault="00AF455C" w:rsidP="009A7EE0">
      <w:pPr>
        <w:pStyle w:val="ListParagraph"/>
        <w:numPr>
          <w:ilvl w:val="1"/>
          <w:numId w:val="13"/>
        </w:numPr>
      </w:pPr>
      <w:r>
        <w:t>Small / Mid-market / Enterprise branch who don’t have a solid disaster recovery solution today</w:t>
      </w:r>
    </w:p>
    <w:p w14:paraId="224C93F7" w14:textId="2EE6D56B" w:rsidR="00AF455C" w:rsidRDefault="00AF455C" w:rsidP="009A7EE0">
      <w:pPr>
        <w:pStyle w:val="ListParagraph"/>
        <w:numPr>
          <w:ilvl w:val="1"/>
          <w:numId w:val="13"/>
        </w:numPr>
      </w:pPr>
      <w:r>
        <w:t>Mainly running Windows</w:t>
      </w:r>
      <w:r w:rsidR="00EC6664">
        <w:t>-based workloads (or supported Linux)</w:t>
      </w:r>
    </w:p>
    <w:p w14:paraId="68963339" w14:textId="30FC6CEE" w:rsidR="00EC6664" w:rsidRDefault="00EC6664" w:rsidP="009A7EE0">
      <w:pPr>
        <w:pStyle w:val="ListParagraph"/>
        <w:numPr>
          <w:ilvl w:val="1"/>
          <w:numId w:val="13"/>
        </w:numPr>
      </w:pPr>
      <w:r>
        <w:t>Customers looking for easy lift &amp; shift VM workload migrations to Azure</w:t>
      </w:r>
    </w:p>
    <w:p w14:paraId="5EEBA373" w14:textId="01A4FF33" w:rsidR="00EC6664" w:rsidRDefault="00EC6664" w:rsidP="009A7EE0">
      <w:pPr>
        <w:pStyle w:val="ListParagraph"/>
        <w:numPr>
          <w:ilvl w:val="1"/>
          <w:numId w:val="13"/>
        </w:numPr>
      </w:pPr>
      <w:r>
        <w:t>Cloud minded customer</w:t>
      </w:r>
    </w:p>
    <w:p w14:paraId="49761176" w14:textId="21368E10" w:rsidR="00EC6664" w:rsidRDefault="00EC6664" w:rsidP="00EC6664"/>
    <w:p w14:paraId="44F4CFA8" w14:textId="59F54AF6" w:rsidR="00EC6664" w:rsidRDefault="00EC6664" w:rsidP="009A7EE0">
      <w:pPr>
        <w:pStyle w:val="ListParagraph"/>
        <w:numPr>
          <w:ilvl w:val="0"/>
          <w:numId w:val="13"/>
        </w:numPr>
      </w:pPr>
      <w:r>
        <w:t>Medium Success Potential</w:t>
      </w:r>
    </w:p>
    <w:p w14:paraId="3249AF3C" w14:textId="5EF96F19" w:rsidR="00EC6664" w:rsidRDefault="00EC6664" w:rsidP="009A7EE0">
      <w:pPr>
        <w:pStyle w:val="ListParagraph"/>
        <w:numPr>
          <w:ilvl w:val="1"/>
          <w:numId w:val="13"/>
        </w:numPr>
      </w:pPr>
      <w:r>
        <w:t>Customers looking for easy lift &amp; shift VM workload migrations to Azure for Dev/Test images</w:t>
      </w:r>
    </w:p>
    <w:p w14:paraId="629CF601" w14:textId="12E3869B" w:rsidR="00EC6664" w:rsidRDefault="00EC6664" w:rsidP="009A7EE0">
      <w:pPr>
        <w:pStyle w:val="ListParagraph"/>
        <w:numPr>
          <w:ilvl w:val="1"/>
          <w:numId w:val="13"/>
        </w:numPr>
      </w:pPr>
      <w:r>
        <w:t>Small / Mid-market / Enterprise branch, interested to replace or optimize their existing disaster recovery solution today</w:t>
      </w:r>
    </w:p>
    <w:p w14:paraId="171D46FE" w14:textId="2341DE5D" w:rsidR="00EC6664" w:rsidRDefault="00EC6664" w:rsidP="009A7EE0">
      <w:pPr>
        <w:pStyle w:val="ListParagraph"/>
        <w:numPr>
          <w:ilvl w:val="1"/>
          <w:numId w:val="13"/>
        </w:numPr>
      </w:pPr>
      <w:r>
        <w:t>Small / Mid-market / Enterprise branch, interested in avoiding single-vendor disaster recovery solution today</w:t>
      </w:r>
    </w:p>
    <w:p w14:paraId="2227F7B0" w14:textId="5AA9A108" w:rsidR="00EC6664" w:rsidRDefault="00EC6664" w:rsidP="009A7EE0">
      <w:pPr>
        <w:pStyle w:val="ListParagraph"/>
        <w:numPr>
          <w:ilvl w:val="1"/>
          <w:numId w:val="13"/>
        </w:numPr>
      </w:pPr>
      <w:r>
        <w:t>Cloud aware customer</w:t>
      </w:r>
      <w:r>
        <w:br/>
      </w:r>
    </w:p>
    <w:p w14:paraId="768602DA" w14:textId="144CE808" w:rsidR="00EC6664" w:rsidRDefault="00EC6664" w:rsidP="009A7EE0">
      <w:pPr>
        <w:pStyle w:val="ListParagraph"/>
        <w:numPr>
          <w:ilvl w:val="0"/>
          <w:numId w:val="13"/>
        </w:numPr>
      </w:pPr>
      <w:r>
        <w:t>Low Success Potential</w:t>
      </w:r>
    </w:p>
    <w:p w14:paraId="656E4648" w14:textId="3A67F491" w:rsidR="00EC6664" w:rsidRDefault="00EC6664" w:rsidP="009A7EE0">
      <w:pPr>
        <w:pStyle w:val="ListParagraph"/>
        <w:numPr>
          <w:ilvl w:val="1"/>
          <w:numId w:val="13"/>
        </w:numPr>
      </w:pPr>
      <w:r>
        <w:t>Large enterprise looking for a single DR solution</w:t>
      </w:r>
    </w:p>
    <w:p w14:paraId="411E2CAD" w14:textId="100A3645" w:rsidR="00EC6664" w:rsidRDefault="00EC6664" w:rsidP="009A7EE0">
      <w:pPr>
        <w:pStyle w:val="ListParagraph"/>
        <w:numPr>
          <w:ilvl w:val="1"/>
          <w:numId w:val="13"/>
        </w:numPr>
      </w:pPr>
      <w:r>
        <w:t>Cloud averse customer</w:t>
      </w:r>
    </w:p>
    <w:p w14:paraId="72D0B55A" w14:textId="1D24A755" w:rsidR="00EC6664" w:rsidRDefault="00EC6664" w:rsidP="009A7EE0">
      <w:pPr>
        <w:pStyle w:val="ListParagraph"/>
        <w:numPr>
          <w:ilvl w:val="1"/>
          <w:numId w:val="13"/>
        </w:numPr>
      </w:pPr>
      <w:r>
        <w:t>Customer running non-Azure supported workloads</w:t>
      </w:r>
    </w:p>
    <w:p w14:paraId="69129D16" w14:textId="77777777" w:rsidR="00AF455C" w:rsidRPr="00AF455C" w:rsidRDefault="00AF455C" w:rsidP="00AF455C"/>
    <w:p w14:paraId="37133EB2" w14:textId="3FD7A721" w:rsidR="001F34A7" w:rsidRPr="00EC6664" w:rsidRDefault="001F34A7" w:rsidP="001F34A7">
      <w:pPr>
        <w:pStyle w:val="Heading2"/>
      </w:pPr>
      <w:bookmarkStart w:id="5" w:name="_Toc464553672"/>
      <w:r w:rsidRPr="00EC6664">
        <w:t>Getting Started</w:t>
      </w:r>
      <w:bookmarkEnd w:id="5"/>
    </w:p>
    <w:p w14:paraId="5510F6F9" w14:textId="7DECC9FC" w:rsidR="001F34A7" w:rsidRPr="001F34A7" w:rsidRDefault="001F34A7" w:rsidP="004D3402">
      <w:r w:rsidRPr="001F34A7">
        <w:t>With Backup and Recovery, the power of Azure is just a few clicks away. Simply connect your datacenter to &lt;</w:t>
      </w:r>
      <w:r>
        <w:t>Partner</w:t>
      </w:r>
      <w:r w:rsidRPr="001F34A7">
        <w:t xml:space="preserve">&gt; </w:t>
      </w:r>
      <w:r>
        <w:t xml:space="preserve">‘s </w:t>
      </w:r>
      <w:r w:rsidRPr="001F34A7">
        <w:t>datacenter or Azure with Backup and Recovery, and your data and applications will be available in Azure when needed.</w:t>
      </w:r>
    </w:p>
    <w:p w14:paraId="06DF8826" w14:textId="7C495DE2" w:rsidR="001F34A7" w:rsidRPr="001F34A7" w:rsidRDefault="001F34A7" w:rsidP="009A7EE0">
      <w:pPr>
        <w:pStyle w:val="ListParagraph"/>
        <w:numPr>
          <w:ilvl w:val="0"/>
          <w:numId w:val="5"/>
        </w:numPr>
      </w:pPr>
      <w:r w:rsidRPr="001F34A7">
        <w:t>Eliminate the need to build and maintain a secondary disaster recovery site.</w:t>
      </w:r>
    </w:p>
    <w:p w14:paraId="4876DD8A" w14:textId="1C3CFF04" w:rsidR="001F34A7" w:rsidRPr="001F34A7" w:rsidRDefault="001F34A7" w:rsidP="009A7EE0">
      <w:pPr>
        <w:pStyle w:val="ListParagraph"/>
        <w:numPr>
          <w:ilvl w:val="0"/>
          <w:numId w:val="5"/>
        </w:numPr>
      </w:pPr>
      <w:r w:rsidRPr="001F34A7">
        <w:t>Save time and money, by eliminating tape backup, and house up to 99 years of backup data in Azure.</w:t>
      </w:r>
    </w:p>
    <w:p w14:paraId="131DD8C4" w14:textId="5828D5F2" w:rsidR="001F34A7" w:rsidRPr="001F34A7" w:rsidRDefault="001F34A7" w:rsidP="009A7EE0">
      <w:pPr>
        <w:pStyle w:val="ListParagraph"/>
        <w:numPr>
          <w:ilvl w:val="0"/>
          <w:numId w:val="5"/>
        </w:numPr>
      </w:pPr>
      <w:r w:rsidRPr="001F34A7">
        <w:t>Easily migrate running Hyper-V</w:t>
      </w:r>
      <w:r>
        <w:t xml:space="preserve"> or SCVMM</w:t>
      </w:r>
      <w:r w:rsidRPr="001F34A7">
        <w:t xml:space="preserve">, physical, VMware </w:t>
      </w:r>
      <w:r>
        <w:t xml:space="preserve">and Amazon AWS </w:t>
      </w:r>
      <w:r w:rsidRPr="001F34A7">
        <w:t>workloads into Azure to leverage the economics and elasticity of the cloud.</w:t>
      </w:r>
    </w:p>
    <w:p w14:paraId="7B11A4AD" w14:textId="64C209E9" w:rsidR="001F34A7" w:rsidRPr="001F34A7" w:rsidRDefault="001F34A7" w:rsidP="009A7EE0">
      <w:pPr>
        <w:pStyle w:val="ListParagraph"/>
        <w:numPr>
          <w:ilvl w:val="0"/>
          <w:numId w:val="5"/>
        </w:numPr>
      </w:pPr>
      <w:r w:rsidRPr="001F34A7">
        <w:t>Run compute-intensive reports or analytics on a replicated copy of your on-premises asset in Azure—without impacting production workloads.</w:t>
      </w:r>
    </w:p>
    <w:p w14:paraId="6EE77A01" w14:textId="74367C38" w:rsidR="001F34A7" w:rsidRPr="001F34A7" w:rsidRDefault="001F34A7" w:rsidP="009A7EE0">
      <w:pPr>
        <w:pStyle w:val="ListParagraph"/>
        <w:numPr>
          <w:ilvl w:val="0"/>
          <w:numId w:val="5"/>
        </w:numPr>
      </w:pPr>
      <w:r w:rsidRPr="001F34A7">
        <w:t>Burst into the cloud and run on-premises workloads in Azure—with larger compute templates, as needed, to give you the power you need, when you need it.</w:t>
      </w:r>
    </w:p>
    <w:p w14:paraId="41406DA0" w14:textId="769E9F3E" w:rsidR="001F34A7" w:rsidRPr="001F34A7" w:rsidRDefault="001F34A7" w:rsidP="009A7EE0">
      <w:pPr>
        <w:pStyle w:val="ListParagraph"/>
        <w:numPr>
          <w:ilvl w:val="0"/>
          <w:numId w:val="5"/>
        </w:numPr>
      </w:pPr>
      <w:r w:rsidRPr="001F34A7">
        <w:lastRenderedPageBreak/>
        <w:t>Create multi-tier development environments in Azure with a few clicks; even replicate live production data to your dev/test environment to keep it in near real-time sync.</w:t>
      </w:r>
    </w:p>
    <w:p w14:paraId="74455A66" w14:textId="776D76AA" w:rsidR="001F34A7" w:rsidRDefault="001F34A7" w:rsidP="001F34A7">
      <w:pPr>
        <w:pStyle w:val="Heading2"/>
        <w:rPr>
          <w:rFonts w:asciiTheme="minorHAnsi" w:eastAsiaTheme="minorHAnsi" w:hAnsiTheme="minorHAnsi" w:cstheme="minorBidi"/>
          <w:color w:val="auto"/>
          <w:sz w:val="22"/>
          <w:szCs w:val="22"/>
        </w:rPr>
      </w:pPr>
    </w:p>
    <w:p w14:paraId="2FF91CE1" w14:textId="697FF7E4" w:rsidR="00EC6664" w:rsidRDefault="00EC6664" w:rsidP="00EC6664">
      <w:pPr>
        <w:pStyle w:val="Heading2"/>
      </w:pPr>
      <w:bookmarkStart w:id="6" w:name="_Toc464553673"/>
      <w:r>
        <w:t>Value Proposition</w:t>
      </w:r>
      <w:bookmarkEnd w:id="6"/>
    </w:p>
    <w:p w14:paraId="6D55CCA1" w14:textId="0AE706AC" w:rsidR="00EC6664" w:rsidRDefault="00EC6664" w:rsidP="00EC6664">
      <w:r>
        <w:t>Key strengths of Azure DR solutions (Azure Site Recovery and Azure Backup) are:</w:t>
      </w:r>
    </w:p>
    <w:p w14:paraId="34A5F19C" w14:textId="672B5EA0" w:rsidR="00EC6664" w:rsidRDefault="00EC6664" w:rsidP="00EC6664">
      <w:r>
        <w:rPr>
          <w:b/>
        </w:rPr>
        <w:t>Heterogeneous Replication</w:t>
      </w:r>
      <w:r>
        <w:t xml:space="preserve"> – </w:t>
      </w:r>
      <w:r w:rsidRPr="00EC6664">
        <w:t>ASR protects physical &amp; virtual environments, irrespective of underlying hardware</w:t>
      </w:r>
    </w:p>
    <w:p w14:paraId="2A0AB95C" w14:textId="77777777" w:rsidR="00EC6664" w:rsidRPr="00EC6664" w:rsidRDefault="00EC6664" w:rsidP="00EC6664">
      <w:pPr>
        <w:rPr>
          <w:b/>
        </w:rPr>
      </w:pPr>
      <w:r w:rsidRPr="00EC6664">
        <w:rPr>
          <w:b/>
          <w:bCs/>
        </w:rPr>
        <w:t xml:space="preserve">Near-Zero RPO </w:t>
      </w:r>
      <w:r w:rsidRPr="00EC6664">
        <w:t>- lightweight mobility service on the primary servers to track &amp; replicate data changes continuously in real-time</w:t>
      </w:r>
    </w:p>
    <w:p w14:paraId="34959DCF" w14:textId="77777777" w:rsidR="00EC6664" w:rsidRPr="00EC6664" w:rsidRDefault="00EC6664" w:rsidP="00EC6664">
      <w:pPr>
        <w:rPr>
          <w:b/>
        </w:rPr>
      </w:pPr>
      <w:r w:rsidRPr="00EC6664">
        <w:rPr>
          <w:b/>
          <w:bCs/>
        </w:rPr>
        <w:t xml:space="preserve">N-tier Application Consistency </w:t>
      </w:r>
      <w:r w:rsidRPr="00EC6664">
        <w:t>- guest level app discovery &amp; enforces consistency across all VMs in a multi-tier app</w:t>
      </w:r>
    </w:p>
    <w:p w14:paraId="301E5DA0" w14:textId="77777777" w:rsidR="00EC6664" w:rsidRPr="00EC6664" w:rsidRDefault="00EC6664" w:rsidP="00EC6664">
      <w:pPr>
        <w:rPr>
          <w:b/>
        </w:rPr>
      </w:pPr>
      <w:r w:rsidRPr="00EC6664">
        <w:rPr>
          <w:b/>
          <w:bCs/>
        </w:rPr>
        <w:t xml:space="preserve">Best-in-class RTO </w:t>
      </w:r>
      <w:r w:rsidRPr="00EC6664">
        <w:t>- end-to-end recovery orchestration such as network adaptation &amp; sequencing to minimize site level RTO</w:t>
      </w:r>
    </w:p>
    <w:p w14:paraId="60880528" w14:textId="12CB596E" w:rsidR="00EC6664" w:rsidRDefault="00EC6664" w:rsidP="00EC6664">
      <w:r w:rsidRPr="00EC6664">
        <w:rPr>
          <w:b/>
          <w:bCs/>
        </w:rPr>
        <w:t xml:space="preserve">Maturity &amp; Experience – </w:t>
      </w:r>
      <w:r w:rsidRPr="00EC6664">
        <w:t>1000+ customers, multiple patents  &amp; support for a wide range of different platforms</w:t>
      </w:r>
    </w:p>
    <w:p w14:paraId="1E327EBF" w14:textId="77777777" w:rsidR="006E785F" w:rsidRPr="00EC6664" w:rsidRDefault="006E785F" w:rsidP="00EC6664">
      <w:pPr>
        <w:rPr>
          <w:b/>
        </w:rPr>
      </w:pPr>
    </w:p>
    <w:p w14:paraId="6F55058E" w14:textId="5AB2A75C" w:rsidR="006E785F" w:rsidRDefault="00EC6664" w:rsidP="006E785F">
      <w:pPr>
        <w:pStyle w:val="Heading2"/>
      </w:pPr>
      <w:r>
        <w:rPr>
          <w:b/>
        </w:rPr>
        <w:t xml:space="preserve"> </w:t>
      </w:r>
      <w:bookmarkStart w:id="7" w:name="_Toc464553674"/>
      <w:r w:rsidR="006E785F">
        <w:t>TOP 10 questions to start the discussion with the customer</w:t>
      </w:r>
      <w:bookmarkEnd w:id="7"/>
    </w:p>
    <w:p w14:paraId="3D6E3E11" w14:textId="18B9199C" w:rsidR="00EC6664" w:rsidRPr="00EC6664" w:rsidRDefault="006E785F" w:rsidP="00EC6664">
      <w:r>
        <w:t>&lt;list of key questions to discuss with the customer and align on the solution&gt;</w:t>
      </w:r>
    </w:p>
    <w:p w14:paraId="774A3CF0" w14:textId="77777777" w:rsidR="00FF3671" w:rsidRPr="006E785F" w:rsidRDefault="00FF3671" w:rsidP="009A7EE0">
      <w:pPr>
        <w:numPr>
          <w:ilvl w:val="0"/>
          <w:numId w:val="14"/>
        </w:numPr>
      </w:pPr>
      <w:r w:rsidRPr="006E785F">
        <w:t xml:space="preserve">Tell me about your strategy and solutions for protecting your physical, virtualized and hosted applications and data? </w:t>
      </w:r>
    </w:p>
    <w:p w14:paraId="7610C08A" w14:textId="77777777" w:rsidR="00FF3671" w:rsidRPr="006E785F" w:rsidRDefault="00FF3671" w:rsidP="009A7EE0">
      <w:pPr>
        <w:numPr>
          <w:ilvl w:val="0"/>
          <w:numId w:val="14"/>
        </w:numPr>
      </w:pPr>
      <w:r w:rsidRPr="006E785F">
        <w:t>Will those solutions continue to meet your needs as you explore the benefits of cloud computing?</w:t>
      </w:r>
    </w:p>
    <w:p w14:paraId="7BB769FC" w14:textId="77777777" w:rsidR="00FF3671" w:rsidRPr="006E785F" w:rsidRDefault="00FF3671" w:rsidP="009A7EE0">
      <w:pPr>
        <w:numPr>
          <w:ilvl w:val="0"/>
          <w:numId w:val="14"/>
        </w:numPr>
      </w:pPr>
      <w:r w:rsidRPr="006E785F">
        <w:t xml:space="preserve">How has the growth in VM’s and data affected your ability to effectively protect your applications? </w:t>
      </w:r>
    </w:p>
    <w:p w14:paraId="4669F27D" w14:textId="77777777" w:rsidR="00FF3671" w:rsidRPr="006E785F" w:rsidRDefault="00FF3671" w:rsidP="009A7EE0">
      <w:pPr>
        <w:numPr>
          <w:ilvl w:val="0"/>
          <w:numId w:val="14"/>
        </w:numPr>
      </w:pPr>
      <w:r w:rsidRPr="006E785F">
        <w:t xml:space="preserve">Does the cost of legacy DR solutions align to your cost objectives as you move to the next stage?  </w:t>
      </w:r>
    </w:p>
    <w:p w14:paraId="69888EAF" w14:textId="77777777" w:rsidR="00FF3671" w:rsidRPr="006E785F" w:rsidRDefault="00FF3671" w:rsidP="009A7EE0">
      <w:pPr>
        <w:numPr>
          <w:ilvl w:val="0"/>
          <w:numId w:val="14"/>
        </w:numPr>
        <w:rPr>
          <w:lang w:val="nl-BE"/>
        </w:rPr>
      </w:pPr>
      <w:r w:rsidRPr="006E785F">
        <w:t xml:space="preserve">How frequently do you test your BCDR solution with planned failovers?  Is that a simple process? </w:t>
      </w:r>
    </w:p>
    <w:p w14:paraId="36D6B148" w14:textId="77777777" w:rsidR="00FF3671" w:rsidRPr="006E785F" w:rsidRDefault="00FF3671" w:rsidP="009A7EE0">
      <w:pPr>
        <w:numPr>
          <w:ilvl w:val="0"/>
          <w:numId w:val="14"/>
        </w:numPr>
      </w:pPr>
      <w:r w:rsidRPr="006E785F">
        <w:t xml:space="preserve">What types of Recovery Plans have you developed and is it simple to modify or update those plans?   </w:t>
      </w:r>
    </w:p>
    <w:p w14:paraId="655BEB99" w14:textId="77777777" w:rsidR="00FF3671" w:rsidRPr="006E785F" w:rsidRDefault="00FF3671" w:rsidP="009A7EE0">
      <w:pPr>
        <w:numPr>
          <w:ilvl w:val="0"/>
          <w:numId w:val="14"/>
        </w:numPr>
      </w:pPr>
      <w:r w:rsidRPr="006E785F">
        <w:t>How does your current solution automate the failover and recovery process?</w:t>
      </w:r>
    </w:p>
    <w:p w14:paraId="126A41A0" w14:textId="77777777" w:rsidR="00FF3671" w:rsidRPr="006E785F" w:rsidRDefault="00FF3671" w:rsidP="009A7EE0">
      <w:pPr>
        <w:numPr>
          <w:ilvl w:val="0"/>
          <w:numId w:val="14"/>
        </w:numPr>
      </w:pPr>
      <w:r w:rsidRPr="006E785F">
        <w:t>What is your Recovery Point Objective and do you have an SLA?  Do you meet the SLA?</w:t>
      </w:r>
    </w:p>
    <w:p w14:paraId="11643FF7" w14:textId="77777777" w:rsidR="00FF3671" w:rsidRPr="006E785F" w:rsidRDefault="00FF3671" w:rsidP="009A7EE0">
      <w:pPr>
        <w:numPr>
          <w:ilvl w:val="0"/>
          <w:numId w:val="14"/>
        </w:numPr>
      </w:pPr>
      <w:r w:rsidRPr="006E785F">
        <w:lastRenderedPageBreak/>
        <w:t>What is your Recovery Time Objective and do you have an SLA?  Do you meet the SLA?</w:t>
      </w:r>
    </w:p>
    <w:p w14:paraId="4DF699FB" w14:textId="77777777" w:rsidR="00FF3671" w:rsidRPr="006E785F" w:rsidRDefault="00FF3671" w:rsidP="009A7EE0">
      <w:pPr>
        <w:numPr>
          <w:ilvl w:val="0"/>
          <w:numId w:val="14"/>
        </w:numPr>
      </w:pPr>
      <w:r w:rsidRPr="006E785F">
        <w:t xml:space="preserve">What would be the financial impact to the company if you were unable to meet your recovery SLA’s? </w:t>
      </w:r>
    </w:p>
    <w:p w14:paraId="5FC1535D" w14:textId="10182C86" w:rsidR="00EC6664" w:rsidRDefault="00EC6664">
      <w:pPr>
        <w:rPr>
          <w:rFonts w:asciiTheme="majorHAnsi" w:eastAsiaTheme="majorEastAsia" w:hAnsiTheme="majorHAnsi" w:cstheme="majorBidi"/>
          <w:color w:val="2E74B5" w:themeColor="accent1" w:themeShade="BF"/>
          <w:sz w:val="32"/>
          <w:szCs w:val="32"/>
        </w:rPr>
      </w:pPr>
    </w:p>
    <w:p w14:paraId="41C92259" w14:textId="6A6C81ED" w:rsidR="006832BD" w:rsidRPr="009F6784" w:rsidRDefault="006832BD" w:rsidP="006832BD">
      <w:pPr>
        <w:pStyle w:val="Heading1"/>
      </w:pPr>
      <w:bookmarkStart w:id="8" w:name="_Toc464553675"/>
      <w:r>
        <w:t>Disaster Recovery Challenges</w:t>
      </w:r>
      <w:bookmarkEnd w:id="8"/>
    </w:p>
    <w:p w14:paraId="34BE7500" w14:textId="441D3021" w:rsidR="001875C5" w:rsidRPr="001875C5" w:rsidRDefault="00941738" w:rsidP="00941738">
      <w:pPr>
        <w:pStyle w:val="Heading2"/>
      </w:pPr>
      <w:bookmarkStart w:id="9" w:name="_Toc464553676"/>
      <w:r>
        <w:t>Familiar DR solutions</w:t>
      </w:r>
      <w:bookmarkEnd w:id="9"/>
    </w:p>
    <w:p w14:paraId="5947A258" w14:textId="1F32BB16" w:rsidR="00F44A98" w:rsidRDefault="00941738" w:rsidP="001875C5">
      <w:r>
        <w:t xml:space="preserve">For many years, a “typical DR solution” </w:t>
      </w:r>
      <w:r w:rsidR="00710A72">
        <w:t xml:space="preserve">was </w:t>
      </w:r>
      <w:r>
        <w:t>comprised of the following components:</w:t>
      </w:r>
    </w:p>
    <w:p w14:paraId="77B13107" w14:textId="2FAFCE0D" w:rsidR="00941738" w:rsidRPr="00710A72" w:rsidRDefault="006832BD" w:rsidP="009A7EE0">
      <w:pPr>
        <w:pStyle w:val="ListParagraph"/>
        <w:numPr>
          <w:ilvl w:val="0"/>
          <w:numId w:val="6"/>
        </w:numPr>
      </w:pPr>
      <w:r>
        <w:t>Geo-stretched over multiple datacenters</w:t>
      </w:r>
      <w:r w:rsidR="00941738" w:rsidRPr="00710A72">
        <w:t>;</w:t>
      </w:r>
    </w:p>
    <w:p w14:paraId="644B08BC" w14:textId="0680A0BB" w:rsidR="00941738" w:rsidRPr="00710A72" w:rsidRDefault="00941738" w:rsidP="009A7EE0">
      <w:pPr>
        <w:pStyle w:val="ListParagraph"/>
        <w:numPr>
          <w:ilvl w:val="0"/>
          <w:numId w:val="6"/>
        </w:numPr>
      </w:pPr>
      <w:r w:rsidRPr="00710A72">
        <w:t>(Expensive) Storage Area Network – SAN based solution</w:t>
      </w:r>
      <w:r w:rsidR="006832BD">
        <w:t>s</w:t>
      </w:r>
      <w:r w:rsidRPr="00710A72">
        <w:t>;</w:t>
      </w:r>
    </w:p>
    <w:p w14:paraId="5ACABC02" w14:textId="066DF2E9" w:rsidR="00941738" w:rsidRPr="00710A72" w:rsidRDefault="00941738" w:rsidP="009A7EE0">
      <w:pPr>
        <w:pStyle w:val="ListParagraph"/>
        <w:numPr>
          <w:ilvl w:val="0"/>
          <w:numId w:val="6"/>
        </w:numPr>
      </w:pPr>
      <w:r w:rsidRPr="00710A72">
        <w:t>SAN replication between multiple datacenters;</w:t>
      </w:r>
    </w:p>
    <w:p w14:paraId="430C9648" w14:textId="43AEC2C3" w:rsidR="00941738" w:rsidRPr="00710A72" w:rsidRDefault="00941738" w:rsidP="009A7EE0">
      <w:pPr>
        <w:pStyle w:val="ListParagraph"/>
        <w:numPr>
          <w:ilvl w:val="0"/>
          <w:numId w:val="6"/>
        </w:numPr>
      </w:pPr>
      <w:r w:rsidRPr="00710A72">
        <w:t>Active / Passive or Active / Active setup;</w:t>
      </w:r>
    </w:p>
    <w:p w14:paraId="22729C1E" w14:textId="7C8321B5" w:rsidR="00941738" w:rsidRPr="00710A72" w:rsidRDefault="00941738" w:rsidP="009A7EE0">
      <w:pPr>
        <w:pStyle w:val="ListParagraph"/>
        <w:numPr>
          <w:ilvl w:val="0"/>
          <w:numId w:val="6"/>
        </w:numPr>
      </w:pPr>
      <w:r w:rsidRPr="00710A72">
        <w:t xml:space="preserve">Combination of physical redundant hardware, hypervisor </w:t>
      </w:r>
      <w:r w:rsidR="006832BD">
        <w:t xml:space="preserve">technology </w:t>
      </w:r>
      <w:r w:rsidRPr="00710A72">
        <w:t>and software clusters;</w:t>
      </w:r>
    </w:p>
    <w:p w14:paraId="410940FE" w14:textId="4DB108F3" w:rsidR="00941738" w:rsidRDefault="00941738" w:rsidP="009A7EE0">
      <w:pPr>
        <w:pStyle w:val="ListParagraph"/>
        <w:numPr>
          <w:ilvl w:val="0"/>
          <w:numId w:val="6"/>
        </w:numPr>
      </w:pPr>
      <w:r w:rsidRPr="00710A72">
        <w:t>Complex to implement, manage, monitor;</w:t>
      </w:r>
    </w:p>
    <w:p w14:paraId="1BB13735" w14:textId="52DA1E3D" w:rsidR="006832BD" w:rsidRDefault="006832BD" w:rsidP="006832BD">
      <w:pPr>
        <w:rPr>
          <w:rFonts w:cstheme="minorHAnsi"/>
        </w:rPr>
      </w:pPr>
    </w:p>
    <w:p w14:paraId="18F7BC58" w14:textId="6C9EF6FE" w:rsidR="006832BD" w:rsidRDefault="006832BD" w:rsidP="006832BD">
      <w:pPr>
        <w:rPr>
          <w:rFonts w:cstheme="minorHAnsi"/>
        </w:rPr>
      </w:pPr>
      <w:r w:rsidRPr="006832BD">
        <w:rPr>
          <w:rFonts w:cstheme="minorHAnsi"/>
          <w:noProof/>
          <w:lang w:val="nl-BE" w:eastAsia="nl-BE"/>
        </w:rPr>
        <w:drawing>
          <wp:inline distT="0" distB="0" distL="0" distR="0" wp14:anchorId="26113464" wp14:editId="6D4ECBC9">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2640"/>
                    </a:xfrm>
                    <a:prstGeom prst="rect">
                      <a:avLst/>
                    </a:prstGeom>
                  </pic:spPr>
                </pic:pic>
              </a:graphicData>
            </a:graphic>
          </wp:inline>
        </w:drawing>
      </w:r>
      <w:r>
        <w:rPr>
          <w:rFonts w:cstheme="minorHAnsi"/>
        </w:rPr>
        <w:br/>
      </w:r>
      <w:r w:rsidRPr="00A643D0">
        <w:rPr>
          <w:rFonts w:cstheme="minorHAnsi"/>
          <w:sz w:val="18"/>
        </w:rPr>
        <w:t>Figure 1: “Familiar” DR solutions</w:t>
      </w:r>
    </w:p>
    <w:p w14:paraId="2976559A" w14:textId="3BBEBB01" w:rsidR="006832BD" w:rsidRDefault="006832BD" w:rsidP="006832BD">
      <w:pPr>
        <w:rPr>
          <w:rFonts w:cstheme="minorHAnsi"/>
        </w:rPr>
      </w:pPr>
    </w:p>
    <w:p w14:paraId="6DA52E93" w14:textId="77777777" w:rsidR="00EC6664" w:rsidRDefault="00EC6664">
      <w:pPr>
        <w:rPr>
          <w:rFonts w:asciiTheme="majorHAnsi" w:eastAsiaTheme="majorEastAsia" w:hAnsiTheme="majorHAnsi" w:cstheme="majorBidi"/>
          <w:color w:val="2E74B5" w:themeColor="accent1" w:themeShade="BF"/>
          <w:sz w:val="26"/>
          <w:szCs w:val="26"/>
        </w:rPr>
      </w:pPr>
      <w:r>
        <w:br w:type="page"/>
      </w:r>
    </w:p>
    <w:p w14:paraId="1F18E8D6" w14:textId="637A809F" w:rsidR="006832BD" w:rsidRDefault="006832BD" w:rsidP="006832BD">
      <w:pPr>
        <w:pStyle w:val="Heading2"/>
      </w:pPr>
      <w:bookmarkStart w:id="10" w:name="_Toc464553677"/>
      <w:r>
        <w:lastRenderedPageBreak/>
        <w:t>Microsoft’s typical DR stack</w:t>
      </w:r>
      <w:bookmarkEnd w:id="10"/>
    </w:p>
    <w:p w14:paraId="6C289860" w14:textId="5A06F9F3" w:rsidR="006832BD" w:rsidRDefault="006832BD" w:rsidP="006832BD">
      <w:r>
        <w:t>Along the years, Microsoft has been offering and integrating DR functionality in different stacks of the Server product portfolio:</w:t>
      </w:r>
    </w:p>
    <w:p w14:paraId="2E2E6AEB" w14:textId="18D5D3D4" w:rsidR="006832BD" w:rsidRPr="006832BD" w:rsidRDefault="006832BD" w:rsidP="009A7EE0">
      <w:pPr>
        <w:pStyle w:val="ListParagraph"/>
        <w:numPr>
          <w:ilvl w:val="0"/>
          <w:numId w:val="7"/>
        </w:numPr>
      </w:pPr>
      <w:r>
        <w:t>Physical and/or virtual machines, running Windows Operating Systems;</w:t>
      </w:r>
    </w:p>
    <w:p w14:paraId="5E2C3B4A" w14:textId="5405F755" w:rsidR="006832BD" w:rsidRPr="006832BD" w:rsidRDefault="006832BD" w:rsidP="009A7EE0">
      <w:pPr>
        <w:pStyle w:val="ListParagraph"/>
        <w:numPr>
          <w:ilvl w:val="0"/>
          <w:numId w:val="7"/>
        </w:numPr>
      </w:pPr>
      <w:r>
        <w:t>Windows Server Hyper-V hypervisor, providing Hyper-V replication for DR;</w:t>
      </w:r>
    </w:p>
    <w:p w14:paraId="2FA41D84" w14:textId="5A0BC654" w:rsidR="006832BD" w:rsidRPr="006832BD" w:rsidRDefault="006832BD" w:rsidP="009A7EE0">
      <w:pPr>
        <w:pStyle w:val="ListParagraph"/>
        <w:numPr>
          <w:ilvl w:val="0"/>
          <w:numId w:val="7"/>
        </w:numPr>
      </w:pPr>
      <w:r>
        <w:t>Guest VM application cluster technology (SQL Server AlwaysOn, Exchange DAG,…);</w:t>
      </w:r>
    </w:p>
    <w:p w14:paraId="10C47283" w14:textId="2374244E" w:rsidR="006832BD" w:rsidRPr="006832BD" w:rsidRDefault="006832BD" w:rsidP="009A7EE0">
      <w:pPr>
        <w:pStyle w:val="ListParagraph"/>
        <w:numPr>
          <w:ilvl w:val="0"/>
          <w:numId w:val="7"/>
        </w:numPr>
      </w:pPr>
      <w:r>
        <w:t>Storage Spaces on Windows Server 2012 R2 and 2016, offering SAN-storage replacement capabilities;</w:t>
      </w:r>
    </w:p>
    <w:p w14:paraId="16E40BA1" w14:textId="592729B2" w:rsidR="006832BD" w:rsidRPr="006832BD" w:rsidRDefault="006832BD" w:rsidP="009A7EE0">
      <w:pPr>
        <w:pStyle w:val="ListParagraph"/>
        <w:numPr>
          <w:ilvl w:val="0"/>
          <w:numId w:val="7"/>
        </w:numPr>
      </w:pPr>
      <w:r>
        <w:t>Windows Backup or System Center Data Protection Manager (DPM) for backups and system archiving and retention;</w:t>
      </w:r>
    </w:p>
    <w:p w14:paraId="4E776DE6" w14:textId="04F30B49" w:rsidR="006832BD" w:rsidRDefault="006832BD" w:rsidP="009A7EE0">
      <w:pPr>
        <w:pStyle w:val="ListParagraph"/>
        <w:numPr>
          <w:ilvl w:val="0"/>
          <w:numId w:val="7"/>
        </w:numPr>
      </w:pPr>
      <w:r>
        <w:t>A combination of multiple solutions mentioned above in the same topology;</w:t>
      </w:r>
    </w:p>
    <w:p w14:paraId="7B04A0AB" w14:textId="789B05EE" w:rsidR="006832BD" w:rsidRDefault="006832BD" w:rsidP="006832BD"/>
    <w:p w14:paraId="6E3F66FB" w14:textId="3147B8B5" w:rsidR="006832BD" w:rsidRPr="006832BD" w:rsidRDefault="00A643D0" w:rsidP="006832BD">
      <w:r w:rsidRPr="00A643D0">
        <w:rPr>
          <w:noProof/>
          <w:lang w:val="nl-BE" w:eastAsia="nl-BE"/>
        </w:rPr>
        <w:drawing>
          <wp:inline distT="0" distB="0" distL="0" distR="0" wp14:anchorId="5EEEB809" wp14:editId="1983533C">
            <wp:extent cx="4933950" cy="277482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0996" cy="2784407"/>
                    </a:xfrm>
                    <a:prstGeom prst="rect">
                      <a:avLst/>
                    </a:prstGeom>
                  </pic:spPr>
                </pic:pic>
              </a:graphicData>
            </a:graphic>
          </wp:inline>
        </w:drawing>
      </w:r>
      <w:r>
        <w:br/>
      </w:r>
      <w:r w:rsidRPr="00A643D0">
        <w:rPr>
          <w:sz w:val="18"/>
        </w:rPr>
        <w:t>Figure 2: Microsoft’s typical D/R stack</w:t>
      </w:r>
    </w:p>
    <w:p w14:paraId="2AF0D71B" w14:textId="068B09F2" w:rsidR="00941738" w:rsidRDefault="00941738" w:rsidP="001875C5"/>
    <w:p w14:paraId="07B99F48" w14:textId="77777777" w:rsidR="00EC6664" w:rsidRDefault="00EC6664" w:rsidP="00A643D0">
      <w:pPr>
        <w:pStyle w:val="Heading1"/>
      </w:pPr>
    </w:p>
    <w:p w14:paraId="29B0174C" w14:textId="77777777" w:rsidR="00EC6664" w:rsidRDefault="00EC6664" w:rsidP="00EC6664">
      <w:pPr>
        <w:rPr>
          <w:rFonts w:asciiTheme="majorHAnsi" w:eastAsiaTheme="majorEastAsia" w:hAnsiTheme="majorHAnsi" w:cstheme="majorBidi"/>
          <w:color w:val="2E74B5" w:themeColor="accent1" w:themeShade="BF"/>
          <w:sz w:val="32"/>
          <w:szCs w:val="32"/>
        </w:rPr>
      </w:pPr>
      <w:r>
        <w:br w:type="page"/>
      </w:r>
    </w:p>
    <w:p w14:paraId="418F4C4B" w14:textId="77203577" w:rsidR="00A643D0" w:rsidRDefault="00EC6664" w:rsidP="00A643D0">
      <w:pPr>
        <w:pStyle w:val="Heading1"/>
      </w:pPr>
      <w:bookmarkStart w:id="11" w:name="_Toc464553678"/>
      <w:r>
        <w:lastRenderedPageBreak/>
        <w:t>Azure DR Solutions Overview</w:t>
      </w:r>
      <w:bookmarkEnd w:id="11"/>
      <w:r w:rsidR="00A643D0">
        <w:t xml:space="preserve"> </w:t>
      </w:r>
    </w:p>
    <w:p w14:paraId="7DBCA28D" w14:textId="28414122" w:rsidR="00EC6664" w:rsidRPr="00EC6664" w:rsidRDefault="00EC6664" w:rsidP="00EC6664">
      <w:pPr>
        <w:pStyle w:val="Heading2"/>
      </w:pPr>
      <w:bookmarkStart w:id="12" w:name="_Toc464553679"/>
      <w:r>
        <w:t>Azure Site Recovery</w:t>
      </w:r>
      <w:bookmarkEnd w:id="12"/>
      <w:r>
        <w:t xml:space="preserve"> </w:t>
      </w:r>
    </w:p>
    <w:p w14:paraId="54B85560" w14:textId="120C9DF6" w:rsidR="00A643D0" w:rsidRDefault="002F30A9" w:rsidP="004D3402">
      <w:r w:rsidRPr="002F30A9">
        <w:t>&lt;</w:t>
      </w:r>
      <w:r>
        <w:t>Partner</w:t>
      </w:r>
      <w:r w:rsidRPr="002F30A9">
        <w:t xml:space="preserve">&gt;’s </w:t>
      </w:r>
      <w:r>
        <w:t xml:space="preserve">offered Azure Site Recovery DRaaS (Disaster Recovery as a Service) </w:t>
      </w:r>
      <w:r w:rsidRPr="002F30A9">
        <w:t>solution help</w:t>
      </w:r>
      <w:r>
        <w:t>s</w:t>
      </w:r>
      <w:r w:rsidRPr="002F30A9">
        <w:t xml:space="preserve"> you protect important applications by coordinating the replication and recovery of physical or virtual machines</w:t>
      </w:r>
      <w:r>
        <w:t xml:space="preserve"> (Source VMs can be running in VMware ESX, Amazon AWS, Hyper-V hosts or System Center Virtual Machine Manager clouds)</w:t>
      </w:r>
      <w:r w:rsidRPr="002F30A9">
        <w:t xml:space="preserve">. This offering allows you to avoid the expense and complexity of building and managing your own recovery solution, by enabling automated replication of your datacenter to either your own secondary location or in the </w:t>
      </w:r>
      <w:r>
        <w:t xml:space="preserve">Microsoft Azure </w:t>
      </w:r>
      <w:r w:rsidRPr="002F30A9">
        <w:t>cloud</w:t>
      </w:r>
      <w:r>
        <w:t xml:space="preserve"> datacenters (note that A</w:t>
      </w:r>
      <w:r w:rsidR="00916FD0">
        <w:t xml:space="preserve">zure </w:t>
      </w:r>
      <w:r>
        <w:t>S</w:t>
      </w:r>
      <w:r w:rsidR="00916FD0">
        <w:t xml:space="preserve">ite </w:t>
      </w:r>
      <w:r>
        <w:t>R</w:t>
      </w:r>
      <w:r w:rsidR="00916FD0">
        <w:t>ecovery</w:t>
      </w:r>
      <w:r>
        <w:t xml:space="preserve"> </w:t>
      </w:r>
      <w:r w:rsidR="00916FD0">
        <w:t>is</w:t>
      </w:r>
      <w:r>
        <w:t xml:space="preserve"> not available in all Azure datacenter regions yet)</w:t>
      </w:r>
      <w:r w:rsidRPr="002F30A9">
        <w:t xml:space="preserve">. Doing so will deliver a best-in-class disaster recovery solution, making it possible for you to recover from disruptions within minutes and with minimal data loss and impact on the business. </w:t>
      </w:r>
    </w:p>
    <w:p w14:paraId="6361D3A7" w14:textId="5A5D0C9C" w:rsidR="00445416" w:rsidRDefault="00445416" w:rsidP="00445416">
      <w:pPr>
        <w:pStyle w:val="Heading2"/>
      </w:pPr>
      <w:bookmarkStart w:id="13" w:name="_Toc464553680"/>
      <w:r>
        <w:t>ASR topology choices</w:t>
      </w:r>
      <w:bookmarkEnd w:id="13"/>
    </w:p>
    <w:p w14:paraId="3AE9A341" w14:textId="3EB9A6EC" w:rsidR="002F30A9" w:rsidRDefault="002F30A9" w:rsidP="00A643D0">
      <w:r>
        <w:t>Azure Site Recovery provides the following replication streams:</w:t>
      </w:r>
    </w:p>
    <w:p w14:paraId="326B6F5B" w14:textId="1CD43712" w:rsidR="002F30A9" w:rsidRDefault="002F30A9" w:rsidP="009A7EE0">
      <w:pPr>
        <w:pStyle w:val="ListParagraph"/>
        <w:numPr>
          <w:ilvl w:val="0"/>
          <w:numId w:val="2"/>
        </w:numPr>
      </w:pPr>
      <w:r>
        <w:t>Hyper-V to Hyper-V replication (on-premises between 2 datacenters)</w:t>
      </w:r>
    </w:p>
    <w:p w14:paraId="4AED0BAD" w14:textId="4003418E" w:rsidR="002F30A9" w:rsidRDefault="002F30A9" w:rsidP="009A7EE0">
      <w:pPr>
        <w:pStyle w:val="ListParagraph"/>
        <w:numPr>
          <w:ilvl w:val="0"/>
          <w:numId w:val="2"/>
        </w:numPr>
      </w:pPr>
      <w:r>
        <w:t>Hyper-V to Hyper-V SAN storage replication (on-premises between 2 datacenters)</w:t>
      </w:r>
    </w:p>
    <w:p w14:paraId="14516909" w14:textId="4E18FA65" w:rsidR="002F30A9" w:rsidRDefault="002F30A9" w:rsidP="009A7EE0">
      <w:pPr>
        <w:pStyle w:val="ListParagraph"/>
        <w:numPr>
          <w:ilvl w:val="0"/>
          <w:numId w:val="2"/>
        </w:numPr>
      </w:pPr>
      <w:r>
        <w:t>Hyper-V or SCVMM replication to Azure ASR Vault</w:t>
      </w:r>
    </w:p>
    <w:p w14:paraId="2F4AD8B9" w14:textId="20AADA70" w:rsidR="002F30A9" w:rsidRDefault="002F30A9" w:rsidP="009A7EE0">
      <w:pPr>
        <w:pStyle w:val="ListParagraph"/>
        <w:numPr>
          <w:ilvl w:val="0"/>
          <w:numId w:val="2"/>
        </w:numPr>
      </w:pPr>
      <w:r>
        <w:t>VMware / physical to VMware / physical replication (on-premises between 2 datacenters)</w:t>
      </w:r>
    </w:p>
    <w:p w14:paraId="558AC637" w14:textId="68C4B172" w:rsidR="002F30A9" w:rsidRPr="00A643D0" w:rsidRDefault="002F30A9" w:rsidP="009A7EE0">
      <w:pPr>
        <w:pStyle w:val="ListParagraph"/>
        <w:numPr>
          <w:ilvl w:val="0"/>
          <w:numId w:val="2"/>
        </w:numPr>
      </w:pPr>
      <w:r>
        <w:t>VMware / Amazon AWS / physical to Azure ASR Vault</w:t>
      </w:r>
    </w:p>
    <w:p w14:paraId="1002B4DD" w14:textId="5DE79035" w:rsidR="002F30A9" w:rsidRDefault="002F30A9" w:rsidP="001875C5"/>
    <w:p w14:paraId="179430FA" w14:textId="61D4E0A1" w:rsidR="002F30A9" w:rsidRDefault="002F30A9" w:rsidP="001875C5">
      <w:pPr>
        <w:rPr>
          <w:sz w:val="18"/>
        </w:rPr>
      </w:pPr>
      <w:r w:rsidRPr="002F30A9">
        <w:rPr>
          <w:noProof/>
          <w:lang w:val="nl-BE" w:eastAsia="nl-BE"/>
        </w:rPr>
        <w:drawing>
          <wp:inline distT="0" distB="0" distL="0" distR="0" wp14:anchorId="7E1FCF4C" wp14:editId="31F2CA90">
            <wp:extent cx="4800600" cy="269982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2703" cy="2706633"/>
                    </a:xfrm>
                    <a:prstGeom prst="rect">
                      <a:avLst/>
                    </a:prstGeom>
                  </pic:spPr>
                </pic:pic>
              </a:graphicData>
            </a:graphic>
          </wp:inline>
        </w:drawing>
      </w:r>
      <w:r>
        <w:br/>
      </w:r>
      <w:r w:rsidRPr="002F30A9">
        <w:rPr>
          <w:sz w:val="18"/>
        </w:rPr>
        <w:t>Figure 3: Azure Site Recovery replication streams</w:t>
      </w:r>
    </w:p>
    <w:p w14:paraId="548D1F4B" w14:textId="77777777" w:rsidR="004D3402" w:rsidRDefault="004D3402" w:rsidP="00445416">
      <w:pPr>
        <w:pStyle w:val="Heading2"/>
      </w:pPr>
    </w:p>
    <w:p w14:paraId="3E0B4FEF" w14:textId="77777777" w:rsidR="00EC6664" w:rsidRDefault="00EC6664">
      <w:pPr>
        <w:rPr>
          <w:rFonts w:asciiTheme="majorHAnsi" w:eastAsiaTheme="majorEastAsia" w:hAnsiTheme="majorHAnsi" w:cstheme="majorBidi"/>
          <w:color w:val="2E74B5" w:themeColor="accent1" w:themeShade="BF"/>
          <w:sz w:val="26"/>
          <w:szCs w:val="26"/>
        </w:rPr>
      </w:pPr>
      <w:r>
        <w:br w:type="page"/>
      </w:r>
    </w:p>
    <w:p w14:paraId="2E56DE5D" w14:textId="56EBE3CB" w:rsidR="00AC6CCA" w:rsidRDefault="00AC6CCA" w:rsidP="00AC6CCA">
      <w:pPr>
        <w:pStyle w:val="Heading1"/>
      </w:pPr>
      <w:bookmarkStart w:id="14" w:name="_Toc464553681"/>
      <w:r>
        <w:lastRenderedPageBreak/>
        <w:t>Recommended Project Approach</w:t>
      </w:r>
      <w:bookmarkEnd w:id="14"/>
    </w:p>
    <w:p w14:paraId="415BD841" w14:textId="3E7F8EA1" w:rsidR="00AC6CCA" w:rsidRDefault="00AC6CCA" w:rsidP="00AC6CCA">
      <w:r>
        <w:t>To guarantee a successful implementation of Azure Site Recovery, the following project approach could be used as a guideline (Note: these project steps should be tailored to the partner’s already existing practices and terminologies):</w:t>
      </w:r>
    </w:p>
    <w:p w14:paraId="1EFC6461" w14:textId="7E267886" w:rsidR="00AC6CCA" w:rsidRDefault="00AC6CCA" w:rsidP="00AC6CCA">
      <w:r>
        <w:rPr>
          <w:noProof/>
          <w:lang w:val="nl-BE" w:eastAsia="nl-BE"/>
        </w:rPr>
        <w:drawing>
          <wp:inline distT="0" distB="0" distL="0" distR="0" wp14:anchorId="55DF807E" wp14:editId="6944DD56">
            <wp:extent cx="5486400" cy="928688"/>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96A5242" w14:textId="53DC404E" w:rsidR="001C45FB" w:rsidRDefault="001C45FB" w:rsidP="001C45FB">
      <w:pPr>
        <w:rPr>
          <w:sz w:val="18"/>
        </w:rPr>
      </w:pPr>
      <w:r w:rsidRPr="002F30A9">
        <w:rPr>
          <w:sz w:val="18"/>
        </w:rPr>
        <w:t xml:space="preserve">Figure </w:t>
      </w:r>
      <w:r>
        <w:rPr>
          <w:sz w:val="18"/>
        </w:rPr>
        <w:t>5</w:t>
      </w:r>
      <w:r w:rsidRPr="002F30A9">
        <w:rPr>
          <w:sz w:val="18"/>
        </w:rPr>
        <w:t xml:space="preserve">: Azure Site Recovery </w:t>
      </w:r>
      <w:r>
        <w:rPr>
          <w:sz w:val="18"/>
        </w:rPr>
        <w:t>recommended project approach</w:t>
      </w:r>
    </w:p>
    <w:p w14:paraId="24EAA936" w14:textId="77777777" w:rsidR="001C45FB" w:rsidRPr="00AC6CCA" w:rsidRDefault="001C45FB" w:rsidP="00AC6CCA"/>
    <w:tbl>
      <w:tblPr>
        <w:tblStyle w:val="GridTable4-Accent1"/>
        <w:tblW w:w="0" w:type="auto"/>
        <w:tblLook w:val="04A0" w:firstRow="1" w:lastRow="0" w:firstColumn="1" w:lastColumn="0" w:noHBand="0" w:noVBand="1"/>
      </w:tblPr>
      <w:tblGrid>
        <w:gridCol w:w="2122"/>
        <w:gridCol w:w="7228"/>
      </w:tblGrid>
      <w:tr w:rsidR="00AC6CCA" w:rsidRPr="00916802" w14:paraId="02F3B2D8" w14:textId="77777777" w:rsidTr="00916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6AD3D9" w14:textId="6F067C2D" w:rsidR="00AC6CCA" w:rsidRPr="00916802" w:rsidRDefault="00AC6CCA" w:rsidP="00AC6CCA">
            <w:pPr>
              <w:rPr>
                <w:sz w:val="20"/>
              </w:rPr>
            </w:pPr>
            <w:r w:rsidRPr="00916802">
              <w:rPr>
                <w:sz w:val="20"/>
              </w:rPr>
              <w:t>Project Phase</w:t>
            </w:r>
          </w:p>
        </w:tc>
        <w:tc>
          <w:tcPr>
            <w:tcW w:w="7228" w:type="dxa"/>
          </w:tcPr>
          <w:p w14:paraId="5A4E2524" w14:textId="4C5FABAD" w:rsidR="00AC6CCA" w:rsidRPr="00916802" w:rsidRDefault="00AC6CCA" w:rsidP="00AC6CCA">
            <w:pPr>
              <w:cnfStyle w:val="100000000000" w:firstRow="1" w:lastRow="0" w:firstColumn="0" w:lastColumn="0" w:oddVBand="0" w:evenVBand="0" w:oddHBand="0" w:evenHBand="0" w:firstRowFirstColumn="0" w:firstRowLastColumn="0" w:lastRowFirstColumn="0" w:lastRowLastColumn="0"/>
              <w:rPr>
                <w:sz w:val="20"/>
              </w:rPr>
            </w:pPr>
            <w:r w:rsidRPr="00916802">
              <w:rPr>
                <w:sz w:val="20"/>
              </w:rPr>
              <w:t>Description</w:t>
            </w:r>
          </w:p>
        </w:tc>
      </w:tr>
      <w:tr w:rsidR="00AC6CCA" w:rsidRPr="00916802" w14:paraId="49B0921A" w14:textId="77777777" w:rsidTr="0091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20B6FF" w14:textId="77777777" w:rsidR="00AC6CCA" w:rsidRPr="00916802" w:rsidRDefault="00AC6CCA" w:rsidP="00AC6CCA">
            <w:pPr>
              <w:rPr>
                <w:sz w:val="20"/>
              </w:rPr>
            </w:pPr>
          </w:p>
        </w:tc>
        <w:tc>
          <w:tcPr>
            <w:tcW w:w="7228" w:type="dxa"/>
          </w:tcPr>
          <w:p w14:paraId="34194D20" w14:textId="77777777" w:rsidR="00AC6CCA" w:rsidRPr="00916802" w:rsidRDefault="00AC6CCA" w:rsidP="00AC6CCA">
            <w:pPr>
              <w:cnfStyle w:val="000000100000" w:firstRow="0" w:lastRow="0" w:firstColumn="0" w:lastColumn="0" w:oddVBand="0" w:evenVBand="0" w:oddHBand="1" w:evenHBand="0" w:firstRowFirstColumn="0" w:firstRowLastColumn="0" w:lastRowFirstColumn="0" w:lastRowLastColumn="0"/>
              <w:rPr>
                <w:sz w:val="20"/>
              </w:rPr>
            </w:pPr>
          </w:p>
        </w:tc>
      </w:tr>
      <w:tr w:rsidR="00AC6CCA" w:rsidRPr="00916802" w14:paraId="52529A78" w14:textId="77777777" w:rsidTr="00916802">
        <w:tc>
          <w:tcPr>
            <w:cnfStyle w:val="001000000000" w:firstRow="0" w:lastRow="0" w:firstColumn="1" w:lastColumn="0" w:oddVBand="0" w:evenVBand="0" w:oddHBand="0" w:evenHBand="0" w:firstRowFirstColumn="0" w:firstRowLastColumn="0" w:lastRowFirstColumn="0" w:lastRowLastColumn="0"/>
            <w:tcW w:w="2122" w:type="dxa"/>
          </w:tcPr>
          <w:p w14:paraId="15E1C23E" w14:textId="4D7F05DD" w:rsidR="00AC6CCA" w:rsidRPr="00916802" w:rsidRDefault="00AC6CCA" w:rsidP="00AC6CCA">
            <w:pPr>
              <w:rPr>
                <w:sz w:val="20"/>
              </w:rPr>
            </w:pPr>
            <w:r w:rsidRPr="00916802">
              <w:rPr>
                <w:sz w:val="20"/>
              </w:rPr>
              <w:t>Plan</w:t>
            </w:r>
          </w:p>
        </w:tc>
        <w:tc>
          <w:tcPr>
            <w:tcW w:w="7228" w:type="dxa"/>
          </w:tcPr>
          <w:p w14:paraId="10E5935A" w14:textId="5AAC2C21" w:rsidR="00AC6CCA" w:rsidRPr="00916802" w:rsidRDefault="00AC6CCA" w:rsidP="00AC6CCA">
            <w:pPr>
              <w:cnfStyle w:val="000000000000" w:firstRow="0" w:lastRow="0" w:firstColumn="0" w:lastColumn="0" w:oddVBand="0" w:evenVBand="0" w:oddHBand="0" w:evenHBand="0" w:firstRowFirstColumn="0" w:firstRowLastColumn="0" w:lastRowFirstColumn="0" w:lastRowLastColumn="0"/>
              <w:rPr>
                <w:sz w:val="20"/>
              </w:rPr>
            </w:pPr>
            <w:r w:rsidRPr="00916802">
              <w:rPr>
                <w:sz w:val="20"/>
              </w:rPr>
              <w:t>This phase is the first in the full project cycle, where sales team does a handover to presales execution team. Here you explain the different project stages to the customer and establish a planning for execution.</w:t>
            </w:r>
          </w:p>
        </w:tc>
      </w:tr>
      <w:tr w:rsidR="00AC6CCA" w:rsidRPr="00916802" w14:paraId="32465862" w14:textId="77777777" w:rsidTr="0091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FCBEF7" w14:textId="16FB04DF" w:rsidR="00AC6CCA" w:rsidRPr="00916802" w:rsidRDefault="00AC6CCA" w:rsidP="00AC6CCA">
            <w:pPr>
              <w:rPr>
                <w:sz w:val="20"/>
              </w:rPr>
            </w:pPr>
            <w:r w:rsidRPr="00916802">
              <w:rPr>
                <w:sz w:val="20"/>
              </w:rPr>
              <w:t>Assess</w:t>
            </w:r>
          </w:p>
        </w:tc>
        <w:tc>
          <w:tcPr>
            <w:tcW w:w="7228" w:type="dxa"/>
          </w:tcPr>
          <w:p w14:paraId="0C36ED9D" w14:textId="0D220DF8" w:rsidR="00AC6CCA" w:rsidRPr="00916802" w:rsidRDefault="00916802" w:rsidP="00916802">
            <w:pPr>
              <w:cnfStyle w:val="000000100000" w:firstRow="0" w:lastRow="0" w:firstColumn="0" w:lastColumn="0" w:oddVBand="0" w:evenVBand="0" w:oddHBand="1" w:evenHBand="0" w:firstRowFirstColumn="0" w:firstRowLastColumn="0" w:lastRowFirstColumn="0" w:lastRowLastColumn="0"/>
              <w:rPr>
                <w:sz w:val="20"/>
              </w:rPr>
            </w:pPr>
            <w:r w:rsidRPr="00916802">
              <w:rPr>
                <w:sz w:val="20"/>
              </w:rPr>
              <w:t xml:space="preserve">During this phase, an assessment of the IT environment at the customer will be performed, outlining the BCDR requirements per workload, per application, what the RPO/RTO should be, what are the business requirements and alike. </w:t>
            </w:r>
          </w:p>
        </w:tc>
      </w:tr>
      <w:tr w:rsidR="00AC6CCA" w:rsidRPr="00916802" w14:paraId="12249257" w14:textId="77777777" w:rsidTr="00916802">
        <w:tc>
          <w:tcPr>
            <w:cnfStyle w:val="001000000000" w:firstRow="0" w:lastRow="0" w:firstColumn="1" w:lastColumn="0" w:oddVBand="0" w:evenVBand="0" w:oddHBand="0" w:evenHBand="0" w:firstRowFirstColumn="0" w:firstRowLastColumn="0" w:lastRowFirstColumn="0" w:lastRowLastColumn="0"/>
            <w:tcW w:w="2122" w:type="dxa"/>
          </w:tcPr>
          <w:p w14:paraId="4FB971DB" w14:textId="2D0B7B36" w:rsidR="00AC6CCA" w:rsidRPr="00916802" w:rsidRDefault="00AC6CCA" w:rsidP="00AC6CCA">
            <w:pPr>
              <w:rPr>
                <w:sz w:val="20"/>
              </w:rPr>
            </w:pPr>
            <w:r w:rsidRPr="00916802">
              <w:rPr>
                <w:sz w:val="20"/>
              </w:rPr>
              <w:t>Design</w:t>
            </w:r>
          </w:p>
        </w:tc>
        <w:tc>
          <w:tcPr>
            <w:tcW w:w="7228" w:type="dxa"/>
          </w:tcPr>
          <w:p w14:paraId="1851B8A0" w14:textId="4DBD7E63" w:rsidR="00AC6CCA" w:rsidRPr="00916802" w:rsidRDefault="00916802" w:rsidP="00AC6CCA">
            <w:pPr>
              <w:cnfStyle w:val="000000000000" w:firstRow="0" w:lastRow="0" w:firstColumn="0" w:lastColumn="0" w:oddVBand="0" w:evenVBand="0" w:oddHBand="0" w:evenHBand="0" w:firstRowFirstColumn="0" w:firstRowLastColumn="0" w:lastRowFirstColumn="0" w:lastRowLastColumn="0"/>
              <w:rPr>
                <w:sz w:val="20"/>
              </w:rPr>
            </w:pPr>
            <w:r w:rsidRPr="00916802">
              <w:rPr>
                <w:sz w:val="20"/>
              </w:rPr>
              <w:t>The result of this phase is a design document, based on the information gathered from the assessment, with a full overview of the to-be ASR and Azure Backup architecture, features and parameters needed to build the solution.</w:t>
            </w:r>
          </w:p>
        </w:tc>
      </w:tr>
      <w:tr w:rsidR="00AC6CCA" w:rsidRPr="00916802" w14:paraId="3FDF6A14" w14:textId="77777777" w:rsidTr="0091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0EE0A2" w14:textId="0DD692F5" w:rsidR="00AC6CCA" w:rsidRPr="00916802" w:rsidRDefault="00AC6CCA" w:rsidP="00AC6CCA">
            <w:pPr>
              <w:rPr>
                <w:sz w:val="20"/>
              </w:rPr>
            </w:pPr>
            <w:r w:rsidRPr="00916802">
              <w:rPr>
                <w:sz w:val="20"/>
              </w:rPr>
              <w:t>Implement</w:t>
            </w:r>
          </w:p>
        </w:tc>
        <w:tc>
          <w:tcPr>
            <w:tcW w:w="7228" w:type="dxa"/>
          </w:tcPr>
          <w:p w14:paraId="75CC7633" w14:textId="69001606" w:rsidR="00AC6CCA" w:rsidRPr="00916802" w:rsidRDefault="00916802" w:rsidP="00AC6CCA">
            <w:pPr>
              <w:cnfStyle w:val="000000100000" w:firstRow="0" w:lastRow="0" w:firstColumn="0" w:lastColumn="0" w:oddVBand="0" w:evenVBand="0" w:oddHBand="1" w:evenHBand="0" w:firstRowFirstColumn="0" w:firstRowLastColumn="0" w:lastRowFirstColumn="0" w:lastRowLastColumn="0"/>
              <w:rPr>
                <w:sz w:val="20"/>
              </w:rPr>
            </w:pPr>
            <w:r w:rsidRPr="00916802">
              <w:rPr>
                <w:sz w:val="20"/>
              </w:rPr>
              <w:t>This is the actual consulting required to implement the solution, according to the design document. This can be done in a fixed price or time and material concept. One should consider a test and production deployment with approval steps and milestones in between.</w:t>
            </w:r>
          </w:p>
        </w:tc>
      </w:tr>
      <w:tr w:rsidR="00AC6CCA" w:rsidRPr="00916802" w14:paraId="242AD4A8" w14:textId="77777777" w:rsidTr="00916802">
        <w:tc>
          <w:tcPr>
            <w:cnfStyle w:val="001000000000" w:firstRow="0" w:lastRow="0" w:firstColumn="1" w:lastColumn="0" w:oddVBand="0" w:evenVBand="0" w:oddHBand="0" w:evenHBand="0" w:firstRowFirstColumn="0" w:firstRowLastColumn="0" w:lastRowFirstColumn="0" w:lastRowLastColumn="0"/>
            <w:tcW w:w="2122" w:type="dxa"/>
          </w:tcPr>
          <w:p w14:paraId="44D35E5D" w14:textId="6473C2ED" w:rsidR="00AC6CCA" w:rsidRPr="00916802" w:rsidRDefault="00AC6CCA" w:rsidP="00AC6CCA">
            <w:pPr>
              <w:rPr>
                <w:sz w:val="20"/>
              </w:rPr>
            </w:pPr>
            <w:r w:rsidRPr="00916802">
              <w:rPr>
                <w:sz w:val="20"/>
              </w:rPr>
              <w:t>Monitor</w:t>
            </w:r>
          </w:p>
        </w:tc>
        <w:tc>
          <w:tcPr>
            <w:tcW w:w="7228" w:type="dxa"/>
          </w:tcPr>
          <w:p w14:paraId="7BD7E2F5" w14:textId="425493A7" w:rsidR="00AC6CCA" w:rsidRPr="00916802" w:rsidRDefault="00916802" w:rsidP="00AC6CCA">
            <w:pPr>
              <w:cnfStyle w:val="000000000000" w:firstRow="0" w:lastRow="0" w:firstColumn="0" w:lastColumn="0" w:oddVBand="0" w:evenVBand="0" w:oddHBand="0" w:evenHBand="0" w:firstRowFirstColumn="0" w:firstRowLastColumn="0" w:lastRowFirstColumn="0" w:lastRowLastColumn="0"/>
              <w:rPr>
                <w:sz w:val="20"/>
              </w:rPr>
            </w:pPr>
            <w:r w:rsidRPr="00916802">
              <w:rPr>
                <w:sz w:val="20"/>
              </w:rPr>
              <w:t>Once ASR and Azure Backup has been implemented and is operational, the solution should be monitored and followed-up on. Microsoft Operations Management Suite (OMS) or 3</w:t>
            </w:r>
            <w:r w:rsidRPr="00916802">
              <w:rPr>
                <w:sz w:val="20"/>
                <w:vertAlign w:val="superscript"/>
              </w:rPr>
              <w:t>rd</w:t>
            </w:r>
            <w:r w:rsidRPr="00916802">
              <w:rPr>
                <w:sz w:val="20"/>
              </w:rPr>
              <w:t xml:space="preserve"> party tools should be considered here as part of the overall solution.</w:t>
            </w:r>
          </w:p>
        </w:tc>
      </w:tr>
      <w:tr w:rsidR="00AC6CCA" w:rsidRPr="00916802" w14:paraId="084AE23B" w14:textId="77777777" w:rsidTr="0091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86B3178" w14:textId="6B873C23" w:rsidR="00AC6CCA" w:rsidRPr="00916802" w:rsidRDefault="00AC6CCA" w:rsidP="00AC6CCA">
            <w:pPr>
              <w:rPr>
                <w:sz w:val="20"/>
              </w:rPr>
            </w:pPr>
            <w:r w:rsidRPr="00916802">
              <w:rPr>
                <w:sz w:val="20"/>
              </w:rPr>
              <w:t>Maintain</w:t>
            </w:r>
          </w:p>
        </w:tc>
        <w:tc>
          <w:tcPr>
            <w:tcW w:w="7228" w:type="dxa"/>
          </w:tcPr>
          <w:p w14:paraId="0355A941" w14:textId="66F58650" w:rsidR="00AC6CCA" w:rsidRPr="00916802" w:rsidRDefault="00916802" w:rsidP="00AC6CCA">
            <w:pPr>
              <w:cnfStyle w:val="000000100000" w:firstRow="0" w:lastRow="0" w:firstColumn="0" w:lastColumn="0" w:oddVBand="0" w:evenVBand="0" w:oddHBand="1" w:evenHBand="0" w:firstRowFirstColumn="0" w:firstRowLastColumn="0" w:lastRowFirstColumn="0" w:lastRowLastColumn="0"/>
              <w:rPr>
                <w:sz w:val="20"/>
              </w:rPr>
            </w:pPr>
            <w:r w:rsidRPr="00916802">
              <w:rPr>
                <w:sz w:val="20"/>
              </w:rPr>
              <w:t>The maintenance phase involves patching, updating, fixing issues where occurring, to guarantee the correct business outcome of the implementation.</w:t>
            </w:r>
          </w:p>
        </w:tc>
      </w:tr>
      <w:tr w:rsidR="00AC6CCA" w:rsidRPr="00916802" w14:paraId="02658AFF" w14:textId="77777777" w:rsidTr="00916802">
        <w:tc>
          <w:tcPr>
            <w:cnfStyle w:val="001000000000" w:firstRow="0" w:lastRow="0" w:firstColumn="1" w:lastColumn="0" w:oddVBand="0" w:evenVBand="0" w:oddHBand="0" w:evenHBand="0" w:firstRowFirstColumn="0" w:firstRowLastColumn="0" w:lastRowFirstColumn="0" w:lastRowLastColumn="0"/>
            <w:tcW w:w="2122" w:type="dxa"/>
          </w:tcPr>
          <w:p w14:paraId="5D01FF12" w14:textId="77777777" w:rsidR="00AC6CCA" w:rsidRPr="00916802" w:rsidRDefault="00AC6CCA" w:rsidP="00AC6CCA">
            <w:pPr>
              <w:rPr>
                <w:sz w:val="20"/>
              </w:rPr>
            </w:pPr>
          </w:p>
        </w:tc>
        <w:tc>
          <w:tcPr>
            <w:tcW w:w="7228" w:type="dxa"/>
          </w:tcPr>
          <w:p w14:paraId="30A3439C" w14:textId="77777777" w:rsidR="00AC6CCA" w:rsidRPr="00916802" w:rsidRDefault="00AC6CCA" w:rsidP="00AC6CCA">
            <w:pPr>
              <w:cnfStyle w:val="000000000000" w:firstRow="0" w:lastRow="0" w:firstColumn="0" w:lastColumn="0" w:oddVBand="0" w:evenVBand="0" w:oddHBand="0" w:evenHBand="0" w:firstRowFirstColumn="0" w:firstRowLastColumn="0" w:lastRowFirstColumn="0" w:lastRowLastColumn="0"/>
              <w:rPr>
                <w:sz w:val="20"/>
              </w:rPr>
            </w:pPr>
          </w:p>
        </w:tc>
      </w:tr>
    </w:tbl>
    <w:p w14:paraId="0FECD498" w14:textId="40AD6C92" w:rsidR="00AC6CCA" w:rsidRDefault="00AC6CCA" w:rsidP="00AC6CCA"/>
    <w:p w14:paraId="582AFE98" w14:textId="78169B4D" w:rsidR="00916802" w:rsidRDefault="00916802" w:rsidP="00916802">
      <w:pPr>
        <w:pStyle w:val="Heading2"/>
      </w:pPr>
      <w:bookmarkStart w:id="15" w:name="_Toc464553682"/>
      <w:r>
        <w:t>Assessment</w:t>
      </w:r>
      <w:bookmarkEnd w:id="15"/>
    </w:p>
    <w:p w14:paraId="1650D7E7" w14:textId="64B45F2F" w:rsidR="00916802" w:rsidRDefault="00916802" w:rsidP="00916802">
      <w:r>
        <w:t xml:space="preserve">We understand the complexity of the assessment phase in a BCDR project. Next to gathering the as-is situation, one also need to map the to-be situation in Azure. Where the biggest concern is cost and knowing consumption limitations to control these. Out of the ASR Product Team, we recommend the </w:t>
      </w:r>
      <w:r>
        <w:rPr>
          <w:b/>
        </w:rPr>
        <w:t>Azure Site Recovery Capacity Planner Tool</w:t>
      </w:r>
      <w:r>
        <w:t xml:space="preserve">, which helps you to figure out your capacity requirements for protecting Hyper-V, SCVMM, VMware or physical server workloads. </w:t>
      </w:r>
    </w:p>
    <w:p w14:paraId="2CAD6F31" w14:textId="77777777" w:rsidR="00916802" w:rsidRDefault="00916802" w:rsidP="00916802">
      <w:r>
        <w:lastRenderedPageBreak/>
        <w:t xml:space="preserve">Use the Site Recovery Capacity Planner to analyze your source environment and workloads, and figure out bandwidth needs, server resources you'll need in your source location, and the resources (virtual machines and storage etc), that you'll need in your target location. </w:t>
      </w:r>
    </w:p>
    <w:p w14:paraId="5C4B8E03" w14:textId="77777777" w:rsidR="00916802" w:rsidRDefault="00916802" w:rsidP="00916802">
      <w:r>
        <w:t>You can run the tool in a couple of modes:</w:t>
      </w:r>
    </w:p>
    <w:p w14:paraId="5994023F" w14:textId="77777777" w:rsidR="00916802" w:rsidRDefault="00916802" w:rsidP="00916802">
      <w:r>
        <w:t>•Quick planning: Run the tool in this mode to get network and server projections based on an average number of VMs, disks, storage, and change rate.</w:t>
      </w:r>
    </w:p>
    <w:p w14:paraId="0281ABE5" w14:textId="1E272014" w:rsidR="00916802" w:rsidRPr="00916802" w:rsidRDefault="00916802" w:rsidP="00916802">
      <w:r>
        <w:t>•Detailed planning: Run the tool in this mode and provide details of each workload at VM level. Analyze VM compatibility and get network and server projections.</w:t>
      </w:r>
    </w:p>
    <w:p w14:paraId="14C503B6" w14:textId="7AB196C9" w:rsidR="002F30A9" w:rsidRDefault="002F30A9" w:rsidP="002F30A9"/>
    <w:p w14:paraId="09F2839A" w14:textId="62DE6279" w:rsidR="00916802" w:rsidRDefault="00916802" w:rsidP="002F30A9">
      <w:r>
        <w:t xml:space="preserve">For more detailed information regarding the Azure Site Recovery </w:t>
      </w:r>
      <w:r w:rsidR="001C45FB">
        <w:t xml:space="preserve">Capacity Planner Tool, refer to the following article in the Azure documentation: </w:t>
      </w:r>
      <w:hyperlink r:id="rId21" w:history="1">
        <w:r w:rsidR="001C45FB" w:rsidRPr="00D44B48">
          <w:rPr>
            <w:rStyle w:val="Hyperlink"/>
          </w:rPr>
          <w:t>https://azure.microsoft.com/en-us/documentation/articles/site-recovery-capacity-planner/</w:t>
        </w:r>
      </w:hyperlink>
    </w:p>
    <w:p w14:paraId="64053310" w14:textId="0874B57F" w:rsidR="001C45FB" w:rsidRDefault="001C45FB" w:rsidP="002F30A9"/>
    <w:p w14:paraId="00636E15" w14:textId="29B6693A" w:rsidR="001C45FB" w:rsidRDefault="000B04B7" w:rsidP="001C45FB">
      <w:pPr>
        <w:pStyle w:val="Heading2"/>
      </w:pPr>
      <w:bookmarkStart w:id="16" w:name="_Toc464553683"/>
      <w:r>
        <w:t>Azure Site Recovery – Reference Architecture</w:t>
      </w:r>
      <w:bookmarkEnd w:id="16"/>
    </w:p>
    <w:p w14:paraId="6774E9CF" w14:textId="77777777" w:rsidR="001C45FB" w:rsidRDefault="001C45FB" w:rsidP="001C45FB">
      <w:r>
        <w:t>Once the assessment is complete, the design phase follows. To assist partners in this phase, we developed the “Azure Site Recovery and Azure Backup Reference Architecture”, outlining the overall architectural concepts of the Azure Site Recovery and Azure Backup solutions.</w:t>
      </w:r>
    </w:p>
    <w:p w14:paraId="49D8FB55" w14:textId="29217B65" w:rsidR="001C45FB" w:rsidRDefault="001C45FB" w:rsidP="001C45FB">
      <w:pPr>
        <w:rPr>
          <w:sz w:val="18"/>
        </w:rPr>
      </w:pPr>
      <w:r w:rsidRPr="001C45FB">
        <w:rPr>
          <w:noProof/>
          <w:lang w:val="nl-BE" w:eastAsia="nl-BE"/>
        </w:rPr>
        <w:drawing>
          <wp:inline distT="0" distB="0" distL="0" distR="0" wp14:anchorId="5AEC0015" wp14:editId="612EDB23">
            <wp:extent cx="59436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0100"/>
                    </a:xfrm>
                    <a:prstGeom prst="rect">
                      <a:avLst/>
                    </a:prstGeom>
                  </pic:spPr>
                </pic:pic>
              </a:graphicData>
            </a:graphic>
          </wp:inline>
        </w:drawing>
      </w:r>
      <w:r>
        <w:br/>
      </w:r>
      <w:r w:rsidRPr="002F30A9">
        <w:rPr>
          <w:sz w:val="18"/>
        </w:rPr>
        <w:t xml:space="preserve">Figure </w:t>
      </w:r>
      <w:r>
        <w:rPr>
          <w:sz w:val="18"/>
        </w:rPr>
        <w:t>6</w:t>
      </w:r>
      <w:r w:rsidRPr="002F30A9">
        <w:rPr>
          <w:sz w:val="18"/>
        </w:rPr>
        <w:t xml:space="preserve">: Azure Site Recovery </w:t>
      </w:r>
      <w:r>
        <w:rPr>
          <w:sz w:val="18"/>
        </w:rPr>
        <w:t>– Reference Architecture</w:t>
      </w:r>
    </w:p>
    <w:p w14:paraId="0487A431" w14:textId="62B29EC0" w:rsidR="001C45FB" w:rsidRDefault="001C45FB" w:rsidP="001C45FB">
      <w:pPr>
        <w:rPr>
          <w:sz w:val="18"/>
        </w:rPr>
      </w:pPr>
    </w:p>
    <w:tbl>
      <w:tblPr>
        <w:tblStyle w:val="GridTable4-Accent1"/>
        <w:tblW w:w="0" w:type="auto"/>
        <w:tblLook w:val="04A0" w:firstRow="1" w:lastRow="0" w:firstColumn="1" w:lastColumn="0" w:noHBand="0" w:noVBand="1"/>
      </w:tblPr>
      <w:tblGrid>
        <w:gridCol w:w="2547"/>
        <w:gridCol w:w="6803"/>
      </w:tblGrid>
      <w:tr w:rsidR="001C45FB" w:rsidRPr="000B04B7" w14:paraId="24800882" w14:textId="77777777" w:rsidTr="000B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B253E2" w14:textId="13FCC200" w:rsidR="001C45FB" w:rsidRPr="000B04B7" w:rsidRDefault="001C45FB" w:rsidP="001C45FB">
            <w:pPr>
              <w:rPr>
                <w:sz w:val="18"/>
              </w:rPr>
            </w:pPr>
            <w:r w:rsidRPr="000B04B7">
              <w:rPr>
                <w:sz w:val="18"/>
              </w:rPr>
              <w:lastRenderedPageBreak/>
              <w:t>ASR Component</w:t>
            </w:r>
          </w:p>
        </w:tc>
        <w:tc>
          <w:tcPr>
            <w:tcW w:w="6803" w:type="dxa"/>
          </w:tcPr>
          <w:p w14:paraId="6D48FF88" w14:textId="33DCA88A" w:rsidR="001C45FB" w:rsidRPr="000B04B7" w:rsidRDefault="001C45FB" w:rsidP="001C45FB">
            <w:pPr>
              <w:cnfStyle w:val="100000000000" w:firstRow="1" w:lastRow="0" w:firstColumn="0" w:lastColumn="0" w:oddVBand="0" w:evenVBand="0" w:oddHBand="0" w:evenHBand="0" w:firstRowFirstColumn="0" w:firstRowLastColumn="0" w:lastRowFirstColumn="0" w:lastRowLastColumn="0"/>
              <w:rPr>
                <w:sz w:val="18"/>
              </w:rPr>
            </w:pPr>
            <w:r w:rsidRPr="000B04B7">
              <w:rPr>
                <w:sz w:val="18"/>
              </w:rPr>
              <w:t>Functionality</w:t>
            </w:r>
          </w:p>
        </w:tc>
      </w:tr>
      <w:tr w:rsidR="001C45FB" w:rsidRPr="000B04B7" w14:paraId="46A1E715" w14:textId="77777777" w:rsidTr="000B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ED31FB1" w14:textId="77777777" w:rsidR="001C45FB" w:rsidRPr="000B04B7" w:rsidRDefault="001C45FB" w:rsidP="001C45FB">
            <w:pPr>
              <w:rPr>
                <w:sz w:val="18"/>
              </w:rPr>
            </w:pPr>
          </w:p>
        </w:tc>
        <w:tc>
          <w:tcPr>
            <w:tcW w:w="6803" w:type="dxa"/>
          </w:tcPr>
          <w:p w14:paraId="6473B98B" w14:textId="77777777" w:rsidR="001C45FB" w:rsidRPr="000B04B7" w:rsidRDefault="001C45FB" w:rsidP="001C45FB">
            <w:pPr>
              <w:cnfStyle w:val="000000100000" w:firstRow="0" w:lastRow="0" w:firstColumn="0" w:lastColumn="0" w:oddVBand="0" w:evenVBand="0" w:oddHBand="1" w:evenHBand="0" w:firstRowFirstColumn="0" w:firstRowLastColumn="0" w:lastRowFirstColumn="0" w:lastRowLastColumn="0"/>
              <w:rPr>
                <w:sz w:val="18"/>
              </w:rPr>
            </w:pPr>
          </w:p>
        </w:tc>
      </w:tr>
      <w:tr w:rsidR="001C45FB" w:rsidRPr="000B04B7" w14:paraId="3DBB866B" w14:textId="77777777" w:rsidTr="000B04B7">
        <w:tc>
          <w:tcPr>
            <w:cnfStyle w:val="001000000000" w:firstRow="0" w:lastRow="0" w:firstColumn="1" w:lastColumn="0" w:oddVBand="0" w:evenVBand="0" w:oddHBand="0" w:evenHBand="0" w:firstRowFirstColumn="0" w:firstRowLastColumn="0" w:lastRowFirstColumn="0" w:lastRowLastColumn="0"/>
            <w:tcW w:w="2547" w:type="dxa"/>
          </w:tcPr>
          <w:p w14:paraId="4C2AE573" w14:textId="5FAD8D16" w:rsidR="001C45FB" w:rsidRPr="000B04B7" w:rsidRDefault="001C45FB" w:rsidP="001C45FB">
            <w:pPr>
              <w:rPr>
                <w:sz w:val="18"/>
              </w:rPr>
            </w:pPr>
            <w:r w:rsidRPr="000B04B7">
              <w:rPr>
                <w:sz w:val="18"/>
              </w:rPr>
              <w:t>Primary Site</w:t>
            </w:r>
          </w:p>
        </w:tc>
        <w:tc>
          <w:tcPr>
            <w:tcW w:w="6803" w:type="dxa"/>
          </w:tcPr>
          <w:p w14:paraId="24B137EF" w14:textId="1AFD90B7" w:rsidR="001C45FB" w:rsidRPr="000B04B7" w:rsidRDefault="001C45FB" w:rsidP="001C45FB">
            <w:pPr>
              <w:cnfStyle w:val="000000000000" w:firstRow="0" w:lastRow="0" w:firstColumn="0" w:lastColumn="0" w:oddVBand="0" w:evenVBand="0" w:oddHBand="0" w:evenHBand="0" w:firstRowFirstColumn="0" w:firstRowLastColumn="0" w:lastRowFirstColumn="0" w:lastRowLastColumn="0"/>
              <w:rPr>
                <w:sz w:val="18"/>
              </w:rPr>
            </w:pPr>
            <w:r w:rsidRPr="000B04B7">
              <w:rPr>
                <w:sz w:val="18"/>
              </w:rPr>
              <w:t>The primary site at the customer, known as the “source”. This can be physical servers, VMware, Hyper-V, SCVMM or AWS machines.</w:t>
            </w:r>
          </w:p>
        </w:tc>
      </w:tr>
      <w:tr w:rsidR="001C45FB" w:rsidRPr="000B04B7" w14:paraId="4813A35E" w14:textId="77777777" w:rsidTr="000B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E20925B" w14:textId="7BC5E081" w:rsidR="001C45FB" w:rsidRPr="000B04B7" w:rsidRDefault="001C45FB" w:rsidP="001C45FB">
            <w:pPr>
              <w:rPr>
                <w:sz w:val="18"/>
              </w:rPr>
            </w:pPr>
            <w:r w:rsidRPr="000B04B7">
              <w:rPr>
                <w:sz w:val="18"/>
              </w:rPr>
              <w:t>Azure</w:t>
            </w:r>
          </w:p>
        </w:tc>
        <w:tc>
          <w:tcPr>
            <w:tcW w:w="6803" w:type="dxa"/>
          </w:tcPr>
          <w:p w14:paraId="229BA4F2" w14:textId="0EC69183" w:rsidR="001C45FB" w:rsidRPr="000B04B7" w:rsidRDefault="001C45FB" w:rsidP="001C45FB">
            <w:pPr>
              <w:cnfStyle w:val="000000100000" w:firstRow="0" w:lastRow="0" w:firstColumn="0" w:lastColumn="0" w:oddVBand="0" w:evenVBand="0" w:oddHBand="1" w:evenHBand="0" w:firstRowFirstColumn="0" w:firstRowLastColumn="0" w:lastRowFirstColumn="0" w:lastRowLastColumn="0"/>
              <w:rPr>
                <w:sz w:val="18"/>
              </w:rPr>
            </w:pPr>
            <w:r w:rsidRPr="000B04B7">
              <w:rPr>
                <w:sz w:val="18"/>
              </w:rPr>
              <w:t xml:space="preserve">Microsoft Azure cloud datacenter, known as the “target”. </w:t>
            </w:r>
          </w:p>
        </w:tc>
      </w:tr>
      <w:tr w:rsidR="001C45FB" w:rsidRPr="000B04B7" w14:paraId="36455570" w14:textId="77777777" w:rsidTr="000B04B7">
        <w:tc>
          <w:tcPr>
            <w:cnfStyle w:val="001000000000" w:firstRow="0" w:lastRow="0" w:firstColumn="1" w:lastColumn="0" w:oddVBand="0" w:evenVBand="0" w:oddHBand="0" w:evenHBand="0" w:firstRowFirstColumn="0" w:firstRowLastColumn="0" w:lastRowFirstColumn="0" w:lastRowLastColumn="0"/>
            <w:tcW w:w="2547" w:type="dxa"/>
          </w:tcPr>
          <w:p w14:paraId="346F239E" w14:textId="7AC5BFCE" w:rsidR="001C45FB" w:rsidRPr="000B04B7" w:rsidRDefault="001C45FB" w:rsidP="001C45FB">
            <w:pPr>
              <w:rPr>
                <w:sz w:val="18"/>
              </w:rPr>
            </w:pPr>
            <w:r w:rsidRPr="000B04B7">
              <w:rPr>
                <w:sz w:val="18"/>
              </w:rPr>
              <w:t>Site to Site VPN</w:t>
            </w:r>
          </w:p>
        </w:tc>
        <w:tc>
          <w:tcPr>
            <w:tcW w:w="6803" w:type="dxa"/>
          </w:tcPr>
          <w:p w14:paraId="26B62F67" w14:textId="649E36C2" w:rsidR="001C45FB" w:rsidRPr="000B04B7" w:rsidRDefault="001C45FB" w:rsidP="001C45FB">
            <w:pPr>
              <w:cnfStyle w:val="000000000000" w:firstRow="0" w:lastRow="0" w:firstColumn="0" w:lastColumn="0" w:oddVBand="0" w:evenVBand="0" w:oddHBand="0" w:evenHBand="0" w:firstRowFirstColumn="0" w:firstRowLastColumn="0" w:lastRowFirstColumn="0" w:lastRowLastColumn="0"/>
              <w:rPr>
                <w:sz w:val="18"/>
              </w:rPr>
            </w:pPr>
            <w:r w:rsidRPr="000B04B7">
              <w:rPr>
                <w:sz w:val="18"/>
              </w:rPr>
              <w:t>Encrypted Network connectivity between a customer’s primary site and Azure, allowing for site-to-site traffic communication, recommended or required for application access. (Note: Azure Site-to-Site VPN is not required for ASR replication itself)</w:t>
            </w:r>
          </w:p>
        </w:tc>
      </w:tr>
      <w:tr w:rsidR="001C45FB" w:rsidRPr="000B04B7" w14:paraId="0BE11671" w14:textId="77777777" w:rsidTr="000B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EB8D6B" w14:textId="20838C49" w:rsidR="001C45FB" w:rsidRPr="000B04B7" w:rsidRDefault="001C45FB" w:rsidP="001C45FB">
            <w:pPr>
              <w:rPr>
                <w:sz w:val="18"/>
              </w:rPr>
            </w:pPr>
            <w:r w:rsidRPr="000B04B7">
              <w:rPr>
                <w:sz w:val="18"/>
              </w:rPr>
              <w:t>ASR Replication</w:t>
            </w:r>
          </w:p>
        </w:tc>
        <w:tc>
          <w:tcPr>
            <w:tcW w:w="6803" w:type="dxa"/>
          </w:tcPr>
          <w:p w14:paraId="139D12A6" w14:textId="6C82BF2F" w:rsidR="001C45FB" w:rsidRPr="000B04B7" w:rsidRDefault="00095903" w:rsidP="00095903">
            <w:pPr>
              <w:cnfStyle w:val="000000100000" w:firstRow="0" w:lastRow="0" w:firstColumn="0" w:lastColumn="0" w:oddVBand="0" w:evenVBand="0" w:oddHBand="1" w:evenHBand="0" w:firstRowFirstColumn="0" w:firstRowLastColumn="0" w:lastRowFirstColumn="0" w:lastRowLastColumn="0"/>
              <w:rPr>
                <w:sz w:val="18"/>
              </w:rPr>
            </w:pPr>
            <w:r w:rsidRPr="000B04B7">
              <w:rPr>
                <w:sz w:val="18"/>
              </w:rPr>
              <w:t xml:space="preserve">Any ASR-enabled source machine’s changes (system and data), will be replicated to an equally sized Azure VM. This replication cycle can be configured from 30 sec – 15 minutes. </w:t>
            </w:r>
          </w:p>
        </w:tc>
      </w:tr>
      <w:tr w:rsidR="001C45FB" w:rsidRPr="000B04B7" w14:paraId="19785CA3" w14:textId="77777777" w:rsidTr="000B04B7">
        <w:tc>
          <w:tcPr>
            <w:cnfStyle w:val="001000000000" w:firstRow="0" w:lastRow="0" w:firstColumn="1" w:lastColumn="0" w:oddVBand="0" w:evenVBand="0" w:oddHBand="0" w:evenHBand="0" w:firstRowFirstColumn="0" w:firstRowLastColumn="0" w:lastRowFirstColumn="0" w:lastRowLastColumn="0"/>
            <w:tcW w:w="2547" w:type="dxa"/>
          </w:tcPr>
          <w:p w14:paraId="5526A000" w14:textId="34CC12CA" w:rsidR="001C45FB" w:rsidRPr="000B04B7" w:rsidRDefault="00095903" w:rsidP="001C45FB">
            <w:pPr>
              <w:rPr>
                <w:sz w:val="18"/>
              </w:rPr>
            </w:pPr>
            <w:r w:rsidRPr="000B04B7">
              <w:rPr>
                <w:sz w:val="18"/>
              </w:rPr>
              <w:t>SQL Availability Group</w:t>
            </w:r>
          </w:p>
        </w:tc>
        <w:tc>
          <w:tcPr>
            <w:tcW w:w="6803" w:type="dxa"/>
          </w:tcPr>
          <w:p w14:paraId="45D50D9F" w14:textId="2707F259" w:rsidR="001C45FB" w:rsidRPr="000B04B7" w:rsidRDefault="00095903" w:rsidP="001C45FB">
            <w:pPr>
              <w:cnfStyle w:val="000000000000" w:firstRow="0" w:lastRow="0" w:firstColumn="0" w:lastColumn="0" w:oddVBand="0" w:evenVBand="0" w:oddHBand="0" w:evenHBand="0" w:firstRowFirstColumn="0" w:firstRowLastColumn="0" w:lastRowFirstColumn="0" w:lastRowLastColumn="0"/>
              <w:rPr>
                <w:sz w:val="18"/>
              </w:rPr>
            </w:pPr>
            <w:r w:rsidRPr="000B04B7">
              <w:rPr>
                <w:sz w:val="18"/>
              </w:rPr>
              <w:t>In case of a SQL Server database, ASR can integrate with SQL server to perform a consistent replication and failover. SQL AlwaysOn clustering is also supported as part of ASR.</w:t>
            </w:r>
          </w:p>
        </w:tc>
      </w:tr>
      <w:tr w:rsidR="00095903" w:rsidRPr="000B04B7" w14:paraId="1656AE19" w14:textId="77777777" w:rsidTr="000B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ED7ABB" w14:textId="46977A78" w:rsidR="00095903" w:rsidRPr="000B04B7" w:rsidRDefault="00095903" w:rsidP="001C45FB">
            <w:pPr>
              <w:rPr>
                <w:sz w:val="18"/>
              </w:rPr>
            </w:pPr>
            <w:r w:rsidRPr="000B04B7">
              <w:rPr>
                <w:sz w:val="18"/>
              </w:rPr>
              <w:t>Active Directory</w:t>
            </w:r>
          </w:p>
        </w:tc>
        <w:tc>
          <w:tcPr>
            <w:tcW w:w="6803" w:type="dxa"/>
          </w:tcPr>
          <w:p w14:paraId="7E8A2FBF" w14:textId="77E9D4D1" w:rsidR="00095903" w:rsidRPr="000B04B7" w:rsidRDefault="00095903" w:rsidP="00095903">
            <w:pPr>
              <w:cnfStyle w:val="000000100000" w:firstRow="0" w:lastRow="0" w:firstColumn="0" w:lastColumn="0" w:oddVBand="0" w:evenVBand="0" w:oddHBand="1" w:evenHBand="0" w:firstRowFirstColumn="0" w:firstRowLastColumn="0" w:lastRowFirstColumn="0" w:lastRowLastColumn="0"/>
              <w:rPr>
                <w:sz w:val="18"/>
              </w:rPr>
            </w:pPr>
            <w:r w:rsidRPr="000B04B7">
              <w:rPr>
                <w:sz w:val="18"/>
              </w:rPr>
              <w:t>It is recommended to host a dedicated Azure VM as additional or dedicated Active Directory Domain Controller in an Azure VNet and Subnet, to guarantee application connectivity to the Active Directory domain, once the failed over application servers are running in Azure.</w:t>
            </w:r>
          </w:p>
        </w:tc>
      </w:tr>
    </w:tbl>
    <w:p w14:paraId="7981195E" w14:textId="2F546242" w:rsidR="001C45FB" w:rsidRDefault="001C45FB" w:rsidP="001C45FB"/>
    <w:tbl>
      <w:tblPr>
        <w:tblStyle w:val="GridTable4-Accent1"/>
        <w:tblW w:w="9450" w:type="dxa"/>
        <w:tblLook w:val="04A0" w:firstRow="1" w:lastRow="0" w:firstColumn="1" w:lastColumn="0" w:noHBand="0" w:noVBand="1"/>
      </w:tblPr>
      <w:tblGrid>
        <w:gridCol w:w="2700"/>
        <w:gridCol w:w="6750"/>
      </w:tblGrid>
      <w:tr w:rsidR="00C51219" w:rsidRPr="00C51219" w14:paraId="418EB89E" w14:textId="77777777" w:rsidTr="00C51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gridSpan w:val="2"/>
          </w:tcPr>
          <w:p w14:paraId="1C674A01" w14:textId="77777777" w:rsidR="00C51219" w:rsidRPr="00C51219" w:rsidRDefault="00C51219" w:rsidP="009B764C">
            <w:pPr>
              <w:rPr>
                <w:color w:val="FFFFFF"/>
                <w:sz w:val="18"/>
                <w:szCs w:val="18"/>
              </w:rPr>
            </w:pPr>
            <w:r w:rsidRPr="00C51219">
              <w:rPr>
                <w:color w:val="FFFFFF"/>
                <w:sz w:val="18"/>
                <w:szCs w:val="18"/>
              </w:rPr>
              <w:t>Feature References</w:t>
            </w:r>
          </w:p>
        </w:tc>
      </w:tr>
      <w:tr w:rsidR="00C51219" w:rsidRPr="00C51219" w14:paraId="791A6614" w14:textId="77777777" w:rsidTr="00C51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4D5E57" w14:textId="77777777" w:rsidR="00C51219" w:rsidRPr="00C51219" w:rsidRDefault="00C51219" w:rsidP="009B764C">
            <w:pPr>
              <w:rPr>
                <w:sz w:val="18"/>
                <w:szCs w:val="18"/>
              </w:rPr>
            </w:pPr>
            <w:r w:rsidRPr="00C51219">
              <w:rPr>
                <w:sz w:val="18"/>
                <w:szCs w:val="18"/>
              </w:rPr>
              <w:t>Azure Site Recovery Overview</w:t>
            </w:r>
          </w:p>
        </w:tc>
        <w:tc>
          <w:tcPr>
            <w:tcW w:w="6750" w:type="dxa"/>
          </w:tcPr>
          <w:p w14:paraId="0228FA63" w14:textId="77777777" w:rsidR="00C51219" w:rsidRPr="00C51219" w:rsidRDefault="00493A9A" w:rsidP="009B764C">
            <w:pPr>
              <w:cnfStyle w:val="000000100000" w:firstRow="0" w:lastRow="0" w:firstColumn="0" w:lastColumn="0" w:oddVBand="0" w:evenVBand="0" w:oddHBand="1" w:evenHBand="0" w:firstRowFirstColumn="0" w:firstRowLastColumn="0" w:lastRowFirstColumn="0" w:lastRowLastColumn="0"/>
              <w:rPr>
                <w:sz w:val="18"/>
                <w:szCs w:val="18"/>
              </w:rPr>
            </w:pPr>
            <w:hyperlink r:id="rId23" w:history="1">
              <w:r w:rsidR="00C51219" w:rsidRPr="00C51219">
                <w:rPr>
                  <w:rStyle w:val="Hyperlink"/>
                  <w:sz w:val="18"/>
                  <w:szCs w:val="18"/>
                </w:rPr>
                <w:t>https://azure.microsoft.com/en-in/documentation/articles/site-recovery-overview/</w:t>
              </w:r>
            </w:hyperlink>
            <w:r w:rsidR="00C51219" w:rsidRPr="00C51219">
              <w:rPr>
                <w:sz w:val="18"/>
                <w:szCs w:val="18"/>
              </w:rPr>
              <w:t xml:space="preserve"> </w:t>
            </w:r>
          </w:p>
        </w:tc>
      </w:tr>
      <w:tr w:rsidR="00C51219" w:rsidRPr="00C51219" w14:paraId="4D0E21C4" w14:textId="77777777" w:rsidTr="00C51219">
        <w:tc>
          <w:tcPr>
            <w:cnfStyle w:val="001000000000" w:firstRow="0" w:lastRow="0" w:firstColumn="1" w:lastColumn="0" w:oddVBand="0" w:evenVBand="0" w:oddHBand="0" w:evenHBand="0" w:firstRowFirstColumn="0" w:firstRowLastColumn="0" w:lastRowFirstColumn="0" w:lastRowLastColumn="0"/>
            <w:tcW w:w="2700" w:type="dxa"/>
          </w:tcPr>
          <w:p w14:paraId="04CAFD5D" w14:textId="77777777" w:rsidR="00C51219" w:rsidRPr="00C51219" w:rsidRDefault="00C51219" w:rsidP="009B764C">
            <w:pPr>
              <w:rPr>
                <w:sz w:val="18"/>
                <w:szCs w:val="18"/>
              </w:rPr>
            </w:pPr>
            <w:r w:rsidRPr="00C51219">
              <w:rPr>
                <w:sz w:val="18"/>
                <w:szCs w:val="18"/>
              </w:rPr>
              <w:t>Best Practices for Site Recovery Deployment</w:t>
            </w:r>
          </w:p>
        </w:tc>
        <w:tc>
          <w:tcPr>
            <w:tcW w:w="6750" w:type="dxa"/>
          </w:tcPr>
          <w:p w14:paraId="7A669925" w14:textId="77777777" w:rsidR="00C51219" w:rsidRPr="00C51219" w:rsidRDefault="00493A9A" w:rsidP="009B764C">
            <w:pPr>
              <w:cnfStyle w:val="000000000000" w:firstRow="0" w:lastRow="0" w:firstColumn="0" w:lastColumn="0" w:oddVBand="0" w:evenVBand="0" w:oddHBand="0" w:evenHBand="0" w:firstRowFirstColumn="0" w:firstRowLastColumn="0" w:lastRowFirstColumn="0" w:lastRowLastColumn="0"/>
              <w:rPr>
                <w:sz w:val="18"/>
                <w:szCs w:val="18"/>
              </w:rPr>
            </w:pPr>
            <w:hyperlink r:id="rId24" w:history="1">
              <w:r w:rsidR="00C51219" w:rsidRPr="00C51219">
                <w:rPr>
                  <w:rStyle w:val="Hyperlink"/>
                  <w:sz w:val="18"/>
                  <w:szCs w:val="18"/>
                </w:rPr>
                <w:t>https://azure.microsoft.com/en-in/documentation/articles/site-recovery-best-practices/</w:t>
              </w:r>
            </w:hyperlink>
            <w:r w:rsidR="00C51219" w:rsidRPr="00C51219">
              <w:rPr>
                <w:sz w:val="18"/>
                <w:szCs w:val="18"/>
              </w:rPr>
              <w:t xml:space="preserve"> </w:t>
            </w:r>
          </w:p>
        </w:tc>
      </w:tr>
    </w:tbl>
    <w:p w14:paraId="534A3FEA" w14:textId="601F55C6" w:rsidR="00C51219" w:rsidRDefault="00C51219" w:rsidP="001C45FB"/>
    <w:p w14:paraId="0754194E" w14:textId="32EB6100" w:rsidR="009B764C" w:rsidRDefault="009B764C" w:rsidP="009B764C">
      <w:r>
        <w:t xml:space="preserve">(Note: This is an overall architecture, mentioning the core components of a typical ASR solution. Consult the detailed ASR documentation for more details: </w:t>
      </w:r>
      <w:hyperlink r:id="rId25" w:history="1">
        <w:r w:rsidRPr="00D44B48">
          <w:rPr>
            <w:rStyle w:val="Hyperlink"/>
          </w:rPr>
          <w:t>https://azure.microsoft.com/en-us/documentation/articles/site-recovery-overview/</w:t>
        </w:r>
      </w:hyperlink>
      <w:r>
        <w:t xml:space="preserve"> </w:t>
      </w:r>
    </w:p>
    <w:p w14:paraId="0AF514D2" w14:textId="77777777" w:rsidR="00EC6664" w:rsidRDefault="00EC6664" w:rsidP="009B764C"/>
    <w:p w14:paraId="2D2A6832" w14:textId="169ECD6D" w:rsidR="009B764C" w:rsidRDefault="009B764C" w:rsidP="009B764C">
      <w:pPr>
        <w:pStyle w:val="Heading2"/>
      </w:pPr>
      <w:bookmarkStart w:id="17" w:name="_Toc464553684"/>
      <w:r>
        <w:t>Azure Site Recovery Design Guidance</w:t>
      </w:r>
      <w:bookmarkEnd w:id="17"/>
    </w:p>
    <w:p w14:paraId="653B8106" w14:textId="252172C2" w:rsidR="009B764C" w:rsidRPr="00256000" w:rsidRDefault="009B764C" w:rsidP="009B764C">
      <w:pPr>
        <w:jc w:val="both"/>
      </w:pPr>
      <w:r w:rsidRPr="00256000">
        <w:t xml:space="preserve">Azure </w:t>
      </w:r>
      <w:r>
        <w:t>S</w:t>
      </w:r>
      <w:r w:rsidRPr="00256000">
        <w:t>ite</w:t>
      </w:r>
      <w:r w:rsidRPr="00256000" w:rsidDel="00234A28">
        <w:t xml:space="preserve"> </w:t>
      </w:r>
      <w:r>
        <w:t>R</w:t>
      </w:r>
      <w:r w:rsidRPr="00256000">
        <w:t xml:space="preserve">ecovery </w:t>
      </w:r>
      <w:r>
        <w:t xml:space="preserve">(ASR) </w:t>
      </w:r>
      <w:r w:rsidRPr="00256000">
        <w:t xml:space="preserve">can be an effective </w:t>
      </w:r>
      <w:r>
        <w:t>DR</w:t>
      </w:r>
      <w:r w:rsidRPr="00256000">
        <w:t xml:space="preserve"> solution for business</w:t>
      </w:r>
      <w:r>
        <w:t>es</w:t>
      </w:r>
      <w:r w:rsidRPr="00256000">
        <w:t xml:space="preserve"> that don’t necessary have the resources to setup a secondary failover datacenter. Azure </w:t>
      </w:r>
      <w:r>
        <w:t>S</w:t>
      </w:r>
      <w:r w:rsidRPr="00256000">
        <w:t xml:space="preserve">ite </w:t>
      </w:r>
      <w:r>
        <w:t>R</w:t>
      </w:r>
      <w:r w:rsidRPr="00256000">
        <w:t>ecovery can back up your virtual machines to azure in a seamless process. Here is some design guidance:</w:t>
      </w:r>
    </w:p>
    <w:p w14:paraId="36D1A663" w14:textId="77777777" w:rsidR="009B764C" w:rsidRPr="00256000" w:rsidRDefault="009B764C" w:rsidP="009A7EE0">
      <w:pPr>
        <w:pStyle w:val="ListParagraph"/>
        <w:numPr>
          <w:ilvl w:val="0"/>
          <w:numId w:val="9"/>
        </w:numPr>
        <w:spacing w:before="120" w:after="120" w:line="276" w:lineRule="auto"/>
        <w:contextualSpacing/>
        <w:jc w:val="both"/>
      </w:pPr>
      <w:r w:rsidRPr="00256000">
        <w:t xml:space="preserve">Currently Azure </w:t>
      </w:r>
      <w:r>
        <w:t>S</w:t>
      </w:r>
      <w:r w:rsidRPr="00256000">
        <w:t xml:space="preserve">ite Recovery only supports </w:t>
      </w:r>
      <w:r>
        <w:t xml:space="preserve">Hyper-V </w:t>
      </w:r>
      <w:r w:rsidRPr="00256000">
        <w:t>Gen</w:t>
      </w:r>
      <w:r>
        <w:t xml:space="preserve">eration </w:t>
      </w:r>
      <w:r w:rsidRPr="00256000">
        <w:t xml:space="preserve">1 VMs. In a failover event your Gen2 virtual machines will be converted to Gen1 on azure and will convert back to Gen2 on your failover back to the on-premises site. </w:t>
      </w:r>
    </w:p>
    <w:p w14:paraId="23E8EA53" w14:textId="77777777" w:rsidR="009B764C" w:rsidRPr="00256000" w:rsidRDefault="009B764C" w:rsidP="009A7EE0">
      <w:pPr>
        <w:pStyle w:val="ListParagraph"/>
        <w:numPr>
          <w:ilvl w:val="0"/>
          <w:numId w:val="9"/>
        </w:numPr>
        <w:spacing w:before="120" w:after="120" w:line="276" w:lineRule="auto"/>
        <w:contextualSpacing/>
        <w:jc w:val="both"/>
      </w:pPr>
      <w:r w:rsidRPr="00256000">
        <w:t xml:space="preserve">With the </w:t>
      </w:r>
      <w:r>
        <w:t>support for larger</w:t>
      </w:r>
      <w:r w:rsidRPr="00256000">
        <w:t xml:space="preserve"> operating system drive size, ASR also removes restrictions on operating system drives that are larger than 127 GB. </w:t>
      </w:r>
    </w:p>
    <w:p w14:paraId="39723B22" w14:textId="0F3C4430" w:rsidR="009B764C" w:rsidRDefault="009B764C" w:rsidP="009A7EE0">
      <w:pPr>
        <w:pStyle w:val="ListParagraph"/>
        <w:numPr>
          <w:ilvl w:val="0"/>
          <w:numId w:val="9"/>
        </w:numPr>
        <w:spacing w:before="120" w:after="120" w:line="276" w:lineRule="auto"/>
        <w:contextualSpacing/>
        <w:jc w:val="both"/>
      </w:pPr>
      <w:r w:rsidRPr="00256000">
        <w:t>ASR add</w:t>
      </w:r>
      <w:r>
        <w:t>s</w:t>
      </w:r>
      <w:r w:rsidRPr="00256000">
        <w:t xml:space="preserve"> support for subnet mapping and for multiple network adapters on VMs that fail over to Azure, retaining the VM’s IP address post failover to Azure.</w:t>
      </w:r>
    </w:p>
    <w:p w14:paraId="16109266" w14:textId="789469BD" w:rsidR="009B764C" w:rsidRDefault="009B764C" w:rsidP="009B764C">
      <w:pPr>
        <w:spacing w:before="120" w:after="120" w:line="276" w:lineRule="auto"/>
        <w:contextualSpacing/>
        <w:jc w:val="both"/>
      </w:pPr>
    </w:p>
    <w:p w14:paraId="35292A4B" w14:textId="77777777" w:rsidR="009B764C" w:rsidRPr="00256000" w:rsidRDefault="009B764C" w:rsidP="009B764C">
      <w:pPr>
        <w:spacing w:before="120" w:after="120" w:line="276" w:lineRule="auto"/>
        <w:contextualSpacing/>
        <w:jc w:val="both"/>
      </w:pPr>
    </w:p>
    <w:tbl>
      <w:tblPr>
        <w:tblStyle w:val="GridTable4-Accent1"/>
        <w:tblW w:w="9360" w:type="dxa"/>
        <w:tblLook w:val="04A0" w:firstRow="1" w:lastRow="0" w:firstColumn="1" w:lastColumn="0" w:noHBand="0" w:noVBand="1"/>
      </w:tblPr>
      <w:tblGrid>
        <w:gridCol w:w="2155"/>
        <w:gridCol w:w="2160"/>
        <w:gridCol w:w="5045"/>
      </w:tblGrid>
      <w:tr w:rsidR="009B764C" w:rsidRPr="009B764C" w14:paraId="7E9A410A" w14:textId="77777777" w:rsidTr="009B7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6E535E0B" w14:textId="77777777" w:rsidR="009B764C" w:rsidRPr="009B764C" w:rsidRDefault="009B764C" w:rsidP="009B764C">
            <w:pPr>
              <w:rPr>
                <w:rFonts w:ascii="Times New Roman" w:hAnsi="Times New Roman"/>
                <w:b w:val="0"/>
                <w:bCs w:val="0"/>
                <w:color w:val="FFFFFF"/>
                <w:sz w:val="18"/>
                <w:szCs w:val="18"/>
                <w:lang w:val="en-AU" w:eastAsia="en-AU"/>
              </w:rPr>
            </w:pPr>
            <w:r w:rsidRPr="009B764C">
              <w:rPr>
                <w:rFonts w:eastAsia="Calibri"/>
                <w:color w:val="FFFFFF"/>
                <w:sz w:val="18"/>
                <w:szCs w:val="18"/>
                <w:lang w:val="en-AU" w:eastAsia="en-AU"/>
              </w:rPr>
              <w:t>Scenario</w:t>
            </w:r>
          </w:p>
        </w:tc>
        <w:tc>
          <w:tcPr>
            <w:tcW w:w="2160" w:type="dxa"/>
            <w:hideMark/>
          </w:tcPr>
          <w:p w14:paraId="0F4BABE8" w14:textId="77777777" w:rsidR="009B764C" w:rsidRPr="009B764C" w:rsidRDefault="009B764C" w:rsidP="009B764C">
            <w:pPr>
              <w:cnfStyle w:val="100000000000" w:firstRow="1" w:lastRow="0" w:firstColumn="0" w:lastColumn="0" w:oddVBand="0" w:evenVBand="0" w:oddHBand="0" w:evenHBand="0" w:firstRowFirstColumn="0" w:firstRowLastColumn="0" w:lastRowFirstColumn="0" w:lastRowLastColumn="0"/>
              <w:rPr>
                <w:rFonts w:eastAsia="Calibri"/>
                <w:b w:val="0"/>
                <w:color w:val="FFFFFF"/>
                <w:sz w:val="18"/>
                <w:szCs w:val="18"/>
                <w:lang w:val="en-AU" w:eastAsia="en-AU"/>
              </w:rPr>
            </w:pPr>
            <w:r w:rsidRPr="009B764C">
              <w:rPr>
                <w:rFonts w:eastAsia="Calibri"/>
                <w:color w:val="FFFFFF"/>
                <w:sz w:val="18"/>
                <w:szCs w:val="18"/>
                <w:lang w:val="en-AU" w:eastAsia="en-AU"/>
              </w:rPr>
              <w:t>Model</w:t>
            </w:r>
          </w:p>
        </w:tc>
        <w:tc>
          <w:tcPr>
            <w:tcW w:w="5045" w:type="dxa"/>
            <w:hideMark/>
          </w:tcPr>
          <w:p w14:paraId="650EA9F0" w14:textId="77777777" w:rsidR="009B764C" w:rsidRPr="009B764C" w:rsidRDefault="009B764C" w:rsidP="009B764C">
            <w:pPr>
              <w:cnfStyle w:val="100000000000" w:firstRow="1" w:lastRow="0" w:firstColumn="0" w:lastColumn="0" w:oddVBand="0" w:evenVBand="0" w:oddHBand="0" w:evenHBand="0" w:firstRowFirstColumn="0" w:firstRowLastColumn="0" w:lastRowFirstColumn="0" w:lastRowLastColumn="0"/>
              <w:rPr>
                <w:rFonts w:eastAsia="Calibri"/>
                <w:b w:val="0"/>
                <w:color w:val="FFFFFF"/>
                <w:sz w:val="18"/>
                <w:szCs w:val="18"/>
                <w:lang w:val="en-AU" w:eastAsia="en-AU"/>
              </w:rPr>
            </w:pPr>
            <w:r w:rsidRPr="009B764C">
              <w:rPr>
                <w:rFonts w:eastAsia="Calibri"/>
                <w:color w:val="FFFFFF"/>
                <w:sz w:val="18"/>
                <w:szCs w:val="18"/>
                <w:lang w:val="en-AU" w:eastAsia="en-AU"/>
              </w:rPr>
              <w:t>Points to Consider</w:t>
            </w:r>
          </w:p>
        </w:tc>
      </w:tr>
      <w:tr w:rsidR="009B764C" w:rsidRPr="009B764C" w14:paraId="31427D35" w14:textId="77777777" w:rsidTr="009B7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7EBE0933" w14:textId="77777777" w:rsidR="009B764C" w:rsidRPr="009B764C" w:rsidRDefault="009B764C" w:rsidP="009B764C">
            <w:pPr>
              <w:pStyle w:val="NormalWeb"/>
              <w:rPr>
                <w:rFonts w:ascii="Segoe UI" w:hAnsi="Segoe UI" w:cs="Segoe UI"/>
                <w:sz w:val="18"/>
                <w:szCs w:val="18"/>
                <w:lang w:val="en-AU" w:eastAsia="en-AU"/>
              </w:rPr>
            </w:pPr>
            <w:r w:rsidRPr="009B764C">
              <w:rPr>
                <w:rFonts w:ascii="Segoe UI" w:hAnsi="Segoe UI" w:cs="Segoe UI"/>
                <w:sz w:val="18"/>
                <w:szCs w:val="18"/>
                <w:lang w:val="en-AU" w:eastAsia="en-AU"/>
              </w:rPr>
              <w:t xml:space="preserve">Azure Site Recovery  </w:t>
            </w:r>
          </w:p>
        </w:tc>
        <w:tc>
          <w:tcPr>
            <w:tcW w:w="2160" w:type="dxa"/>
            <w:hideMark/>
          </w:tcPr>
          <w:p w14:paraId="5B73F15F" w14:textId="37ED395F" w:rsidR="009B764C" w:rsidRPr="009B764C" w:rsidRDefault="006E785F" w:rsidP="009B764C">
            <w:pPr>
              <w:pStyle w:val="NormalWeb"/>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AU" w:eastAsia="en-AU"/>
              </w:rPr>
            </w:pPr>
            <w:r>
              <w:rPr>
                <w:rFonts w:ascii="Segoe UI" w:hAnsi="Segoe UI" w:cs="Segoe UI"/>
                <w:sz w:val="18"/>
                <w:szCs w:val="18"/>
                <w:lang w:val="en-AU" w:eastAsia="en-AU"/>
              </w:rPr>
              <w:t xml:space="preserve">Any </w:t>
            </w:r>
            <w:r w:rsidR="009B764C" w:rsidRPr="009B764C">
              <w:rPr>
                <w:rFonts w:ascii="Segoe UI" w:hAnsi="Segoe UI" w:cs="Segoe UI"/>
                <w:sz w:val="18"/>
                <w:szCs w:val="18"/>
                <w:lang w:val="en-AU" w:eastAsia="en-AU"/>
              </w:rPr>
              <w:t xml:space="preserve">Business Model </w:t>
            </w:r>
          </w:p>
        </w:tc>
        <w:tc>
          <w:tcPr>
            <w:tcW w:w="5045" w:type="dxa"/>
            <w:hideMark/>
          </w:tcPr>
          <w:p w14:paraId="09FFAF7E" w14:textId="77777777" w:rsidR="009B764C" w:rsidRPr="009B764C" w:rsidRDefault="009B764C" w:rsidP="009A7EE0">
            <w:pPr>
              <w:pStyle w:val="ListParagraph"/>
              <w:numPr>
                <w:ilvl w:val="0"/>
                <w:numId w:val="8"/>
              </w:numPr>
              <w:spacing w:before="120" w:after="120" w:line="276" w:lineRule="auto"/>
              <w:contextualSpacing/>
              <w:jc w:val="both"/>
              <w:cnfStyle w:val="000000100000" w:firstRow="0" w:lastRow="0" w:firstColumn="0" w:lastColumn="0" w:oddVBand="0" w:evenVBand="0" w:oddHBand="1" w:evenHBand="0" w:firstRowFirstColumn="0" w:firstRowLastColumn="0" w:lastRowFirstColumn="0" w:lastRowLastColumn="0"/>
              <w:rPr>
                <w:sz w:val="18"/>
                <w:szCs w:val="18"/>
              </w:rPr>
            </w:pPr>
            <w:r w:rsidRPr="009B764C">
              <w:rPr>
                <w:sz w:val="18"/>
                <w:szCs w:val="18"/>
              </w:rPr>
              <w:t xml:space="preserve">Compute costs are incurred when you trigger a failover. Virtual machines in normal modes would not exists in Azure. </w:t>
            </w:r>
          </w:p>
          <w:p w14:paraId="30FC306B" w14:textId="77777777" w:rsidR="009B764C" w:rsidRPr="009B764C" w:rsidRDefault="009B764C" w:rsidP="009A7EE0">
            <w:pPr>
              <w:pStyle w:val="ListParagraph"/>
              <w:numPr>
                <w:ilvl w:val="0"/>
                <w:numId w:val="8"/>
              </w:numPr>
              <w:spacing w:before="120" w:after="120" w:line="276" w:lineRule="auto"/>
              <w:contextualSpacing/>
              <w:jc w:val="both"/>
              <w:cnfStyle w:val="000000100000" w:firstRow="0" w:lastRow="0" w:firstColumn="0" w:lastColumn="0" w:oddVBand="0" w:evenVBand="0" w:oddHBand="1" w:evenHBand="0" w:firstRowFirstColumn="0" w:firstRowLastColumn="0" w:lastRowFirstColumn="0" w:lastRowLastColumn="0"/>
              <w:rPr>
                <w:rFonts w:cs="Segoe UI"/>
                <w:sz w:val="18"/>
                <w:szCs w:val="18"/>
                <w:lang w:val="en-AU" w:eastAsia="en-AU"/>
              </w:rPr>
            </w:pPr>
            <w:r w:rsidRPr="009B764C">
              <w:rPr>
                <w:sz w:val="18"/>
                <w:szCs w:val="18"/>
              </w:rPr>
              <w:t xml:space="preserve">When configuring frequency of replication you might want to access the bandwidth impact of each setting through the calculator. </w:t>
            </w:r>
          </w:p>
          <w:p w14:paraId="55DA42D3" w14:textId="77777777" w:rsidR="009B764C" w:rsidRPr="009B764C" w:rsidRDefault="009B764C" w:rsidP="009A7EE0">
            <w:pPr>
              <w:pStyle w:val="ListParagraph"/>
              <w:numPr>
                <w:ilvl w:val="0"/>
                <w:numId w:val="8"/>
              </w:numPr>
              <w:spacing w:before="120" w:after="120" w:line="276" w:lineRule="auto"/>
              <w:contextualSpacing/>
              <w:jc w:val="both"/>
              <w:cnfStyle w:val="000000100000" w:firstRow="0" w:lastRow="0" w:firstColumn="0" w:lastColumn="0" w:oddVBand="0" w:evenVBand="0" w:oddHBand="1" w:evenHBand="0" w:firstRowFirstColumn="0" w:firstRowLastColumn="0" w:lastRowFirstColumn="0" w:lastRowLastColumn="0"/>
              <w:rPr>
                <w:rFonts w:cs="Segoe UI"/>
                <w:sz w:val="18"/>
                <w:szCs w:val="18"/>
                <w:lang w:val="en-AU" w:eastAsia="en-AU"/>
              </w:rPr>
            </w:pPr>
            <w:r w:rsidRPr="009B764C">
              <w:rPr>
                <w:sz w:val="18"/>
                <w:szCs w:val="18"/>
              </w:rPr>
              <w:t>Leverage hybrid network between on-premises and azure to ensure clients resume communications to the failover Azure VMs</w:t>
            </w:r>
          </w:p>
        </w:tc>
      </w:tr>
    </w:tbl>
    <w:p w14:paraId="433DE398" w14:textId="77777777" w:rsidR="009B764C" w:rsidRDefault="009B764C" w:rsidP="001C45FB"/>
    <w:p w14:paraId="61735F1E" w14:textId="27A83503" w:rsidR="009B764C" w:rsidRDefault="00C47B10" w:rsidP="00C47B10">
      <w:pPr>
        <w:pStyle w:val="Heading2"/>
      </w:pPr>
      <w:bookmarkStart w:id="18" w:name="_Toc464553685"/>
      <w:r>
        <w:t>Proof of Concept</w:t>
      </w:r>
      <w:r w:rsidR="006E785F">
        <w:t xml:space="preserve"> offering</w:t>
      </w:r>
      <w:bookmarkEnd w:id="18"/>
    </w:p>
    <w:p w14:paraId="0B2CF3C0" w14:textId="48916608" w:rsidR="00C47B10" w:rsidRDefault="00C47B10" w:rsidP="00C47B10">
      <w:r>
        <w:t xml:space="preserve">Before doing the actual production implementation of Azure Site Recovery and/or Azure Backup, a Proof </w:t>
      </w:r>
      <w:r w:rsidR="00916FD0">
        <w:t>of</w:t>
      </w:r>
      <w:r>
        <w:t xml:space="preserve"> Concept – POC is recommended.</w:t>
      </w:r>
    </w:p>
    <w:p w14:paraId="3B307491" w14:textId="6A0A11ED" w:rsidR="00C47B10" w:rsidRDefault="00C47B10" w:rsidP="00C47B10">
      <w:r>
        <w:t>This paragraph describes a possible POC offering for this solution.</w:t>
      </w:r>
    </w:p>
    <w:p w14:paraId="728103C7" w14:textId="31C6ED7E" w:rsidR="00C47B10" w:rsidRDefault="00C47B10" w:rsidP="00C47B10">
      <w:r w:rsidRPr="00EA0834">
        <w:t xml:space="preserve">The </w:t>
      </w:r>
      <w:r>
        <w:t xml:space="preserve">purpose of the Azure Site Recovery </w:t>
      </w:r>
      <w:r w:rsidRPr="00EA0834">
        <w:t>P</w:t>
      </w:r>
      <w:r>
        <w:t>O</w:t>
      </w:r>
      <w:r w:rsidRPr="00EA0834">
        <w:t xml:space="preserve">C </w:t>
      </w:r>
      <w:r>
        <w:t xml:space="preserve">is </w:t>
      </w:r>
      <w:r w:rsidR="00916FD0">
        <w:t>getting</w:t>
      </w:r>
      <w:r>
        <w:t xml:space="preserve"> a better understanding of the cost saving potential of Azure-based Disaster Recovery functions in the context of the customer’s datacenters, as well aligning on the technical aspects of the offered solutions. This understanding can be broken down into the following topics; </w:t>
      </w:r>
    </w:p>
    <w:p w14:paraId="5A7AE500" w14:textId="64A1826C" w:rsidR="00C47B10" w:rsidRDefault="00C47B10" w:rsidP="009A7EE0">
      <w:pPr>
        <w:pStyle w:val="ListParagraph"/>
        <w:numPr>
          <w:ilvl w:val="0"/>
          <w:numId w:val="10"/>
        </w:numPr>
        <w:spacing w:before="120" w:after="120" w:line="276" w:lineRule="auto"/>
        <w:contextualSpacing/>
      </w:pPr>
      <w:r w:rsidRPr="00FB30D3">
        <w:rPr>
          <w:b/>
        </w:rPr>
        <w:t>Technical feasibility</w:t>
      </w:r>
      <w:r>
        <w:t xml:space="preserve">. Understand the technical prerequisites to transition workloads from one of the </w:t>
      </w:r>
      <w:r w:rsidR="00B42F57">
        <w:t xml:space="preserve">customer’s </w:t>
      </w:r>
      <w:r>
        <w:t>datacenters to Microsoft Azure</w:t>
      </w:r>
      <w:r w:rsidR="00B42F57">
        <w:t>, by leveraging on ASR and/or Azure Backup</w:t>
      </w:r>
      <w:r>
        <w:t xml:space="preserve">.  </w:t>
      </w:r>
    </w:p>
    <w:p w14:paraId="0370758F" w14:textId="77777777" w:rsidR="00B42F57" w:rsidRDefault="00C47B10" w:rsidP="009A7EE0">
      <w:pPr>
        <w:pStyle w:val="ListParagraph"/>
        <w:numPr>
          <w:ilvl w:val="0"/>
          <w:numId w:val="10"/>
        </w:numPr>
        <w:spacing w:before="120" w:after="120" w:line="276" w:lineRule="auto"/>
        <w:contextualSpacing/>
      </w:pPr>
      <w:r w:rsidRPr="00FB30D3">
        <w:rPr>
          <w:b/>
        </w:rPr>
        <w:t>Benefits</w:t>
      </w:r>
      <w:r>
        <w:t>. Understand how benefits can be yielded as a result of the transition of workloads to Microsoft Azure</w:t>
      </w:r>
      <w:r w:rsidR="00B42F57">
        <w:t xml:space="preserve">, by leveraging on ASR and/or Azure Backup.  </w:t>
      </w:r>
    </w:p>
    <w:p w14:paraId="76FBB304" w14:textId="77777777" w:rsidR="00C47B10" w:rsidRDefault="00C47B10" w:rsidP="009A7EE0">
      <w:pPr>
        <w:pStyle w:val="ListParagraph"/>
        <w:numPr>
          <w:ilvl w:val="0"/>
          <w:numId w:val="10"/>
        </w:numPr>
        <w:spacing w:before="120" w:after="120" w:line="276" w:lineRule="auto"/>
        <w:contextualSpacing/>
      </w:pPr>
      <w:r w:rsidRPr="00FB30D3">
        <w:rPr>
          <w:b/>
        </w:rPr>
        <w:t>Cost model</w:t>
      </w:r>
      <w:r>
        <w:t xml:space="preserve">. Understand how Microsoft Azure will charge for the consumption of services and how the billing information should be interpreted and used. </w:t>
      </w:r>
    </w:p>
    <w:p w14:paraId="310FA0CE" w14:textId="77777777" w:rsidR="00C47B10" w:rsidRDefault="00C47B10" w:rsidP="009A7EE0">
      <w:pPr>
        <w:pStyle w:val="ListParagraph"/>
        <w:numPr>
          <w:ilvl w:val="0"/>
          <w:numId w:val="10"/>
        </w:numPr>
        <w:spacing w:before="120" w:after="120" w:line="276" w:lineRule="auto"/>
        <w:contextualSpacing/>
      </w:pPr>
      <w:r w:rsidRPr="00FB30D3">
        <w:rPr>
          <w:b/>
        </w:rPr>
        <w:t>Systems management impact</w:t>
      </w:r>
      <w:r>
        <w:t>. Understand how existing systems management processes will need to change as public cloud based services will be employed.</w:t>
      </w:r>
    </w:p>
    <w:p w14:paraId="3F98DE85" w14:textId="0FA4FD3E" w:rsidR="00C47B10" w:rsidRPr="00EA0834" w:rsidRDefault="00C47B10" w:rsidP="00C47B10">
      <w:r>
        <w:t>The focus of the P</w:t>
      </w:r>
      <w:r w:rsidR="00B42F57">
        <w:t>O</w:t>
      </w:r>
      <w:r>
        <w:t xml:space="preserve">C </w:t>
      </w:r>
      <w:r w:rsidR="00B42F57">
        <w:t>should</w:t>
      </w:r>
      <w:r w:rsidRPr="00D907FC">
        <w:t xml:space="preserve"> be </w:t>
      </w:r>
      <w:r w:rsidR="00B42F57">
        <w:t xml:space="preserve">around </w:t>
      </w:r>
      <w:r w:rsidRPr="00D907FC">
        <w:t xml:space="preserve">the </w:t>
      </w:r>
      <w:r w:rsidRPr="00D907FC">
        <w:rPr>
          <w:b/>
        </w:rPr>
        <w:t>first 3 topics</w:t>
      </w:r>
      <w:r w:rsidRPr="00D907FC">
        <w:t>. A positive</w:t>
      </w:r>
      <w:r>
        <w:t xml:space="preserve"> outcome of this P</w:t>
      </w:r>
      <w:r w:rsidR="00B42F57">
        <w:t>O</w:t>
      </w:r>
      <w:r>
        <w:t xml:space="preserve">C could lead to an more thorough investigation of the systems management impact for </w:t>
      </w:r>
      <w:r w:rsidR="00B42F57">
        <w:t>the customer, by suggesting Operations Management Suite as one possible solution</w:t>
      </w:r>
      <w:r>
        <w:t xml:space="preserve">. </w:t>
      </w:r>
    </w:p>
    <w:p w14:paraId="1F5EA2FE" w14:textId="77777777" w:rsidR="00C47B10" w:rsidRPr="00C47B10" w:rsidRDefault="00C47B10" w:rsidP="00C47B10"/>
    <w:p w14:paraId="632C9429" w14:textId="439BC4C8" w:rsidR="001C45FB" w:rsidRPr="001C45FB" w:rsidRDefault="001C45FB" w:rsidP="001C45FB"/>
    <w:p w14:paraId="6DC1FD4B" w14:textId="77777777" w:rsidR="00916FD0" w:rsidRDefault="00916FD0">
      <w:pPr>
        <w:rPr>
          <w:rFonts w:asciiTheme="majorHAnsi" w:eastAsiaTheme="majorEastAsia" w:hAnsiTheme="majorHAnsi" w:cstheme="majorBidi"/>
          <w:color w:val="1F4D78" w:themeColor="accent1" w:themeShade="7F"/>
          <w:sz w:val="24"/>
          <w:szCs w:val="24"/>
        </w:rPr>
      </w:pPr>
      <w:r>
        <w:br w:type="page"/>
      </w:r>
    </w:p>
    <w:p w14:paraId="6F7DAD8D" w14:textId="3791C1BB" w:rsidR="001C45FB" w:rsidRDefault="00B42F57" w:rsidP="00B42F57">
      <w:pPr>
        <w:pStyle w:val="Heading3"/>
      </w:pPr>
      <w:bookmarkStart w:id="19" w:name="_Toc464553686"/>
      <w:r>
        <w:lastRenderedPageBreak/>
        <w:t>In scope scenarios for the Proof Of Concept</w:t>
      </w:r>
      <w:bookmarkEnd w:id="19"/>
    </w:p>
    <w:p w14:paraId="3DA4895A" w14:textId="30D597DF" w:rsidR="00B42F57" w:rsidRDefault="00B42F57" w:rsidP="00B42F57">
      <w:r>
        <w:t>&lt;this paragraph lists the in scope scenarios for the Proof Of Concept, which might need to be tailored to the partner’s and customer’s specific situation.&gt;</w:t>
      </w:r>
    </w:p>
    <w:p w14:paraId="0D300B66" w14:textId="2AA4197F" w:rsidR="00B42F57" w:rsidRDefault="00B42F57" w:rsidP="00B42F57"/>
    <w:p w14:paraId="7472E12B" w14:textId="566F3E03" w:rsidR="00B42F57" w:rsidRDefault="00B42F57" w:rsidP="00B42F57">
      <w:r>
        <w:t>The ASR and/or Azure Backup POC will focus on the demonstration of the technical feasibility, benefits and cost models of the following scenarios:</w:t>
      </w:r>
    </w:p>
    <w:p w14:paraId="04AAD794" w14:textId="7C19F003" w:rsidR="00B42F57" w:rsidRDefault="00B42F57" w:rsidP="009A7EE0">
      <w:pPr>
        <w:pStyle w:val="ListParagraph"/>
        <w:numPr>
          <w:ilvl w:val="0"/>
          <w:numId w:val="11"/>
        </w:numPr>
      </w:pPr>
      <w:r>
        <w:t>Disaster Recovery</w:t>
      </w:r>
    </w:p>
    <w:p w14:paraId="0A19A2C5" w14:textId="222A93A2" w:rsidR="00B42F57" w:rsidRDefault="00B42F57" w:rsidP="009A7EE0">
      <w:pPr>
        <w:pStyle w:val="ListParagraph"/>
        <w:numPr>
          <w:ilvl w:val="1"/>
          <w:numId w:val="11"/>
        </w:numPr>
      </w:pPr>
      <w:r>
        <w:t>Replicate 1-5 running (supported) physical servers and/or virtual machines (Hyper-V, SCMM or VMware) from the customer’s datacenter to Azure (Region of choice)</w:t>
      </w:r>
    </w:p>
    <w:p w14:paraId="54185DB8" w14:textId="77777777" w:rsidR="00B42F57" w:rsidRDefault="00B42F57" w:rsidP="009A7EE0">
      <w:pPr>
        <w:pStyle w:val="ListParagraph"/>
        <w:numPr>
          <w:ilvl w:val="1"/>
          <w:numId w:val="11"/>
        </w:numPr>
      </w:pPr>
      <w:r>
        <w:t>Demonstrate a manual test failover</w:t>
      </w:r>
    </w:p>
    <w:p w14:paraId="0BB21076" w14:textId="421F0A36" w:rsidR="00B42F57" w:rsidRDefault="00B42F57" w:rsidP="009A7EE0">
      <w:pPr>
        <w:pStyle w:val="ListParagraph"/>
        <w:numPr>
          <w:ilvl w:val="1"/>
          <w:numId w:val="11"/>
        </w:numPr>
      </w:pPr>
      <w:r>
        <w:t>Demonstrate a manual unplanned failover / failback</w:t>
      </w:r>
    </w:p>
    <w:p w14:paraId="566E6573" w14:textId="281C9BCA" w:rsidR="00B42F57" w:rsidRDefault="00B42F57" w:rsidP="009A7EE0">
      <w:pPr>
        <w:pStyle w:val="ListParagraph"/>
        <w:numPr>
          <w:ilvl w:val="1"/>
          <w:numId w:val="11"/>
        </w:numPr>
      </w:pPr>
      <w:r>
        <w:t>Demonstrate a manual planned failover / failback</w:t>
      </w:r>
    </w:p>
    <w:p w14:paraId="6C916813" w14:textId="32C256DC" w:rsidR="00B42F57" w:rsidRDefault="00B42F57" w:rsidP="009A7EE0">
      <w:pPr>
        <w:pStyle w:val="ListParagraph"/>
        <w:numPr>
          <w:ilvl w:val="1"/>
          <w:numId w:val="11"/>
        </w:numPr>
      </w:pPr>
      <w:r>
        <w:t>Demonstrate the usability of ASR Recovery Plan custom scripts, allowing for a more complex failover scenario (eg. Sharepoint, SQL Server,…) if valid</w:t>
      </w:r>
    </w:p>
    <w:p w14:paraId="648AF216" w14:textId="32FBEE66" w:rsidR="00B42F57" w:rsidRDefault="00B42F57" w:rsidP="00B42F57"/>
    <w:p w14:paraId="598C8738" w14:textId="5A44162A" w:rsidR="002F30A9" w:rsidRDefault="00300E5B" w:rsidP="00B42F57">
      <w:pPr>
        <w:pStyle w:val="Heading3"/>
      </w:pPr>
      <w:bookmarkStart w:id="20" w:name="_Toc464553687"/>
      <w:r>
        <w:t>Suggested</w:t>
      </w:r>
      <w:r w:rsidR="00B42F57">
        <w:t xml:space="preserve"> statement of work for the Proof of Concept</w:t>
      </w:r>
      <w:bookmarkEnd w:id="20"/>
    </w:p>
    <w:p w14:paraId="058E96D7" w14:textId="7DF5DD94" w:rsidR="00B42F57" w:rsidRDefault="00B42F57" w:rsidP="00B42F57">
      <w:r>
        <w:t>To execute the aforementioned Proof of Concept, use the following workload estimates as a guideline:</w:t>
      </w:r>
    </w:p>
    <w:p w14:paraId="5C42631C" w14:textId="4CBC63D3" w:rsidR="00B42F57" w:rsidRDefault="00B42F57" w:rsidP="00B42F57"/>
    <w:tbl>
      <w:tblPr>
        <w:tblStyle w:val="GridTable4-Accent1"/>
        <w:tblW w:w="0" w:type="auto"/>
        <w:tblLook w:val="04A0" w:firstRow="1" w:lastRow="0" w:firstColumn="1" w:lastColumn="0" w:noHBand="0" w:noVBand="1"/>
      </w:tblPr>
      <w:tblGrid>
        <w:gridCol w:w="2972"/>
        <w:gridCol w:w="4678"/>
        <w:gridCol w:w="1700"/>
      </w:tblGrid>
      <w:tr w:rsidR="00B42F57" w:rsidRPr="00B42F57" w14:paraId="556D8AA4" w14:textId="77777777" w:rsidTr="00427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62522D5" w14:textId="754B2A33" w:rsidR="00B42F57" w:rsidRPr="00B42F57" w:rsidRDefault="00B42F57" w:rsidP="00B42F57">
            <w:pPr>
              <w:rPr>
                <w:sz w:val="18"/>
                <w:szCs w:val="18"/>
              </w:rPr>
            </w:pPr>
            <w:r w:rsidRPr="00B42F57">
              <w:rPr>
                <w:sz w:val="18"/>
                <w:szCs w:val="18"/>
              </w:rPr>
              <w:t>Activity</w:t>
            </w:r>
          </w:p>
        </w:tc>
        <w:tc>
          <w:tcPr>
            <w:tcW w:w="4678" w:type="dxa"/>
          </w:tcPr>
          <w:p w14:paraId="39B640F0" w14:textId="70097916" w:rsidR="00B42F57" w:rsidRPr="00B42F57" w:rsidRDefault="00B42F57" w:rsidP="00B42F57">
            <w:pPr>
              <w:cnfStyle w:val="100000000000" w:firstRow="1" w:lastRow="0" w:firstColumn="0" w:lastColumn="0" w:oddVBand="0" w:evenVBand="0" w:oddHBand="0" w:evenHBand="0" w:firstRowFirstColumn="0" w:firstRowLastColumn="0" w:lastRowFirstColumn="0" w:lastRowLastColumn="0"/>
              <w:rPr>
                <w:sz w:val="18"/>
                <w:szCs w:val="18"/>
              </w:rPr>
            </w:pPr>
            <w:r w:rsidRPr="00B42F57">
              <w:rPr>
                <w:sz w:val="18"/>
                <w:szCs w:val="18"/>
              </w:rPr>
              <w:t>Steps</w:t>
            </w:r>
          </w:p>
        </w:tc>
        <w:tc>
          <w:tcPr>
            <w:tcW w:w="1700" w:type="dxa"/>
          </w:tcPr>
          <w:p w14:paraId="1FE5FED2" w14:textId="0000D77D" w:rsidR="00B42F57" w:rsidRPr="00B42F57" w:rsidRDefault="00B42F57" w:rsidP="00B42F57">
            <w:pPr>
              <w:cnfStyle w:val="100000000000" w:firstRow="1" w:lastRow="0" w:firstColumn="0" w:lastColumn="0" w:oddVBand="0" w:evenVBand="0" w:oddHBand="0" w:evenHBand="0" w:firstRowFirstColumn="0" w:firstRowLastColumn="0" w:lastRowFirstColumn="0" w:lastRowLastColumn="0"/>
              <w:rPr>
                <w:sz w:val="18"/>
                <w:szCs w:val="18"/>
              </w:rPr>
            </w:pPr>
            <w:r w:rsidRPr="00B42F57">
              <w:rPr>
                <w:sz w:val="18"/>
                <w:szCs w:val="18"/>
              </w:rPr>
              <w:t>Effort</w:t>
            </w:r>
          </w:p>
        </w:tc>
      </w:tr>
      <w:tr w:rsidR="00B42F57" w:rsidRPr="00B42F57" w14:paraId="7A8B5A37" w14:textId="77777777" w:rsidTr="0042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66C92F0" w14:textId="77777777" w:rsidR="00B42F57" w:rsidRPr="00B42F57" w:rsidRDefault="00B42F57" w:rsidP="00B42F57">
            <w:pPr>
              <w:rPr>
                <w:sz w:val="18"/>
                <w:szCs w:val="18"/>
              </w:rPr>
            </w:pPr>
          </w:p>
        </w:tc>
        <w:tc>
          <w:tcPr>
            <w:tcW w:w="4678" w:type="dxa"/>
          </w:tcPr>
          <w:p w14:paraId="6E4DE776" w14:textId="77777777" w:rsidR="00B42F57" w:rsidRPr="00B42F57" w:rsidRDefault="00B42F57" w:rsidP="00B42F57">
            <w:pPr>
              <w:cnfStyle w:val="000000100000" w:firstRow="0" w:lastRow="0" w:firstColumn="0" w:lastColumn="0" w:oddVBand="0" w:evenVBand="0" w:oddHBand="1" w:evenHBand="0" w:firstRowFirstColumn="0" w:firstRowLastColumn="0" w:lastRowFirstColumn="0" w:lastRowLastColumn="0"/>
              <w:rPr>
                <w:sz w:val="18"/>
                <w:szCs w:val="18"/>
              </w:rPr>
            </w:pPr>
          </w:p>
        </w:tc>
        <w:tc>
          <w:tcPr>
            <w:tcW w:w="1700" w:type="dxa"/>
          </w:tcPr>
          <w:p w14:paraId="3DB597BF" w14:textId="77777777" w:rsidR="00B42F57" w:rsidRPr="00B42F57" w:rsidRDefault="00B42F57" w:rsidP="00B42F57">
            <w:pPr>
              <w:cnfStyle w:val="000000100000" w:firstRow="0" w:lastRow="0" w:firstColumn="0" w:lastColumn="0" w:oddVBand="0" w:evenVBand="0" w:oddHBand="1" w:evenHBand="0" w:firstRowFirstColumn="0" w:firstRowLastColumn="0" w:lastRowFirstColumn="0" w:lastRowLastColumn="0"/>
              <w:rPr>
                <w:sz w:val="18"/>
                <w:szCs w:val="18"/>
              </w:rPr>
            </w:pPr>
          </w:p>
        </w:tc>
      </w:tr>
      <w:tr w:rsidR="00B42F57" w:rsidRPr="00B42F57" w14:paraId="3E07895A" w14:textId="77777777" w:rsidTr="00427947">
        <w:tc>
          <w:tcPr>
            <w:cnfStyle w:val="001000000000" w:firstRow="0" w:lastRow="0" w:firstColumn="1" w:lastColumn="0" w:oddVBand="0" w:evenVBand="0" w:oddHBand="0" w:evenHBand="0" w:firstRowFirstColumn="0" w:firstRowLastColumn="0" w:lastRowFirstColumn="0" w:lastRowLastColumn="0"/>
            <w:tcW w:w="2972" w:type="dxa"/>
          </w:tcPr>
          <w:p w14:paraId="4F10FC65" w14:textId="611F98C6" w:rsidR="00B42F57" w:rsidRPr="00B42F57" w:rsidRDefault="00B42F57" w:rsidP="00B42F57">
            <w:pPr>
              <w:rPr>
                <w:sz w:val="18"/>
                <w:szCs w:val="18"/>
              </w:rPr>
            </w:pPr>
            <w:r w:rsidRPr="00B42F57">
              <w:rPr>
                <w:sz w:val="18"/>
                <w:szCs w:val="18"/>
              </w:rPr>
              <w:t>Azure Site Recovery POC</w:t>
            </w:r>
          </w:p>
        </w:tc>
        <w:tc>
          <w:tcPr>
            <w:tcW w:w="4678" w:type="dxa"/>
          </w:tcPr>
          <w:p w14:paraId="1C127EB1" w14:textId="77777777" w:rsidR="00B42F57" w:rsidRPr="00B42F57" w:rsidRDefault="00B42F57" w:rsidP="009A7EE0">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18"/>
                <w:szCs w:val="18"/>
              </w:rPr>
            </w:pPr>
            <w:r w:rsidRPr="00B42F57">
              <w:rPr>
                <w:sz w:val="18"/>
                <w:szCs w:val="18"/>
              </w:rPr>
              <w:t>Replicate 1-5 running (supported) physical servers and/or virtual machines (Hyper-V, SCMM or VMware) from the customer’s datacenter to Azure (Region of choice)</w:t>
            </w:r>
          </w:p>
          <w:p w14:paraId="0C92FECE" w14:textId="77777777" w:rsidR="00B42F57" w:rsidRPr="00B42F57" w:rsidRDefault="00B42F57" w:rsidP="009A7EE0">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18"/>
                <w:szCs w:val="18"/>
              </w:rPr>
            </w:pPr>
            <w:r w:rsidRPr="00B42F57">
              <w:rPr>
                <w:sz w:val="18"/>
                <w:szCs w:val="18"/>
              </w:rPr>
              <w:t>Demonstrate a manual test failover</w:t>
            </w:r>
          </w:p>
          <w:p w14:paraId="7E45E8A4" w14:textId="77777777" w:rsidR="00B42F57" w:rsidRPr="00B42F57" w:rsidRDefault="00B42F57" w:rsidP="009A7EE0">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18"/>
                <w:szCs w:val="18"/>
              </w:rPr>
            </w:pPr>
            <w:r w:rsidRPr="00B42F57">
              <w:rPr>
                <w:sz w:val="18"/>
                <w:szCs w:val="18"/>
              </w:rPr>
              <w:t>Demonstrate a manual unplanned failover / failback</w:t>
            </w:r>
          </w:p>
          <w:p w14:paraId="5AFAEA8A" w14:textId="77777777" w:rsidR="00B42F57" w:rsidRPr="00B42F57" w:rsidRDefault="00B42F57" w:rsidP="009A7EE0">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18"/>
                <w:szCs w:val="18"/>
              </w:rPr>
            </w:pPr>
            <w:r w:rsidRPr="00B42F57">
              <w:rPr>
                <w:sz w:val="18"/>
                <w:szCs w:val="18"/>
              </w:rPr>
              <w:t>Demonstrate a manual planned failover / failback</w:t>
            </w:r>
          </w:p>
          <w:p w14:paraId="67049FD9" w14:textId="77777777" w:rsidR="00B42F57" w:rsidRPr="00B42F57" w:rsidRDefault="00B42F57" w:rsidP="009A7EE0">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18"/>
                <w:szCs w:val="18"/>
              </w:rPr>
            </w:pPr>
            <w:r w:rsidRPr="00B42F57">
              <w:rPr>
                <w:sz w:val="18"/>
                <w:szCs w:val="18"/>
              </w:rPr>
              <w:t>Demonstrate the usability of ASR Recovery Plan custom scripts, allowing for a more complex failover scenario (eg. Sharepoint, SQL Server,…) if valid</w:t>
            </w:r>
          </w:p>
          <w:p w14:paraId="59AF97D1" w14:textId="77777777" w:rsidR="00B42F57" w:rsidRPr="00B42F57" w:rsidRDefault="00B42F57" w:rsidP="00B42F57">
            <w:pPr>
              <w:cnfStyle w:val="000000000000" w:firstRow="0" w:lastRow="0" w:firstColumn="0" w:lastColumn="0" w:oddVBand="0" w:evenVBand="0" w:oddHBand="0" w:evenHBand="0" w:firstRowFirstColumn="0" w:firstRowLastColumn="0" w:lastRowFirstColumn="0" w:lastRowLastColumn="0"/>
              <w:rPr>
                <w:sz w:val="18"/>
                <w:szCs w:val="18"/>
              </w:rPr>
            </w:pPr>
          </w:p>
        </w:tc>
        <w:tc>
          <w:tcPr>
            <w:tcW w:w="1700" w:type="dxa"/>
          </w:tcPr>
          <w:p w14:paraId="406000B2" w14:textId="2BF20AA4" w:rsidR="00B42F57" w:rsidRPr="00B42F57" w:rsidRDefault="00427947" w:rsidP="00B42F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 days – 40 hours</w:t>
            </w:r>
          </w:p>
        </w:tc>
      </w:tr>
      <w:tr w:rsidR="00B42F57" w:rsidRPr="00B42F57" w14:paraId="7016FD09" w14:textId="77777777" w:rsidTr="0042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22D0F9F" w14:textId="77777777" w:rsidR="00B42F57" w:rsidRPr="00B42F57" w:rsidRDefault="00B42F57" w:rsidP="00B42F57">
            <w:pPr>
              <w:rPr>
                <w:sz w:val="18"/>
                <w:szCs w:val="18"/>
              </w:rPr>
            </w:pPr>
          </w:p>
        </w:tc>
        <w:tc>
          <w:tcPr>
            <w:tcW w:w="4678" w:type="dxa"/>
          </w:tcPr>
          <w:p w14:paraId="55BD1D01" w14:textId="77777777" w:rsidR="00B42F57" w:rsidRPr="00B42F57" w:rsidRDefault="00B42F57" w:rsidP="00B42F57">
            <w:pPr>
              <w:cnfStyle w:val="000000100000" w:firstRow="0" w:lastRow="0" w:firstColumn="0" w:lastColumn="0" w:oddVBand="0" w:evenVBand="0" w:oddHBand="1" w:evenHBand="0" w:firstRowFirstColumn="0" w:firstRowLastColumn="0" w:lastRowFirstColumn="0" w:lastRowLastColumn="0"/>
              <w:rPr>
                <w:sz w:val="18"/>
                <w:szCs w:val="18"/>
              </w:rPr>
            </w:pPr>
          </w:p>
        </w:tc>
        <w:tc>
          <w:tcPr>
            <w:tcW w:w="1700" w:type="dxa"/>
          </w:tcPr>
          <w:p w14:paraId="530E8BD3" w14:textId="77777777" w:rsidR="00B42F57" w:rsidRPr="00B42F57" w:rsidRDefault="00B42F57" w:rsidP="00B42F57">
            <w:pPr>
              <w:cnfStyle w:val="000000100000" w:firstRow="0" w:lastRow="0" w:firstColumn="0" w:lastColumn="0" w:oddVBand="0" w:evenVBand="0" w:oddHBand="1" w:evenHBand="0" w:firstRowFirstColumn="0" w:firstRowLastColumn="0" w:lastRowFirstColumn="0" w:lastRowLastColumn="0"/>
              <w:rPr>
                <w:sz w:val="18"/>
                <w:szCs w:val="18"/>
              </w:rPr>
            </w:pPr>
          </w:p>
        </w:tc>
      </w:tr>
      <w:tr w:rsidR="00B42F57" w:rsidRPr="00B42F57" w14:paraId="24F727B5" w14:textId="77777777" w:rsidTr="00427947">
        <w:tc>
          <w:tcPr>
            <w:cnfStyle w:val="001000000000" w:firstRow="0" w:lastRow="0" w:firstColumn="1" w:lastColumn="0" w:oddVBand="0" w:evenVBand="0" w:oddHBand="0" w:evenHBand="0" w:firstRowFirstColumn="0" w:firstRowLastColumn="0" w:lastRowFirstColumn="0" w:lastRowLastColumn="0"/>
            <w:tcW w:w="2972" w:type="dxa"/>
          </w:tcPr>
          <w:p w14:paraId="2392F3BB" w14:textId="77777777" w:rsidR="00B42F57" w:rsidRPr="00B42F57" w:rsidRDefault="00B42F57" w:rsidP="00B42F57">
            <w:pPr>
              <w:rPr>
                <w:sz w:val="18"/>
                <w:szCs w:val="18"/>
              </w:rPr>
            </w:pPr>
          </w:p>
        </w:tc>
        <w:tc>
          <w:tcPr>
            <w:tcW w:w="4678" w:type="dxa"/>
          </w:tcPr>
          <w:p w14:paraId="579D1EFB" w14:textId="77777777" w:rsidR="00B42F57" w:rsidRPr="00B42F57" w:rsidRDefault="00B42F57" w:rsidP="00B42F57">
            <w:pPr>
              <w:cnfStyle w:val="000000000000" w:firstRow="0" w:lastRow="0" w:firstColumn="0" w:lastColumn="0" w:oddVBand="0" w:evenVBand="0" w:oddHBand="0" w:evenHBand="0" w:firstRowFirstColumn="0" w:firstRowLastColumn="0" w:lastRowFirstColumn="0" w:lastRowLastColumn="0"/>
              <w:rPr>
                <w:sz w:val="18"/>
                <w:szCs w:val="18"/>
              </w:rPr>
            </w:pPr>
          </w:p>
        </w:tc>
        <w:tc>
          <w:tcPr>
            <w:tcW w:w="1700" w:type="dxa"/>
          </w:tcPr>
          <w:p w14:paraId="41BA590D" w14:textId="77777777" w:rsidR="00B42F57" w:rsidRPr="00B42F57" w:rsidRDefault="00B42F57" w:rsidP="00B42F57">
            <w:pPr>
              <w:cnfStyle w:val="000000000000" w:firstRow="0" w:lastRow="0" w:firstColumn="0" w:lastColumn="0" w:oddVBand="0" w:evenVBand="0" w:oddHBand="0" w:evenHBand="0" w:firstRowFirstColumn="0" w:firstRowLastColumn="0" w:lastRowFirstColumn="0" w:lastRowLastColumn="0"/>
              <w:rPr>
                <w:sz w:val="18"/>
                <w:szCs w:val="18"/>
              </w:rPr>
            </w:pPr>
          </w:p>
        </w:tc>
      </w:tr>
      <w:tr w:rsidR="00B42F57" w:rsidRPr="00B42F57" w14:paraId="561CA1AB" w14:textId="77777777" w:rsidTr="00427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8BB1861" w14:textId="2F030280" w:rsidR="00B42F57" w:rsidRPr="00B42F57" w:rsidRDefault="00427947" w:rsidP="00B42F57">
            <w:pPr>
              <w:rPr>
                <w:sz w:val="18"/>
                <w:szCs w:val="18"/>
              </w:rPr>
            </w:pPr>
            <w:r>
              <w:rPr>
                <w:sz w:val="18"/>
                <w:szCs w:val="18"/>
              </w:rPr>
              <w:t xml:space="preserve">Create POC report </w:t>
            </w:r>
          </w:p>
        </w:tc>
        <w:tc>
          <w:tcPr>
            <w:tcW w:w="4678" w:type="dxa"/>
          </w:tcPr>
          <w:p w14:paraId="7CA321F8" w14:textId="7D3F6C28" w:rsidR="00B42F57" w:rsidRPr="00B42F57" w:rsidRDefault="00427947" w:rsidP="009A7EE0">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 conclusions report of the Azure Site Recovery and/or Azure Backup Proof of Concept</w:t>
            </w:r>
          </w:p>
        </w:tc>
        <w:tc>
          <w:tcPr>
            <w:tcW w:w="1700" w:type="dxa"/>
          </w:tcPr>
          <w:p w14:paraId="195B140B" w14:textId="021A21EB" w:rsidR="00B42F57" w:rsidRPr="00B42F57" w:rsidRDefault="00427947" w:rsidP="00B42F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 day – 8 hours</w:t>
            </w:r>
          </w:p>
        </w:tc>
      </w:tr>
    </w:tbl>
    <w:p w14:paraId="724E860B" w14:textId="44CB0782" w:rsidR="00B42F57" w:rsidRDefault="00B42F57" w:rsidP="00B42F57"/>
    <w:p w14:paraId="2F64F56E" w14:textId="77777777" w:rsidR="000031D4" w:rsidRDefault="000031D4" w:rsidP="00B42F57"/>
    <w:p w14:paraId="54D3FEFA" w14:textId="77777777" w:rsidR="000031D4" w:rsidRDefault="000031D4">
      <w:r>
        <w:br w:type="page"/>
      </w:r>
    </w:p>
    <w:p w14:paraId="3BEBDDE5" w14:textId="78892636" w:rsidR="000031D4" w:rsidRDefault="000031D4" w:rsidP="000031D4">
      <w:pPr>
        <w:pStyle w:val="Heading1"/>
      </w:pPr>
      <w:bookmarkStart w:id="21" w:name="_Toc464553688"/>
      <w:r>
        <w:lastRenderedPageBreak/>
        <w:t xml:space="preserve">Azure </w:t>
      </w:r>
      <w:r w:rsidR="00916FD0">
        <w:t>Site Recovery - Cost</w:t>
      </w:r>
      <w:r>
        <w:t xml:space="preserve"> Scenarios</w:t>
      </w:r>
      <w:bookmarkEnd w:id="21"/>
    </w:p>
    <w:p w14:paraId="4676EA53" w14:textId="3FFA39D1" w:rsidR="000031D4" w:rsidRDefault="000031D4" w:rsidP="000031D4">
      <w:r>
        <w:t>Besides the technical aspects of the solution, Azure consumption</w:t>
      </w:r>
      <w:r w:rsidR="00916FD0">
        <w:t xml:space="preserve"> cost</w:t>
      </w:r>
      <w:r>
        <w:t xml:space="preserve"> is another important component to keep in mind. This section describes the core Azure consumption costs for Azure Site Recovery (</w:t>
      </w:r>
      <w:r w:rsidR="00BF4D6F">
        <w:t>Individual</w:t>
      </w:r>
      <w:r w:rsidR="00916FD0">
        <w:t xml:space="preserve">ly licensed or </w:t>
      </w:r>
      <w:r>
        <w:t xml:space="preserve">as part of Operations Management Suite – OMS bundle), </w:t>
      </w:r>
      <w:r w:rsidR="00FF3671">
        <w:t>based on different pricing options available. Use these as a guidance to estimate the total cost for implementing the Azure DR solution at customers.</w:t>
      </w:r>
    </w:p>
    <w:p w14:paraId="7E62E13A" w14:textId="326760A3" w:rsidR="000031D4" w:rsidRDefault="000031D4" w:rsidP="000031D4"/>
    <w:p w14:paraId="42F31CB7" w14:textId="7C99D251" w:rsidR="000031D4" w:rsidRDefault="000031D4" w:rsidP="000031D4">
      <w:pPr>
        <w:pStyle w:val="Heading2"/>
      </w:pPr>
      <w:bookmarkStart w:id="22" w:name="_Toc464553689"/>
      <w:r>
        <w:t>Azure Cost components for any DR scenario</w:t>
      </w:r>
      <w:bookmarkEnd w:id="22"/>
    </w:p>
    <w:p w14:paraId="34266F47" w14:textId="17CCA4F4" w:rsidR="000031D4" w:rsidRDefault="000031D4" w:rsidP="000031D4">
      <w:r>
        <w:t>In general, building out an Azure-based DR scenario, requires the following Azure cost components:</w:t>
      </w:r>
    </w:p>
    <w:p w14:paraId="20E0D7F8" w14:textId="168C20BC" w:rsidR="000031D4" w:rsidRDefault="000031D4" w:rsidP="009A7EE0">
      <w:pPr>
        <w:pStyle w:val="ListParagraph"/>
        <w:numPr>
          <w:ilvl w:val="0"/>
          <w:numId w:val="15"/>
        </w:numPr>
      </w:pPr>
      <w:r>
        <w:t>Azure Site Recovery licenses</w:t>
      </w:r>
    </w:p>
    <w:p w14:paraId="5ADB7EFA" w14:textId="0D21682F" w:rsidR="000031D4" w:rsidRDefault="000031D4" w:rsidP="009A7EE0">
      <w:pPr>
        <w:pStyle w:val="ListParagraph"/>
        <w:numPr>
          <w:ilvl w:val="0"/>
          <w:numId w:val="15"/>
        </w:numPr>
      </w:pPr>
      <w:r>
        <w:t>Azure IAAS running cost for the VMs (after 31 days):</w:t>
      </w:r>
    </w:p>
    <w:p w14:paraId="55A67A56" w14:textId="0B70952A" w:rsidR="000031D4" w:rsidRDefault="000031D4" w:rsidP="009A7EE0">
      <w:pPr>
        <w:pStyle w:val="ListParagraph"/>
        <w:numPr>
          <w:ilvl w:val="1"/>
          <w:numId w:val="15"/>
        </w:numPr>
      </w:pPr>
      <w:r>
        <w:t>Hourly run cost of the VMs within the DR scenario</w:t>
      </w:r>
      <w:r w:rsidR="003269A1">
        <w:t xml:space="preserve"> (=DR test plan)</w:t>
      </w:r>
    </w:p>
    <w:p w14:paraId="238E0B71" w14:textId="6AD16723" w:rsidR="000031D4" w:rsidRDefault="000031D4" w:rsidP="009A7EE0">
      <w:pPr>
        <w:pStyle w:val="ListParagraph"/>
        <w:numPr>
          <w:ilvl w:val="1"/>
          <w:numId w:val="15"/>
        </w:numPr>
      </w:pPr>
      <w:r>
        <w:t>Hourly run cost for permanently running VMs in Azure (eg. ADDS VM)</w:t>
      </w:r>
    </w:p>
    <w:p w14:paraId="3FB3FAA2" w14:textId="7B0CB7A3" w:rsidR="000031D4" w:rsidRDefault="000031D4" w:rsidP="009A7EE0">
      <w:pPr>
        <w:pStyle w:val="ListParagraph"/>
        <w:numPr>
          <w:ilvl w:val="1"/>
          <w:numId w:val="15"/>
        </w:numPr>
      </w:pPr>
      <w:r>
        <w:t>Azure Site-to-Site VPN for hybrid application connectivity</w:t>
      </w:r>
    </w:p>
    <w:p w14:paraId="31EDEDD0" w14:textId="5BA2E3F0" w:rsidR="000031D4" w:rsidRDefault="00BF4D6F" w:rsidP="009A7EE0">
      <w:pPr>
        <w:pStyle w:val="ListParagraph"/>
        <w:numPr>
          <w:ilvl w:val="0"/>
          <w:numId w:val="15"/>
        </w:numPr>
      </w:pPr>
      <w:r>
        <w:t>Azure DR storage</w:t>
      </w:r>
    </w:p>
    <w:p w14:paraId="130F47E1" w14:textId="0B066D34" w:rsidR="00BF4D6F" w:rsidRDefault="00BF4D6F" w:rsidP="009A7EE0">
      <w:pPr>
        <w:pStyle w:val="ListParagraph"/>
        <w:numPr>
          <w:ilvl w:val="1"/>
          <w:numId w:val="15"/>
        </w:numPr>
      </w:pPr>
      <w:r>
        <w:t>Azure Site Recovery storage cost</w:t>
      </w:r>
    </w:p>
    <w:p w14:paraId="10981592" w14:textId="0CBD793B" w:rsidR="00BF4D6F" w:rsidRDefault="00BF4D6F" w:rsidP="009A7EE0">
      <w:pPr>
        <w:pStyle w:val="ListParagraph"/>
        <w:numPr>
          <w:ilvl w:val="1"/>
          <w:numId w:val="15"/>
        </w:numPr>
      </w:pPr>
      <w:r>
        <w:t>Azure backup storage cost</w:t>
      </w:r>
    </w:p>
    <w:p w14:paraId="5BE07352" w14:textId="52B84691" w:rsidR="00BF4D6F" w:rsidRDefault="00BF4D6F" w:rsidP="009A7EE0">
      <w:pPr>
        <w:pStyle w:val="ListParagraph"/>
        <w:numPr>
          <w:ilvl w:val="0"/>
          <w:numId w:val="15"/>
        </w:numPr>
      </w:pPr>
      <w:r>
        <w:t>Network bandwidth</w:t>
      </w:r>
    </w:p>
    <w:p w14:paraId="02780EE2" w14:textId="136E7F83" w:rsidR="00BF4D6F" w:rsidRDefault="00BF4D6F" w:rsidP="009A7EE0">
      <w:pPr>
        <w:pStyle w:val="ListParagraph"/>
        <w:numPr>
          <w:ilvl w:val="1"/>
          <w:numId w:val="15"/>
        </w:numPr>
      </w:pPr>
      <w:r>
        <w:t>Network bandwidth recurring costs</w:t>
      </w:r>
    </w:p>
    <w:p w14:paraId="111E7BE4" w14:textId="6AC5A202" w:rsidR="00BF4D6F" w:rsidRDefault="00BF4D6F" w:rsidP="009A7EE0">
      <w:pPr>
        <w:pStyle w:val="ListParagraph"/>
        <w:numPr>
          <w:ilvl w:val="1"/>
          <w:numId w:val="15"/>
        </w:numPr>
      </w:pPr>
      <w:r>
        <w:t>ExpressRoute (if required)</w:t>
      </w:r>
    </w:p>
    <w:p w14:paraId="3AE51DDD" w14:textId="015C064A" w:rsidR="003269A1" w:rsidRDefault="003269A1" w:rsidP="003269A1">
      <w:pPr>
        <w:pStyle w:val="ListParagraph"/>
      </w:pPr>
    </w:p>
    <w:p w14:paraId="7BC3FCD3" w14:textId="3A2898EA" w:rsidR="00BF4D6F" w:rsidRDefault="00BF4D6F" w:rsidP="00BF4D6F"/>
    <w:p w14:paraId="427F1FC6" w14:textId="12FBF1FB" w:rsidR="00BF4D6F" w:rsidRDefault="00BF4D6F" w:rsidP="00BF4D6F">
      <w:r>
        <w:t>Note: Consult the Azure Pricing website and Pricing Calculator tool for up-to-date cost estimates (</w:t>
      </w:r>
      <w:hyperlink r:id="rId26" w:history="1">
        <w:r w:rsidRPr="009B7B50">
          <w:rPr>
            <w:rStyle w:val="Hyperlink"/>
          </w:rPr>
          <w:t>https://azure.microsoft.com/en-us/pricing/</w:t>
        </w:r>
      </w:hyperlink>
      <w:r>
        <w:t xml:space="preserve">) </w:t>
      </w:r>
    </w:p>
    <w:p w14:paraId="667EEA05" w14:textId="2DE4B8BB" w:rsidR="009A7EE0" w:rsidRDefault="009A7EE0" w:rsidP="00BF4D6F"/>
    <w:p w14:paraId="3A8F9B86" w14:textId="6F1861A3" w:rsidR="009A7EE0" w:rsidRPr="000031D4" w:rsidRDefault="009A7EE0" w:rsidP="00BF4D6F">
      <w:r>
        <w:t>Pricing overview on the next pages is valid at the time of writing this document, October 2016, and valid for changes</w:t>
      </w:r>
      <w:r w:rsidR="003269A1">
        <w:t>, and based on public list pricing</w:t>
      </w:r>
      <w:r>
        <w:t xml:space="preserve">. </w:t>
      </w:r>
    </w:p>
    <w:p w14:paraId="68ED9A38" w14:textId="624F3047" w:rsidR="000031D4" w:rsidRDefault="000031D4" w:rsidP="00BF4D6F">
      <w:pPr>
        <w:pStyle w:val="Heading2"/>
      </w:pPr>
    </w:p>
    <w:p w14:paraId="72B0F5DD" w14:textId="77777777" w:rsidR="00BF4D6F" w:rsidRDefault="00BF4D6F">
      <w:pPr>
        <w:rPr>
          <w:rFonts w:asciiTheme="majorHAnsi" w:eastAsiaTheme="majorEastAsia" w:hAnsiTheme="majorHAnsi" w:cstheme="majorBidi"/>
          <w:color w:val="2E74B5" w:themeColor="accent1" w:themeShade="BF"/>
          <w:sz w:val="26"/>
          <w:szCs w:val="26"/>
        </w:rPr>
      </w:pPr>
      <w:r>
        <w:br w:type="page"/>
      </w:r>
    </w:p>
    <w:p w14:paraId="0098F857" w14:textId="68B27F8F" w:rsidR="00BF4D6F" w:rsidRDefault="00BF4D6F" w:rsidP="00BF4D6F">
      <w:pPr>
        <w:pStyle w:val="Heading2"/>
      </w:pPr>
      <w:bookmarkStart w:id="23" w:name="_Toc464553690"/>
      <w:r>
        <w:lastRenderedPageBreak/>
        <w:t xml:space="preserve">Pricing – </w:t>
      </w:r>
      <w:r w:rsidR="009A7EE0">
        <w:t>Bundled</w:t>
      </w:r>
      <w:r>
        <w:t xml:space="preserve"> Offering (Requires annual pre-commitment)</w:t>
      </w:r>
      <w:bookmarkEnd w:id="23"/>
    </w:p>
    <w:p w14:paraId="36B860A3" w14:textId="5FA59683" w:rsidR="00BF4D6F" w:rsidRDefault="00BF4D6F" w:rsidP="00BF4D6F">
      <w:pPr>
        <w:pStyle w:val="Heading2"/>
      </w:pPr>
    </w:p>
    <w:tbl>
      <w:tblPr>
        <w:tblStyle w:val="GridTable4-Accent1"/>
        <w:tblW w:w="8779" w:type="dxa"/>
        <w:tblLook w:val="0420" w:firstRow="1" w:lastRow="0" w:firstColumn="0" w:lastColumn="0" w:noHBand="0" w:noVBand="1"/>
      </w:tblPr>
      <w:tblGrid>
        <w:gridCol w:w="5377"/>
        <w:gridCol w:w="3402"/>
      </w:tblGrid>
      <w:tr w:rsidR="00BF4D6F" w:rsidRPr="00BF4D6F" w14:paraId="3798F70A" w14:textId="77777777" w:rsidTr="009A7EE0">
        <w:trPr>
          <w:cnfStyle w:val="100000000000" w:firstRow="1" w:lastRow="0" w:firstColumn="0" w:lastColumn="0" w:oddVBand="0" w:evenVBand="0" w:oddHBand="0" w:evenHBand="0" w:firstRowFirstColumn="0" w:firstRowLastColumn="0" w:lastRowFirstColumn="0" w:lastRowLastColumn="0"/>
          <w:trHeight w:val="215"/>
        </w:trPr>
        <w:tc>
          <w:tcPr>
            <w:tcW w:w="5377" w:type="dxa"/>
            <w:hideMark/>
          </w:tcPr>
          <w:p w14:paraId="12A319E7" w14:textId="77777777" w:rsidR="00BF4D6F" w:rsidRPr="00BF4D6F" w:rsidRDefault="00BF4D6F" w:rsidP="00BF4D6F">
            <w:pPr>
              <w:spacing w:after="160" w:line="259" w:lineRule="auto"/>
              <w:rPr>
                <w:sz w:val="18"/>
                <w:lang w:val="nl-BE"/>
              </w:rPr>
            </w:pPr>
            <w:r w:rsidRPr="00BF4D6F">
              <w:rPr>
                <w:sz w:val="18"/>
              </w:rPr>
              <w:t>Suite</w:t>
            </w:r>
          </w:p>
        </w:tc>
        <w:tc>
          <w:tcPr>
            <w:tcW w:w="3402" w:type="dxa"/>
            <w:hideMark/>
          </w:tcPr>
          <w:p w14:paraId="16257F7F" w14:textId="77777777" w:rsidR="00BF4D6F" w:rsidRPr="00BF4D6F" w:rsidRDefault="00BF4D6F" w:rsidP="00BF4D6F">
            <w:pPr>
              <w:spacing w:after="160" w:line="259" w:lineRule="auto"/>
              <w:rPr>
                <w:sz w:val="18"/>
                <w:lang w:val="nl-BE"/>
              </w:rPr>
            </w:pPr>
            <w:r w:rsidRPr="00BF4D6F">
              <w:rPr>
                <w:sz w:val="18"/>
              </w:rPr>
              <w:t>Price (per month)</w:t>
            </w:r>
          </w:p>
        </w:tc>
      </w:tr>
      <w:tr w:rsidR="00BF4D6F" w:rsidRPr="00BF4D6F" w14:paraId="7AC1E404" w14:textId="77777777" w:rsidTr="009A7EE0">
        <w:trPr>
          <w:cnfStyle w:val="000000100000" w:firstRow="0" w:lastRow="0" w:firstColumn="0" w:lastColumn="0" w:oddVBand="0" w:evenVBand="0" w:oddHBand="1" w:evenHBand="0" w:firstRowFirstColumn="0" w:firstRowLastColumn="0" w:lastRowFirstColumn="0" w:lastRowLastColumn="0"/>
          <w:trHeight w:val="1059"/>
        </w:trPr>
        <w:tc>
          <w:tcPr>
            <w:tcW w:w="5377" w:type="dxa"/>
            <w:hideMark/>
          </w:tcPr>
          <w:p w14:paraId="024A148D" w14:textId="77777777" w:rsidR="00BF4D6F" w:rsidRPr="00BF4D6F" w:rsidRDefault="00BF4D6F" w:rsidP="00BF4D6F">
            <w:pPr>
              <w:spacing w:after="160" w:line="259" w:lineRule="auto"/>
              <w:rPr>
                <w:sz w:val="18"/>
                <w:lang w:val="nl-BE"/>
              </w:rPr>
            </w:pPr>
            <w:r w:rsidRPr="00BF4D6F">
              <w:rPr>
                <w:b/>
                <w:bCs/>
                <w:sz w:val="18"/>
              </w:rPr>
              <w:t>Insight &amp; Analytics suite</w:t>
            </w:r>
          </w:p>
          <w:p w14:paraId="6F03177F" w14:textId="77777777" w:rsidR="00FF3671" w:rsidRPr="00BF4D6F" w:rsidRDefault="00FF3671" w:rsidP="009A7EE0">
            <w:pPr>
              <w:numPr>
                <w:ilvl w:val="0"/>
                <w:numId w:val="16"/>
              </w:numPr>
              <w:spacing w:after="160" w:line="259" w:lineRule="auto"/>
              <w:rPr>
                <w:sz w:val="18"/>
                <w:lang w:val="nl-BE"/>
              </w:rPr>
            </w:pPr>
            <w:r w:rsidRPr="00BF4D6F">
              <w:rPr>
                <w:i/>
                <w:iCs/>
                <w:sz w:val="18"/>
              </w:rPr>
              <w:t>Insight &amp; Analytics</w:t>
            </w:r>
          </w:p>
          <w:p w14:paraId="64A95EC5" w14:textId="77777777" w:rsidR="00FF3671" w:rsidRPr="00BF4D6F" w:rsidRDefault="00FF3671" w:rsidP="009A7EE0">
            <w:pPr>
              <w:numPr>
                <w:ilvl w:val="0"/>
                <w:numId w:val="16"/>
              </w:numPr>
              <w:spacing w:after="160" w:line="259" w:lineRule="auto"/>
              <w:rPr>
                <w:sz w:val="18"/>
                <w:lang w:val="nl-BE"/>
              </w:rPr>
            </w:pPr>
            <w:r w:rsidRPr="00BF4D6F">
              <w:rPr>
                <w:i/>
                <w:iCs/>
                <w:sz w:val="18"/>
              </w:rPr>
              <w:t>SCOM</w:t>
            </w:r>
          </w:p>
        </w:tc>
        <w:tc>
          <w:tcPr>
            <w:tcW w:w="3402" w:type="dxa"/>
            <w:hideMark/>
          </w:tcPr>
          <w:p w14:paraId="50A5913E" w14:textId="77777777" w:rsidR="00BF4D6F" w:rsidRPr="00BF4D6F" w:rsidRDefault="00BF4D6F" w:rsidP="00BF4D6F">
            <w:pPr>
              <w:spacing w:after="160" w:line="259" w:lineRule="auto"/>
              <w:rPr>
                <w:sz w:val="18"/>
                <w:lang w:val="nl-BE"/>
              </w:rPr>
            </w:pPr>
            <w:r w:rsidRPr="00BF4D6F">
              <w:rPr>
                <w:b/>
                <w:bCs/>
                <w:sz w:val="18"/>
              </w:rPr>
              <w:t>$15/ node</w:t>
            </w:r>
          </w:p>
        </w:tc>
      </w:tr>
      <w:tr w:rsidR="00BF4D6F" w:rsidRPr="00BF4D6F" w14:paraId="1FCAE1E7" w14:textId="77777777" w:rsidTr="009A7EE0">
        <w:trPr>
          <w:trHeight w:val="1322"/>
        </w:trPr>
        <w:tc>
          <w:tcPr>
            <w:tcW w:w="5377" w:type="dxa"/>
            <w:hideMark/>
          </w:tcPr>
          <w:p w14:paraId="7B556E40" w14:textId="77777777" w:rsidR="00BF4D6F" w:rsidRPr="00BF4D6F" w:rsidRDefault="00BF4D6F" w:rsidP="00BF4D6F">
            <w:pPr>
              <w:spacing w:after="160" w:line="259" w:lineRule="auto"/>
              <w:rPr>
                <w:sz w:val="18"/>
                <w:lang w:val="nl-BE"/>
              </w:rPr>
            </w:pPr>
            <w:r w:rsidRPr="00BF4D6F">
              <w:rPr>
                <w:b/>
                <w:bCs/>
                <w:sz w:val="18"/>
              </w:rPr>
              <w:t>Automation &amp; Control suite</w:t>
            </w:r>
          </w:p>
          <w:p w14:paraId="177396BF" w14:textId="77777777" w:rsidR="00FF3671" w:rsidRPr="00BF4D6F" w:rsidRDefault="00FF3671" w:rsidP="009A7EE0">
            <w:pPr>
              <w:numPr>
                <w:ilvl w:val="0"/>
                <w:numId w:val="17"/>
              </w:numPr>
              <w:spacing w:after="160" w:line="259" w:lineRule="auto"/>
              <w:rPr>
                <w:sz w:val="18"/>
                <w:lang w:val="nl-BE"/>
              </w:rPr>
            </w:pPr>
            <w:r w:rsidRPr="00BF4D6F">
              <w:rPr>
                <w:i/>
                <w:iCs/>
                <w:sz w:val="18"/>
              </w:rPr>
              <w:t>Automation &amp; Control</w:t>
            </w:r>
          </w:p>
          <w:p w14:paraId="486ADCDA" w14:textId="77777777" w:rsidR="00FF3671" w:rsidRPr="00BF4D6F" w:rsidRDefault="00FF3671" w:rsidP="009A7EE0">
            <w:pPr>
              <w:numPr>
                <w:ilvl w:val="0"/>
                <w:numId w:val="17"/>
              </w:numPr>
              <w:spacing w:after="160" w:line="259" w:lineRule="auto"/>
              <w:rPr>
                <w:sz w:val="18"/>
                <w:lang w:val="nl-BE"/>
              </w:rPr>
            </w:pPr>
            <w:r w:rsidRPr="00BF4D6F">
              <w:rPr>
                <w:i/>
                <w:iCs/>
                <w:sz w:val="18"/>
              </w:rPr>
              <w:t>SCCM &amp; Orchestrator</w:t>
            </w:r>
          </w:p>
        </w:tc>
        <w:tc>
          <w:tcPr>
            <w:tcW w:w="3402" w:type="dxa"/>
            <w:hideMark/>
          </w:tcPr>
          <w:p w14:paraId="46A76B44" w14:textId="77777777" w:rsidR="00BF4D6F" w:rsidRPr="00BF4D6F" w:rsidRDefault="00BF4D6F" w:rsidP="00BF4D6F">
            <w:pPr>
              <w:spacing w:after="160" w:line="259" w:lineRule="auto"/>
              <w:rPr>
                <w:sz w:val="18"/>
                <w:lang w:val="nl-BE"/>
              </w:rPr>
            </w:pPr>
            <w:r w:rsidRPr="00BF4D6F">
              <w:rPr>
                <w:b/>
                <w:bCs/>
                <w:sz w:val="18"/>
              </w:rPr>
              <w:t>$10/ node</w:t>
            </w:r>
          </w:p>
        </w:tc>
      </w:tr>
      <w:tr w:rsidR="00BF4D6F" w:rsidRPr="00BF4D6F" w14:paraId="7E73963A" w14:textId="77777777" w:rsidTr="009A7EE0">
        <w:trPr>
          <w:cnfStyle w:val="000000100000" w:firstRow="0" w:lastRow="0" w:firstColumn="0" w:lastColumn="0" w:oddVBand="0" w:evenVBand="0" w:oddHBand="1" w:evenHBand="0" w:firstRowFirstColumn="0" w:firstRowLastColumn="0" w:lastRowFirstColumn="0" w:lastRowLastColumn="0"/>
          <w:trHeight w:val="1322"/>
        </w:trPr>
        <w:tc>
          <w:tcPr>
            <w:tcW w:w="5377" w:type="dxa"/>
            <w:hideMark/>
          </w:tcPr>
          <w:p w14:paraId="4549185C" w14:textId="77777777" w:rsidR="00BF4D6F" w:rsidRPr="00BF4D6F" w:rsidRDefault="00BF4D6F" w:rsidP="00BF4D6F">
            <w:pPr>
              <w:spacing w:after="160" w:line="259" w:lineRule="auto"/>
              <w:rPr>
                <w:sz w:val="18"/>
                <w:lang w:val="nl-BE"/>
              </w:rPr>
            </w:pPr>
            <w:r w:rsidRPr="00BF4D6F">
              <w:rPr>
                <w:b/>
                <w:bCs/>
                <w:sz w:val="18"/>
              </w:rPr>
              <w:t>Security &amp; Compliance suite</w:t>
            </w:r>
          </w:p>
          <w:p w14:paraId="2038592A" w14:textId="77777777" w:rsidR="00FF3671" w:rsidRPr="00BF4D6F" w:rsidRDefault="00FF3671" w:rsidP="009A7EE0">
            <w:pPr>
              <w:numPr>
                <w:ilvl w:val="0"/>
                <w:numId w:val="18"/>
              </w:numPr>
              <w:spacing w:after="160" w:line="259" w:lineRule="auto"/>
              <w:rPr>
                <w:sz w:val="18"/>
                <w:lang w:val="nl-BE"/>
              </w:rPr>
            </w:pPr>
            <w:r w:rsidRPr="00BF4D6F">
              <w:rPr>
                <w:i/>
                <w:iCs/>
                <w:sz w:val="18"/>
              </w:rPr>
              <w:t xml:space="preserve">Azure Security Center </w:t>
            </w:r>
            <w:r w:rsidRPr="00BF4D6F">
              <w:rPr>
                <w:b/>
                <w:bCs/>
                <w:i/>
                <w:iCs/>
                <w:sz w:val="18"/>
                <w:u w:val="single"/>
              </w:rPr>
              <w:t>or</w:t>
            </w:r>
          </w:p>
          <w:p w14:paraId="2CC16EA2" w14:textId="77777777" w:rsidR="00FF3671" w:rsidRPr="00BF4D6F" w:rsidRDefault="00FF3671" w:rsidP="009A7EE0">
            <w:pPr>
              <w:numPr>
                <w:ilvl w:val="0"/>
                <w:numId w:val="18"/>
              </w:numPr>
              <w:spacing w:after="160" w:line="259" w:lineRule="auto"/>
              <w:rPr>
                <w:sz w:val="18"/>
                <w:lang w:val="nl-BE"/>
              </w:rPr>
            </w:pPr>
            <w:r w:rsidRPr="00BF4D6F">
              <w:rPr>
                <w:i/>
                <w:iCs/>
                <w:sz w:val="18"/>
              </w:rPr>
              <w:t>OMS Security &amp; Compliance</w:t>
            </w:r>
          </w:p>
        </w:tc>
        <w:tc>
          <w:tcPr>
            <w:tcW w:w="3402" w:type="dxa"/>
            <w:hideMark/>
          </w:tcPr>
          <w:p w14:paraId="13BE168B" w14:textId="77777777" w:rsidR="00BF4D6F" w:rsidRPr="00BF4D6F" w:rsidRDefault="00BF4D6F" w:rsidP="00BF4D6F">
            <w:pPr>
              <w:spacing w:after="160" w:line="259" w:lineRule="auto"/>
              <w:rPr>
                <w:sz w:val="18"/>
                <w:lang w:val="nl-BE"/>
              </w:rPr>
            </w:pPr>
            <w:r w:rsidRPr="00BF4D6F">
              <w:rPr>
                <w:b/>
                <w:bCs/>
                <w:sz w:val="18"/>
              </w:rPr>
              <w:t>$15/ node</w:t>
            </w:r>
          </w:p>
        </w:tc>
      </w:tr>
      <w:tr w:rsidR="00BF4D6F" w:rsidRPr="00BF4D6F" w14:paraId="438D0665" w14:textId="77777777" w:rsidTr="009A7EE0">
        <w:trPr>
          <w:trHeight w:val="1322"/>
        </w:trPr>
        <w:tc>
          <w:tcPr>
            <w:tcW w:w="5377" w:type="dxa"/>
            <w:hideMark/>
          </w:tcPr>
          <w:p w14:paraId="33573711" w14:textId="77777777" w:rsidR="00BF4D6F" w:rsidRPr="00BF4D6F" w:rsidRDefault="00BF4D6F" w:rsidP="00BF4D6F">
            <w:pPr>
              <w:spacing w:after="160" w:line="259" w:lineRule="auto"/>
              <w:rPr>
                <w:sz w:val="18"/>
                <w:lang w:val="nl-BE"/>
              </w:rPr>
            </w:pPr>
            <w:r w:rsidRPr="00BF4D6F">
              <w:rPr>
                <w:b/>
                <w:bCs/>
                <w:sz w:val="18"/>
              </w:rPr>
              <w:t>Protection &amp; Recovery suite</w:t>
            </w:r>
          </w:p>
          <w:p w14:paraId="33E854BA" w14:textId="77777777" w:rsidR="00FF3671" w:rsidRPr="00BF4D6F" w:rsidRDefault="00FF3671" w:rsidP="009A7EE0">
            <w:pPr>
              <w:numPr>
                <w:ilvl w:val="0"/>
                <w:numId w:val="19"/>
              </w:numPr>
              <w:spacing w:after="160" w:line="259" w:lineRule="auto"/>
              <w:rPr>
                <w:sz w:val="18"/>
                <w:lang w:val="nl-BE"/>
              </w:rPr>
            </w:pPr>
            <w:r w:rsidRPr="00BF4D6F">
              <w:rPr>
                <w:i/>
                <w:iCs/>
                <w:sz w:val="18"/>
              </w:rPr>
              <w:t>Backup</w:t>
            </w:r>
          </w:p>
          <w:p w14:paraId="73073D55" w14:textId="77777777" w:rsidR="00FF3671" w:rsidRPr="00BF4D6F" w:rsidRDefault="00FF3671" w:rsidP="009A7EE0">
            <w:pPr>
              <w:numPr>
                <w:ilvl w:val="0"/>
                <w:numId w:val="19"/>
              </w:numPr>
              <w:spacing w:after="160" w:line="259" w:lineRule="auto"/>
              <w:rPr>
                <w:sz w:val="18"/>
                <w:lang w:val="nl-BE"/>
              </w:rPr>
            </w:pPr>
            <w:r w:rsidRPr="00BF4D6F">
              <w:rPr>
                <w:i/>
                <w:iCs/>
                <w:sz w:val="18"/>
              </w:rPr>
              <w:t>Site Recovery – E2E &amp; E2A</w:t>
            </w:r>
          </w:p>
          <w:p w14:paraId="77C8D6F1" w14:textId="77777777" w:rsidR="00FF3671" w:rsidRPr="00BF4D6F" w:rsidRDefault="00FF3671" w:rsidP="009A7EE0">
            <w:pPr>
              <w:numPr>
                <w:ilvl w:val="0"/>
                <w:numId w:val="19"/>
              </w:numPr>
              <w:spacing w:after="160" w:line="259" w:lineRule="auto"/>
              <w:rPr>
                <w:sz w:val="18"/>
                <w:lang w:val="nl-BE"/>
              </w:rPr>
            </w:pPr>
            <w:r w:rsidRPr="00BF4D6F">
              <w:rPr>
                <w:i/>
                <w:iCs/>
                <w:sz w:val="18"/>
              </w:rPr>
              <w:t>VMM &amp; DPM</w:t>
            </w:r>
          </w:p>
        </w:tc>
        <w:tc>
          <w:tcPr>
            <w:tcW w:w="3402" w:type="dxa"/>
            <w:hideMark/>
          </w:tcPr>
          <w:p w14:paraId="6EEADF7F" w14:textId="77777777" w:rsidR="00BF4D6F" w:rsidRPr="00BF4D6F" w:rsidRDefault="00BF4D6F" w:rsidP="00BF4D6F">
            <w:pPr>
              <w:spacing w:after="160" w:line="259" w:lineRule="auto"/>
              <w:rPr>
                <w:sz w:val="18"/>
                <w:lang w:val="nl-BE"/>
              </w:rPr>
            </w:pPr>
            <w:r w:rsidRPr="00BF4D6F">
              <w:rPr>
                <w:b/>
                <w:bCs/>
                <w:sz w:val="18"/>
              </w:rPr>
              <w:t>$30/ node</w:t>
            </w:r>
          </w:p>
        </w:tc>
      </w:tr>
    </w:tbl>
    <w:p w14:paraId="6E8C1214" w14:textId="35245E69" w:rsidR="00BF4D6F" w:rsidRDefault="00BF4D6F" w:rsidP="00BF4D6F"/>
    <w:tbl>
      <w:tblPr>
        <w:tblStyle w:val="GridTable4-Accent1"/>
        <w:tblW w:w="8779" w:type="dxa"/>
        <w:tblLook w:val="0420" w:firstRow="1" w:lastRow="0" w:firstColumn="0" w:lastColumn="0" w:noHBand="0" w:noVBand="1"/>
      </w:tblPr>
      <w:tblGrid>
        <w:gridCol w:w="5377"/>
        <w:gridCol w:w="3402"/>
      </w:tblGrid>
      <w:tr w:rsidR="009A7EE0" w:rsidRPr="009A7EE0" w14:paraId="483B7CC5" w14:textId="77777777" w:rsidTr="009A7EE0">
        <w:trPr>
          <w:cnfStyle w:val="100000000000" w:firstRow="1" w:lastRow="0" w:firstColumn="0" w:lastColumn="0" w:oddVBand="0" w:evenVBand="0" w:oddHBand="0" w:evenHBand="0" w:firstRowFirstColumn="0" w:firstRowLastColumn="0" w:lastRowFirstColumn="0" w:lastRowLastColumn="0"/>
          <w:trHeight w:val="490"/>
        </w:trPr>
        <w:tc>
          <w:tcPr>
            <w:tcW w:w="5377" w:type="dxa"/>
            <w:hideMark/>
          </w:tcPr>
          <w:p w14:paraId="2A72DF99" w14:textId="77777777" w:rsidR="009A7EE0" w:rsidRPr="009A7EE0" w:rsidRDefault="009A7EE0" w:rsidP="009A7EE0">
            <w:pPr>
              <w:spacing w:after="160" w:line="259" w:lineRule="auto"/>
              <w:rPr>
                <w:sz w:val="18"/>
                <w:lang w:val="nl-BE"/>
              </w:rPr>
            </w:pPr>
            <w:r w:rsidRPr="009A7EE0">
              <w:rPr>
                <w:sz w:val="18"/>
              </w:rPr>
              <w:t>Suite</w:t>
            </w:r>
          </w:p>
        </w:tc>
        <w:tc>
          <w:tcPr>
            <w:tcW w:w="3402" w:type="dxa"/>
            <w:hideMark/>
          </w:tcPr>
          <w:p w14:paraId="13F8BB70" w14:textId="77777777" w:rsidR="009A7EE0" w:rsidRPr="009A7EE0" w:rsidRDefault="009A7EE0" w:rsidP="009A7EE0">
            <w:pPr>
              <w:spacing w:after="160" w:line="259" w:lineRule="auto"/>
              <w:rPr>
                <w:sz w:val="18"/>
                <w:lang w:val="nl-BE"/>
              </w:rPr>
            </w:pPr>
            <w:r w:rsidRPr="009A7EE0">
              <w:rPr>
                <w:sz w:val="18"/>
              </w:rPr>
              <w:t>Price (per month)</w:t>
            </w:r>
          </w:p>
        </w:tc>
      </w:tr>
      <w:tr w:rsidR="009A7EE0" w:rsidRPr="009A7EE0" w14:paraId="0FDA4D69" w14:textId="77777777" w:rsidTr="009A7EE0">
        <w:trPr>
          <w:cnfStyle w:val="000000100000" w:firstRow="0" w:lastRow="0" w:firstColumn="0" w:lastColumn="0" w:oddVBand="0" w:evenVBand="0" w:oddHBand="1" w:evenHBand="0" w:firstRowFirstColumn="0" w:firstRowLastColumn="0" w:lastRowFirstColumn="0" w:lastRowLastColumn="0"/>
          <w:trHeight w:val="1631"/>
        </w:trPr>
        <w:tc>
          <w:tcPr>
            <w:tcW w:w="5377" w:type="dxa"/>
            <w:hideMark/>
          </w:tcPr>
          <w:p w14:paraId="2D2E7D8A" w14:textId="77777777" w:rsidR="009A7EE0" w:rsidRPr="009A7EE0" w:rsidRDefault="009A7EE0" w:rsidP="009A7EE0">
            <w:pPr>
              <w:spacing w:after="160" w:line="259" w:lineRule="auto"/>
              <w:rPr>
                <w:sz w:val="18"/>
                <w:lang w:val="nl-BE"/>
              </w:rPr>
            </w:pPr>
            <w:r w:rsidRPr="009A7EE0">
              <w:rPr>
                <w:b/>
                <w:bCs/>
                <w:sz w:val="18"/>
              </w:rPr>
              <w:t>OMS E1</w:t>
            </w:r>
          </w:p>
          <w:p w14:paraId="6B92E727" w14:textId="77777777" w:rsidR="00FF3671" w:rsidRPr="009A7EE0" w:rsidRDefault="00FF3671" w:rsidP="009A7EE0">
            <w:pPr>
              <w:numPr>
                <w:ilvl w:val="0"/>
                <w:numId w:val="20"/>
              </w:numPr>
              <w:spacing w:after="160" w:line="259" w:lineRule="auto"/>
              <w:rPr>
                <w:sz w:val="18"/>
                <w:lang w:val="nl-BE"/>
              </w:rPr>
            </w:pPr>
            <w:r w:rsidRPr="009A7EE0">
              <w:rPr>
                <w:i/>
                <w:iCs/>
                <w:sz w:val="18"/>
              </w:rPr>
              <w:t>Insight &amp; Analytics</w:t>
            </w:r>
          </w:p>
          <w:p w14:paraId="7DBAC311" w14:textId="77777777" w:rsidR="00FF3671" w:rsidRPr="009A7EE0" w:rsidRDefault="00FF3671" w:rsidP="009A7EE0">
            <w:pPr>
              <w:numPr>
                <w:ilvl w:val="0"/>
                <w:numId w:val="20"/>
              </w:numPr>
              <w:spacing w:after="160" w:line="259" w:lineRule="auto"/>
              <w:rPr>
                <w:sz w:val="18"/>
                <w:lang w:val="nl-BE"/>
              </w:rPr>
            </w:pPr>
            <w:r w:rsidRPr="009A7EE0">
              <w:rPr>
                <w:i/>
                <w:iCs/>
                <w:sz w:val="18"/>
              </w:rPr>
              <w:t>Automation &amp; Control</w:t>
            </w:r>
          </w:p>
          <w:p w14:paraId="00DA65C8" w14:textId="77777777" w:rsidR="00FF3671" w:rsidRPr="009A7EE0" w:rsidRDefault="00FF3671" w:rsidP="009A7EE0">
            <w:pPr>
              <w:numPr>
                <w:ilvl w:val="0"/>
                <w:numId w:val="20"/>
              </w:numPr>
              <w:spacing w:after="160" w:line="259" w:lineRule="auto"/>
              <w:rPr>
                <w:sz w:val="18"/>
                <w:lang w:val="nl-BE"/>
              </w:rPr>
            </w:pPr>
            <w:r w:rsidRPr="009A7EE0">
              <w:rPr>
                <w:i/>
                <w:iCs/>
                <w:sz w:val="18"/>
              </w:rPr>
              <w:t>All of System Center</w:t>
            </w:r>
          </w:p>
        </w:tc>
        <w:tc>
          <w:tcPr>
            <w:tcW w:w="3402" w:type="dxa"/>
            <w:hideMark/>
          </w:tcPr>
          <w:p w14:paraId="557F4DD8" w14:textId="77777777" w:rsidR="009A7EE0" w:rsidRPr="009A7EE0" w:rsidRDefault="009A7EE0" w:rsidP="009A7EE0">
            <w:pPr>
              <w:spacing w:after="160" w:line="259" w:lineRule="auto"/>
              <w:rPr>
                <w:sz w:val="18"/>
                <w:lang w:val="nl-BE"/>
              </w:rPr>
            </w:pPr>
            <w:r w:rsidRPr="009A7EE0">
              <w:rPr>
                <w:b/>
                <w:bCs/>
                <w:sz w:val="18"/>
              </w:rPr>
              <w:t>$20/ node</w:t>
            </w:r>
          </w:p>
        </w:tc>
      </w:tr>
      <w:tr w:rsidR="009A7EE0" w:rsidRPr="009A7EE0" w14:paraId="40122D99" w14:textId="77777777" w:rsidTr="009A7EE0">
        <w:trPr>
          <w:trHeight w:val="2688"/>
        </w:trPr>
        <w:tc>
          <w:tcPr>
            <w:tcW w:w="5377" w:type="dxa"/>
            <w:hideMark/>
          </w:tcPr>
          <w:p w14:paraId="44D87057" w14:textId="77777777" w:rsidR="009A7EE0" w:rsidRPr="009A7EE0" w:rsidRDefault="009A7EE0" w:rsidP="009A7EE0">
            <w:pPr>
              <w:spacing w:after="160" w:line="259" w:lineRule="auto"/>
              <w:rPr>
                <w:sz w:val="18"/>
                <w:lang w:val="nl-BE"/>
              </w:rPr>
            </w:pPr>
            <w:r w:rsidRPr="009A7EE0">
              <w:rPr>
                <w:b/>
                <w:bCs/>
                <w:sz w:val="18"/>
              </w:rPr>
              <w:t>OMS E2</w:t>
            </w:r>
          </w:p>
          <w:p w14:paraId="3E5A801D" w14:textId="77777777" w:rsidR="00FF3671" w:rsidRPr="009A7EE0" w:rsidRDefault="00FF3671" w:rsidP="009A7EE0">
            <w:pPr>
              <w:numPr>
                <w:ilvl w:val="0"/>
                <w:numId w:val="21"/>
              </w:numPr>
              <w:spacing w:after="160" w:line="259" w:lineRule="auto"/>
              <w:rPr>
                <w:sz w:val="18"/>
                <w:lang w:val="nl-BE"/>
              </w:rPr>
            </w:pPr>
            <w:r w:rsidRPr="009A7EE0">
              <w:rPr>
                <w:i/>
                <w:iCs/>
                <w:sz w:val="18"/>
              </w:rPr>
              <w:t>Insight &amp; Analytics</w:t>
            </w:r>
          </w:p>
          <w:p w14:paraId="30F1AF74" w14:textId="77777777" w:rsidR="00FF3671" w:rsidRPr="009A7EE0" w:rsidRDefault="00FF3671" w:rsidP="009A7EE0">
            <w:pPr>
              <w:numPr>
                <w:ilvl w:val="0"/>
                <w:numId w:val="21"/>
              </w:numPr>
              <w:spacing w:after="160" w:line="259" w:lineRule="auto"/>
              <w:rPr>
                <w:sz w:val="18"/>
                <w:lang w:val="nl-BE"/>
              </w:rPr>
            </w:pPr>
            <w:r w:rsidRPr="009A7EE0">
              <w:rPr>
                <w:i/>
                <w:iCs/>
                <w:sz w:val="18"/>
              </w:rPr>
              <w:t>Automation &amp; Control</w:t>
            </w:r>
          </w:p>
          <w:p w14:paraId="42E4C397" w14:textId="77777777" w:rsidR="00FF3671" w:rsidRPr="009A7EE0" w:rsidRDefault="00FF3671" w:rsidP="009A7EE0">
            <w:pPr>
              <w:numPr>
                <w:ilvl w:val="0"/>
                <w:numId w:val="21"/>
              </w:numPr>
              <w:spacing w:after="160" w:line="259" w:lineRule="auto"/>
              <w:rPr>
                <w:sz w:val="18"/>
                <w:lang w:val="nl-BE"/>
              </w:rPr>
            </w:pPr>
            <w:r w:rsidRPr="009A7EE0">
              <w:rPr>
                <w:i/>
                <w:iCs/>
                <w:sz w:val="18"/>
              </w:rPr>
              <w:t>Security &amp; Compliance</w:t>
            </w:r>
          </w:p>
          <w:p w14:paraId="5D305883" w14:textId="77777777" w:rsidR="00FF3671" w:rsidRPr="009A7EE0" w:rsidRDefault="00FF3671" w:rsidP="009A7EE0">
            <w:pPr>
              <w:numPr>
                <w:ilvl w:val="0"/>
                <w:numId w:val="21"/>
              </w:numPr>
              <w:spacing w:after="160" w:line="259" w:lineRule="auto"/>
              <w:rPr>
                <w:sz w:val="18"/>
                <w:lang w:val="nl-BE"/>
              </w:rPr>
            </w:pPr>
            <w:r w:rsidRPr="009A7EE0">
              <w:rPr>
                <w:i/>
                <w:iCs/>
                <w:sz w:val="18"/>
              </w:rPr>
              <w:t>Backup</w:t>
            </w:r>
          </w:p>
          <w:p w14:paraId="22C07F92" w14:textId="77777777" w:rsidR="00FF3671" w:rsidRPr="009A7EE0" w:rsidRDefault="00FF3671" w:rsidP="009A7EE0">
            <w:pPr>
              <w:numPr>
                <w:ilvl w:val="0"/>
                <w:numId w:val="21"/>
              </w:numPr>
              <w:spacing w:after="160" w:line="259" w:lineRule="auto"/>
              <w:rPr>
                <w:sz w:val="18"/>
                <w:lang w:val="nl-BE"/>
              </w:rPr>
            </w:pPr>
            <w:r w:rsidRPr="009A7EE0">
              <w:rPr>
                <w:i/>
                <w:iCs/>
                <w:sz w:val="18"/>
              </w:rPr>
              <w:t>Site Recovery – E2E &amp; E2A</w:t>
            </w:r>
          </w:p>
          <w:p w14:paraId="4DEABFAE" w14:textId="77777777" w:rsidR="00FF3671" w:rsidRPr="009A7EE0" w:rsidRDefault="00FF3671" w:rsidP="009A7EE0">
            <w:pPr>
              <w:numPr>
                <w:ilvl w:val="0"/>
                <w:numId w:val="21"/>
              </w:numPr>
              <w:spacing w:after="160" w:line="259" w:lineRule="auto"/>
              <w:rPr>
                <w:sz w:val="18"/>
                <w:lang w:val="nl-BE"/>
              </w:rPr>
            </w:pPr>
            <w:r w:rsidRPr="009A7EE0">
              <w:rPr>
                <w:i/>
                <w:iCs/>
                <w:sz w:val="18"/>
              </w:rPr>
              <w:t>All of System Center</w:t>
            </w:r>
          </w:p>
        </w:tc>
        <w:tc>
          <w:tcPr>
            <w:tcW w:w="3402" w:type="dxa"/>
            <w:hideMark/>
          </w:tcPr>
          <w:p w14:paraId="41C86687" w14:textId="77777777" w:rsidR="009A7EE0" w:rsidRPr="009A7EE0" w:rsidRDefault="009A7EE0" w:rsidP="009A7EE0">
            <w:pPr>
              <w:spacing w:after="160" w:line="259" w:lineRule="auto"/>
              <w:rPr>
                <w:sz w:val="18"/>
                <w:lang w:val="nl-BE"/>
              </w:rPr>
            </w:pPr>
            <w:r w:rsidRPr="009A7EE0">
              <w:rPr>
                <w:b/>
                <w:bCs/>
                <w:sz w:val="18"/>
              </w:rPr>
              <w:t>$35/ node</w:t>
            </w:r>
          </w:p>
        </w:tc>
      </w:tr>
    </w:tbl>
    <w:p w14:paraId="4F46AA00" w14:textId="77777777" w:rsidR="00BF4D6F" w:rsidRPr="00BF4D6F" w:rsidRDefault="00BF4D6F" w:rsidP="00BF4D6F"/>
    <w:p w14:paraId="22A6BDEC" w14:textId="54CEA187" w:rsidR="00BF4D6F" w:rsidRDefault="00BF4D6F" w:rsidP="00BF4D6F">
      <w:pPr>
        <w:pStyle w:val="Heading2"/>
      </w:pPr>
      <w:bookmarkStart w:id="24" w:name="_Toc464553691"/>
      <w:r>
        <w:lastRenderedPageBreak/>
        <w:t>Pricing - Pay as you Go</w:t>
      </w:r>
      <w:bookmarkEnd w:id="24"/>
    </w:p>
    <w:p w14:paraId="161793FC" w14:textId="77777777" w:rsidR="009A7EE0" w:rsidRPr="009A7EE0" w:rsidRDefault="009A7EE0" w:rsidP="009A7EE0"/>
    <w:tbl>
      <w:tblPr>
        <w:tblStyle w:val="GridTable4-Accent1"/>
        <w:tblW w:w="7933" w:type="dxa"/>
        <w:tblLook w:val="0420" w:firstRow="1" w:lastRow="0" w:firstColumn="0" w:lastColumn="0" w:noHBand="0" w:noVBand="1"/>
      </w:tblPr>
      <w:tblGrid>
        <w:gridCol w:w="4957"/>
        <w:gridCol w:w="2976"/>
      </w:tblGrid>
      <w:tr w:rsidR="009A7EE0" w:rsidRPr="009A7EE0" w14:paraId="06E5BE9C" w14:textId="77777777" w:rsidTr="009A7EE0">
        <w:trPr>
          <w:cnfStyle w:val="100000000000" w:firstRow="1" w:lastRow="0" w:firstColumn="0" w:lastColumn="0" w:oddVBand="0" w:evenVBand="0" w:oddHBand="0" w:evenHBand="0" w:firstRowFirstColumn="0" w:firstRowLastColumn="0" w:lastRowFirstColumn="0" w:lastRowLastColumn="0"/>
          <w:trHeight w:val="490"/>
        </w:trPr>
        <w:tc>
          <w:tcPr>
            <w:tcW w:w="4957" w:type="dxa"/>
            <w:hideMark/>
          </w:tcPr>
          <w:p w14:paraId="4783E072" w14:textId="77777777" w:rsidR="009A7EE0" w:rsidRPr="009A7EE0" w:rsidRDefault="009A7EE0" w:rsidP="009A7EE0">
            <w:pPr>
              <w:spacing w:after="160" w:line="259" w:lineRule="auto"/>
              <w:rPr>
                <w:sz w:val="18"/>
                <w:lang w:val="nl-BE"/>
              </w:rPr>
            </w:pPr>
            <w:r w:rsidRPr="009A7EE0">
              <w:rPr>
                <w:sz w:val="18"/>
              </w:rPr>
              <w:t>Service</w:t>
            </w:r>
          </w:p>
        </w:tc>
        <w:tc>
          <w:tcPr>
            <w:tcW w:w="2976" w:type="dxa"/>
            <w:hideMark/>
          </w:tcPr>
          <w:p w14:paraId="29463ED8" w14:textId="77777777" w:rsidR="009A7EE0" w:rsidRPr="009A7EE0" w:rsidRDefault="009A7EE0" w:rsidP="009A7EE0">
            <w:pPr>
              <w:spacing w:after="160" w:line="259" w:lineRule="auto"/>
              <w:rPr>
                <w:sz w:val="18"/>
                <w:lang w:val="nl-BE"/>
              </w:rPr>
            </w:pPr>
            <w:r w:rsidRPr="009A7EE0">
              <w:rPr>
                <w:sz w:val="18"/>
              </w:rPr>
              <w:t>Price (per month)</w:t>
            </w:r>
          </w:p>
        </w:tc>
      </w:tr>
      <w:tr w:rsidR="009A7EE0" w:rsidRPr="009A7EE0" w14:paraId="2559D3AC" w14:textId="77777777" w:rsidTr="009A7EE0">
        <w:trPr>
          <w:cnfStyle w:val="000000100000" w:firstRow="0" w:lastRow="0" w:firstColumn="0" w:lastColumn="0" w:oddVBand="0" w:evenVBand="0" w:oddHBand="1" w:evenHBand="0" w:firstRowFirstColumn="0" w:firstRowLastColumn="0" w:lastRowFirstColumn="0" w:lastRowLastColumn="0"/>
          <w:trHeight w:val="710"/>
        </w:trPr>
        <w:tc>
          <w:tcPr>
            <w:tcW w:w="4957" w:type="dxa"/>
            <w:hideMark/>
          </w:tcPr>
          <w:p w14:paraId="36CE2DDB" w14:textId="77777777" w:rsidR="009A7EE0" w:rsidRPr="009A7EE0" w:rsidRDefault="009A7EE0" w:rsidP="009A7EE0">
            <w:pPr>
              <w:spacing w:after="160" w:line="259" w:lineRule="auto"/>
              <w:rPr>
                <w:sz w:val="18"/>
              </w:rPr>
            </w:pPr>
            <w:r w:rsidRPr="009A7EE0">
              <w:rPr>
                <w:sz w:val="18"/>
              </w:rPr>
              <w:t>Insight &amp; Analytics</w:t>
            </w:r>
          </w:p>
          <w:p w14:paraId="1EC1F377" w14:textId="77777777" w:rsidR="009A7EE0" w:rsidRPr="009A7EE0" w:rsidRDefault="009A7EE0" w:rsidP="009A7EE0">
            <w:pPr>
              <w:spacing w:after="160" w:line="259" w:lineRule="auto"/>
              <w:rPr>
                <w:sz w:val="18"/>
              </w:rPr>
            </w:pPr>
            <w:r w:rsidRPr="009A7EE0">
              <w:rPr>
                <w:i/>
                <w:iCs/>
                <w:sz w:val="18"/>
              </w:rPr>
              <w:t>(includes Log Analytics)</w:t>
            </w:r>
          </w:p>
        </w:tc>
        <w:tc>
          <w:tcPr>
            <w:tcW w:w="2976" w:type="dxa"/>
            <w:hideMark/>
          </w:tcPr>
          <w:p w14:paraId="11A5EBF5" w14:textId="77777777" w:rsidR="009A7EE0" w:rsidRPr="009A7EE0" w:rsidRDefault="009A7EE0" w:rsidP="009A7EE0">
            <w:pPr>
              <w:spacing w:after="160" w:line="259" w:lineRule="auto"/>
              <w:rPr>
                <w:b/>
                <w:sz w:val="18"/>
                <w:lang w:val="nl-BE"/>
              </w:rPr>
            </w:pPr>
            <w:r w:rsidRPr="009A7EE0">
              <w:rPr>
                <w:b/>
                <w:sz w:val="18"/>
              </w:rPr>
              <w:t>$15/ node</w:t>
            </w:r>
          </w:p>
        </w:tc>
      </w:tr>
      <w:tr w:rsidR="009A7EE0" w:rsidRPr="009A7EE0" w14:paraId="4B41DE95" w14:textId="77777777" w:rsidTr="009A7EE0">
        <w:trPr>
          <w:trHeight w:val="441"/>
        </w:trPr>
        <w:tc>
          <w:tcPr>
            <w:tcW w:w="4957" w:type="dxa"/>
            <w:hideMark/>
          </w:tcPr>
          <w:p w14:paraId="021A33C5" w14:textId="77777777" w:rsidR="009A7EE0" w:rsidRPr="009A7EE0" w:rsidRDefault="009A7EE0" w:rsidP="009A7EE0">
            <w:pPr>
              <w:spacing w:after="160" w:line="259" w:lineRule="auto"/>
              <w:rPr>
                <w:sz w:val="18"/>
                <w:lang w:val="nl-BE"/>
              </w:rPr>
            </w:pPr>
            <w:r w:rsidRPr="009A7EE0">
              <w:rPr>
                <w:sz w:val="18"/>
              </w:rPr>
              <w:t>Automation &amp; Control</w:t>
            </w:r>
          </w:p>
        </w:tc>
        <w:tc>
          <w:tcPr>
            <w:tcW w:w="2976" w:type="dxa"/>
            <w:hideMark/>
          </w:tcPr>
          <w:p w14:paraId="4240CE94" w14:textId="77777777" w:rsidR="009A7EE0" w:rsidRPr="009A7EE0" w:rsidRDefault="009A7EE0" w:rsidP="009A7EE0">
            <w:pPr>
              <w:spacing w:after="160" w:line="259" w:lineRule="auto"/>
              <w:rPr>
                <w:b/>
                <w:sz w:val="18"/>
                <w:lang w:val="nl-BE"/>
              </w:rPr>
            </w:pPr>
            <w:r w:rsidRPr="009A7EE0">
              <w:rPr>
                <w:b/>
                <w:sz w:val="18"/>
              </w:rPr>
              <w:t>$10/ node</w:t>
            </w:r>
          </w:p>
        </w:tc>
      </w:tr>
      <w:tr w:rsidR="009A7EE0" w:rsidRPr="009A7EE0" w14:paraId="64D2B549" w14:textId="77777777" w:rsidTr="009A7EE0">
        <w:trPr>
          <w:cnfStyle w:val="000000100000" w:firstRow="0" w:lastRow="0" w:firstColumn="0" w:lastColumn="0" w:oddVBand="0" w:evenVBand="0" w:oddHBand="1" w:evenHBand="0" w:firstRowFirstColumn="0" w:firstRowLastColumn="0" w:lastRowFirstColumn="0" w:lastRowLastColumn="0"/>
          <w:trHeight w:val="734"/>
        </w:trPr>
        <w:tc>
          <w:tcPr>
            <w:tcW w:w="4957" w:type="dxa"/>
            <w:hideMark/>
          </w:tcPr>
          <w:p w14:paraId="3904CA4E" w14:textId="77777777" w:rsidR="009A7EE0" w:rsidRPr="009A7EE0" w:rsidRDefault="009A7EE0" w:rsidP="009A7EE0">
            <w:pPr>
              <w:spacing w:after="160" w:line="259" w:lineRule="auto"/>
              <w:rPr>
                <w:sz w:val="18"/>
              </w:rPr>
            </w:pPr>
            <w:r w:rsidRPr="009A7EE0">
              <w:rPr>
                <w:sz w:val="18"/>
              </w:rPr>
              <w:t xml:space="preserve">Security &amp; Compliance </w:t>
            </w:r>
            <w:r w:rsidRPr="009A7EE0">
              <w:rPr>
                <w:b/>
                <w:bCs/>
                <w:sz w:val="18"/>
                <w:u w:val="single"/>
              </w:rPr>
              <w:t>or</w:t>
            </w:r>
          </w:p>
          <w:p w14:paraId="07D1D374" w14:textId="77777777" w:rsidR="009A7EE0" w:rsidRPr="009A7EE0" w:rsidRDefault="009A7EE0" w:rsidP="009A7EE0">
            <w:pPr>
              <w:spacing w:after="160" w:line="259" w:lineRule="auto"/>
              <w:rPr>
                <w:sz w:val="18"/>
              </w:rPr>
            </w:pPr>
            <w:r w:rsidRPr="009A7EE0">
              <w:rPr>
                <w:sz w:val="18"/>
              </w:rPr>
              <w:t>Azure Security Center</w:t>
            </w:r>
          </w:p>
        </w:tc>
        <w:tc>
          <w:tcPr>
            <w:tcW w:w="2976" w:type="dxa"/>
            <w:hideMark/>
          </w:tcPr>
          <w:p w14:paraId="17A9B6B3" w14:textId="77777777" w:rsidR="009A7EE0" w:rsidRPr="009A7EE0" w:rsidRDefault="009A7EE0" w:rsidP="009A7EE0">
            <w:pPr>
              <w:spacing w:after="160" w:line="259" w:lineRule="auto"/>
              <w:rPr>
                <w:b/>
                <w:sz w:val="18"/>
                <w:lang w:val="nl-BE"/>
              </w:rPr>
            </w:pPr>
            <w:r w:rsidRPr="009A7EE0">
              <w:rPr>
                <w:b/>
                <w:sz w:val="18"/>
              </w:rPr>
              <w:t>$15/ node</w:t>
            </w:r>
          </w:p>
        </w:tc>
      </w:tr>
      <w:tr w:rsidR="009A7EE0" w:rsidRPr="009A7EE0" w14:paraId="63E8678A" w14:textId="77777777" w:rsidTr="009A7EE0">
        <w:trPr>
          <w:trHeight w:val="441"/>
        </w:trPr>
        <w:tc>
          <w:tcPr>
            <w:tcW w:w="4957" w:type="dxa"/>
            <w:hideMark/>
          </w:tcPr>
          <w:p w14:paraId="02819D92" w14:textId="77777777" w:rsidR="009A7EE0" w:rsidRPr="009A7EE0" w:rsidRDefault="009A7EE0" w:rsidP="009A7EE0">
            <w:pPr>
              <w:spacing w:after="160" w:line="259" w:lineRule="auto"/>
              <w:rPr>
                <w:sz w:val="18"/>
                <w:lang w:val="nl-BE"/>
              </w:rPr>
            </w:pPr>
            <w:r w:rsidRPr="009A7EE0">
              <w:rPr>
                <w:sz w:val="18"/>
              </w:rPr>
              <w:t>Backup</w:t>
            </w:r>
          </w:p>
        </w:tc>
        <w:tc>
          <w:tcPr>
            <w:tcW w:w="2976" w:type="dxa"/>
            <w:hideMark/>
          </w:tcPr>
          <w:p w14:paraId="41869AAB" w14:textId="77777777" w:rsidR="009A7EE0" w:rsidRPr="009A7EE0" w:rsidRDefault="009A7EE0" w:rsidP="009A7EE0">
            <w:pPr>
              <w:spacing w:after="160" w:line="259" w:lineRule="auto"/>
              <w:rPr>
                <w:b/>
                <w:sz w:val="18"/>
                <w:lang w:val="nl-BE"/>
              </w:rPr>
            </w:pPr>
            <w:r w:rsidRPr="009A7EE0">
              <w:rPr>
                <w:b/>
                <w:sz w:val="18"/>
              </w:rPr>
              <w:t>$10/ node</w:t>
            </w:r>
          </w:p>
        </w:tc>
      </w:tr>
      <w:tr w:rsidR="009A7EE0" w:rsidRPr="009A7EE0" w14:paraId="5DAC07E0" w14:textId="77777777" w:rsidTr="009A7EE0">
        <w:trPr>
          <w:cnfStyle w:val="000000100000" w:firstRow="0" w:lastRow="0" w:firstColumn="0" w:lastColumn="0" w:oddVBand="0" w:evenVBand="0" w:oddHBand="1" w:evenHBand="0" w:firstRowFirstColumn="0" w:firstRowLastColumn="0" w:lastRowFirstColumn="0" w:lastRowLastColumn="0"/>
          <w:trHeight w:val="441"/>
        </w:trPr>
        <w:tc>
          <w:tcPr>
            <w:tcW w:w="4957" w:type="dxa"/>
            <w:hideMark/>
          </w:tcPr>
          <w:p w14:paraId="65D90CAC" w14:textId="3A49906B" w:rsidR="009A7EE0" w:rsidRPr="009A7EE0" w:rsidRDefault="009A7EE0" w:rsidP="009A7EE0">
            <w:pPr>
              <w:spacing w:after="160" w:line="259" w:lineRule="auto"/>
              <w:rPr>
                <w:sz w:val="18"/>
                <w:lang w:val="nl-BE"/>
              </w:rPr>
            </w:pPr>
            <w:r w:rsidRPr="009A7EE0">
              <w:rPr>
                <w:sz w:val="18"/>
              </w:rPr>
              <w:t>Site Recovery – E2E</w:t>
            </w:r>
            <w:r w:rsidR="003269A1">
              <w:rPr>
                <w:sz w:val="18"/>
              </w:rPr>
              <w:t xml:space="preserve"> (on-premises replication)</w:t>
            </w:r>
          </w:p>
        </w:tc>
        <w:tc>
          <w:tcPr>
            <w:tcW w:w="2976" w:type="dxa"/>
            <w:hideMark/>
          </w:tcPr>
          <w:p w14:paraId="52C7FFC5" w14:textId="77777777" w:rsidR="009A7EE0" w:rsidRPr="009A7EE0" w:rsidRDefault="009A7EE0" w:rsidP="009A7EE0">
            <w:pPr>
              <w:spacing w:after="160" w:line="259" w:lineRule="auto"/>
              <w:rPr>
                <w:b/>
                <w:sz w:val="18"/>
                <w:lang w:val="nl-BE"/>
              </w:rPr>
            </w:pPr>
            <w:r w:rsidRPr="009A7EE0">
              <w:rPr>
                <w:b/>
                <w:sz w:val="18"/>
              </w:rPr>
              <w:t>$16/ node</w:t>
            </w:r>
          </w:p>
        </w:tc>
      </w:tr>
      <w:tr w:rsidR="009A7EE0" w:rsidRPr="009A7EE0" w14:paraId="58E5666F" w14:textId="77777777" w:rsidTr="009A7EE0">
        <w:trPr>
          <w:trHeight w:val="441"/>
        </w:trPr>
        <w:tc>
          <w:tcPr>
            <w:tcW w:w="4957" w:type="dxa"/>
            <w:hideMark/>
          </w:tcPr>
          <w:p w14:paraId="2BB6F804" w14:textId="2DA6E66A" w:rsidR="009A7EE0" w:rsidRPr="003269A1" w:rsidRDefault="009A7EE0" w:rsidP="009A7EE0">
            <w:pPr>
              <w:spacing w:after="160" w:line="259" w:lineRule="auto"/>
              <w:rPr>
                <w:sz w:val="18"/>
              </w:rPr>
            </w:pPr>
            <w:r w:rsidRPr="009A7EE0">
              <w:rPr>
                <w:sz w:val="18"/>
              </w:rPr>
              <w:t>Site Recovery – E2A</w:t>
            </w:r>
            <w:r w:rsidR="003269A1">
              <w:rPr>
                <w:sz w:val="18"/>
              </w:rPr>
              <w:t xml:space="preserve"> (to Azure replication)</w:t>
            </w:r>
          </w:p>
        </w:tc>
        <w:tc>
          <w:tcPr>
            <w:tcW w:w="2976" w:type="dxa"/>
            <w:hideMark/>
          </w:tcPr>
          <w:p w14:paraId="25556A8D" w14:textId="77777777" w:rsidR="009A7EE0" w:rsidRPr="009A7EE0" w:rsidRDefault="009A7EE0" w:rsidP="009A7EE0">
            <w:pPr>
              <w:spacing w:after="160" w:line="259" w:lineRule="auto"/>
              <w:rPr>
                <w:b/>
                <w:sz w:val="18"/>
                <w:lang w:val="nl-BE"/>
              </w:rPr>
            </w:pPr>
            <w:r w:rsidRPr="009A7EE0">
              <w:rPr>
                <w:b/>
                <w:sz w:val="18"/>
              </w:rPr>
              <w:t>$25/ node</w:t>
            </w:r>
          </w:p>
        </w:tc>
      </w:tr>
      <w:tr w:rsidR="009A7EE0" w:rsidRPr="009A7EE0" w14:paraId="4C868FC0" w14:textId="77777777" w:rsidTr="009A7EE0">
        <w:trPr>
          <w:cnfStyle w:val="000000100000" w:firstRow="0" w:lastRow="0" w:firstColumn="0" w:lastColumn="0" w:oddVBand="0" w:evenVBand="0" w:oddHBand="1" w:evenHBand="0" w:firstRowFirstColumn="0" w:firstRowLastColumn="0" w:lastRowFirstColumn="0" w:lastRowLastColumn="0"/>
          <w:trHeight w:val="441"/>
        </w:trPr>
        <w:tc>
          <w:tcPr>
            <w:tcW w:w="4957" w:type="dxa"/>
            <w:hideMark/>
          </w:tcPr>
          <w:p w14:paraId="7397878A" w14:textId="77777777" w:rsidR="009A7EE0" w:rsidRPr="009A7EE0" w:rsidRDefault="009A7EE0" w:rsidP="009A7EE0">
            <w:pPr>
              <w:spacing w:after="160" w:line="259" w:lineRule="auto"/>
              <w:rPr>
                <w:sz w:val="18"/>
                <w:lang w:val="nl-BE"/>
              </w:rPr>
            </w:pPr>
            <w:r w:rsidRPr="009A7EE0">
              <w:rPr>
                <w:sz w:val="18"/>
              </w:rPr>
              <w:t>Log Analytics</w:t>
            </w:r>
          </w:p>
        </w:tc>
        <w:tc>
          <w:tcPr>
            <w:tcW w:w="2976" w:type="dxa"/>
            <w:hideMark/>
          </w:tcPr>
          <w:p w14:paraId="1737A375" w14:textId="77777777" w:rsidR="009A7EE0" w:rsidRPr="009A7EE0" w:rsidRDefault="009A7EE0" w:rsidP="009A7EE0">
            <w:pPr>
              <w:spacing w:after="160" w:line="259" w:lineRule="auto"/>
              <w:rPr>
                <w:b/>
                <w:sz w:val="18"/>
                <w:lang w:val="nl-BE"/>
              </w:rPr>
            </w:pPr>
            <w:r w:rsidRPr="009A7EE0">
              <w:rPr>
                <w:b/>
                <w:sz w:val="18"/>
              </w:rPr>
              <w:t>$2.3 per GB</w:t>
            </w:r>
          </w:p>
        </w:tc>
      </w:tr>
      <w:tr w:rsidR="009A7EE0" w:rsidRPr="009A7EE0" w14:paraId="59FAE05D" w14:textId="77777777" w:rsidTr="009A7EE0">
        <w:trPr>
          <w:trHeight w:val="441"/>
        </w:trPr>
        <w:tc>
          <w:tcPr>
            <w:tcW w:w="4957" w:type="dxa"/>
            <w:hideMark/>
          </w:tcPr>
          <w:p w14:paraId="6145A731" w14:textId="77777777" w:rsidR="009A7EE0" w:rsidRPr="009A7EE0" w:rsidRDefault="009A7EE0" w:rsidP="009A7EE0">
            <w:pPr>
              <w:spacing w:after="160" w:line="259" w:lineRule="auto"/>
              <w:rPr>
                <w:sz w:val="18"/>
                <w:lang w:val="nl-BE"/>
              </w:rPr>
            </w:pPr>
            <w:r w:rsidRPr="009A7EE0">
              <w:rPr>
                <w:sz w:val="18"/>
              </w:rPr>
              <w:t>Automation</w:t>
            </w:r>
          </w:p>
        </w:tc>
        <w:tc>
          <w:tcPr>
            <w:tcW w:w="2976" w:type="dxa"/>
            <w:hideMark/>
          </w:tcPr>
          <w:p w14:paraId="482BF8F6" w14:textId="77777777" w:rsidR="009A7EE0" w:rsidRPr="009A7EE0" w:rsidRDefault="009A7EE0" w:rsidP="009A7EE0">
            <w:pPr>
              <w:spacing w:after="160" w:line="259" w:lineRule="auto"/>
              <w:rPr>
                <w:b/>
                <w:sz w:val="18"/>
                <w:lang w:val="nl-BE"/>
              </w:rPr>
            </w:pPr>
            <w:r w:rsidRPr="009A7EE0">
              <w:rPr>
                <w:b/>
                <w:sz w:val="18"/>
              </w:rPr>
              <w:t>$0.002 per min</w:t>
            </w:r>
          </w:p>
        </w:tc>
      </w:tr>
    </w:tbl>
    <w:p w14:paraId="4F52DC88" w14:textId="2783AEB5" w:rsidR="009A7EE0" w:rsidRDefault="009A7EE0" w:rsidP="00BF4D6F"/>
    <w:p w14:paraId="3DDC2478" w14:textId="77777777" w:rsidR="00493A9A" w:rsidRDefault="00493A9A">
      <w:pPr>
        <w:rPr>
          <w:rFonts w:asciiTheme="majorHAnsi" w:eastAsiaTheme="majorEastAsia" w:hAnsiTheme="majorHAnsi" w:cstheme="majorBidi"/>
          <w:color w:val="2E74B5" w:themeColor="accent1" w:themeShade="BF"/>
          <w:sz w:val="26"/>
          <w:szCs w:val="26"/>
        </w:rPr>
      </w:pPr>
      <w:r>
        <w:br w:type="page"/>
      </w:r>
    </w:p>
    <w:p w14:paraId="2EFFD5A5" w14:textId="779F85C7" w:rsidR="003269A1" w:rsidRDefault="003269A1" w:rsidP="003269A1">
      <w:pPr>
        <w:pStyle w:val="Heading2"/>
      </w:pPr>
      <w:bookmarkStart w:id="25" w:name="_Toc464553692"/>
      <w:r>
        <w:lastRenderedPageBreak/>
        <w:t>Pricing – Sample Scenario – Cost Overview</w:t>
      </w:r>
      <w:bookmarkEnd w:id="25"/>
    </w:p>
    <w:p w14:paraId="2FC130E1" w14:textId="0EB8A28D" w:rsidR="003269A1" w:rsidRDefault="00493A9A" w:rsidP="003269A1">
      <w:r>
        <w:t xml:space="preserve">In this sample scenario, we describe a typical 3-tier application architecture in high availability </w:t>
      </w:r>
      <w:r w:rsidR="00B9052D">
        <w:t xml:space="preserve">(SQL AlwaysOn) </w:t>
      </w:r>
      <w:r>
        <w:t>configuration with SQL Server, which will be replicated to Azure by using Azure Site Recovery. To allow for application access in case of disaster, we also provide Site-to-Site VPN access</w:t>
      </w:r>
      <w:r w:rsidR="00B9052D">
        <w:t xml:space="preserve"> (internal users) and Azure Traffic Manager (external users)</w:t>
      </w:r>
      <w:r>
        <w:t>.</w:t>
      </w:r>
    </w:p>
    <w:p w14:paraId="1BF9C99E" w14:textId="2F5C5205" w:rsidR="00493A9A" w:rsidRPr="003269A1" w:rsidRDefault="00AB2DAC" w:rsidP="003269A1">
      <w:r w:rsidRPr="00AB2DAC">
        <w:drawing>
          <wp:inline distT="0" distB="0" distL="0" distR="0" wp14:anchorId="03C34C95" wp14:editId="5F710513">
            <wp:extent cx="5943600" cy="334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2640"/>
                    </a:xfrm>
                    <a:prstGeom prst="rect">
                      <a:avLst/>
                    </a:prstGeom>
                  </pic:spPr>
                </pic:pic>
              </a:graphicData>
            </a:graphic>
          </wp:inline>
        </w:drawing>
      </w:r>
    </w:p>
    <w:p w14:paraId="01D219CB" w14:textId="299DC829" w:rsidR="003269A1" w:rsidRDefault="00B9052D" w:rsidP="00B9052D">
      <w:pPr>
        <w:pStyle w:val="Heading2"/>
      </w:pPr>
      <w:bookmarkStart w:id="26" w:name="_Toc464553693"/>
      <w:r>
        <w:t>Assumptions</w:t>
      </w:r>
      <w:bookmarkEnd w:id="26"/>
    </w:p>
    <w:p w14:paraId="6B6E5B9E" w14:textId="68B51F68" w:rsidR="00B9052D" w:rsidRDefault="00B9052D" w:rsidP="00B9052D">
      <w:pPr>
        <w:pStyle w:val="ListParagraph"/>
        <w:numPr>
          <w:ilvl w:val="0"/>
          <w:numId w:val="22"/>
        </w:numPr>
      </w:pPr>
      <w:r>
        <w:t>Active Directory and DNS VM will be replicated using Active Directory and DNS replication</w:t>
      </w:r>
    </w:p>
    <w:p w14:paraId="0782C222" w14:textId="26186A9A" w:rsidR="00B9052D" w:rsidRDefault="00B9052D" w:rsidP="00B9052D">
      <w:pPr>
        <w:pStyle w:val="ListParagraph"/>
        <w:numPr>
          <w:ilvl w:val="1"/>
          <w:numId w:val="22"/>
        </w:numPr>
      </w:pPr>
      <w:r>
        <w:t>4Gb RAM, 2 cores, 127Gb system drive</w:t>
      </w:r>
    </w:p>
    <w:p w14:paraId="2514A1CB" w14:textId="288B6C07" w:rsidR="00B9052D" w:rsidRDefault="00B9052D" w:rsidP="00B9052D">
      <w:pPr>
        <w:pStyle w:val="ListParagraph"/>
        <w:numPr>
          <w:ilvl w:val="0"/>
          <w:numId w:val="22"/>
        </w:numPr>
      </w:pPr>
      <w:r>
        <w:t>SQL cluster database will be replicated using SQL AlwaysOn (Database = 2Tb)</w:t>
      </w:r>
    </w:p>
    <w:p w14:paraId="54F63880" w14:textId="15BD40DB" w:rsidR="00B9052D" w:rsidRDefault="00B9052D" w:rsidP="00B9052D">
      <w:pPr>
        <w:pStyle w:val="ListParagraph"/>
        <w:numPr>
          <w:ilvl w:val="1"/>
          <w:numId w:val="22"/>
        </w:numPr>
      </w:pPr>
      <w:r>
        <w:t>32</w:t>
      </w:r>
      <w:r>
        <w:t xml:space="preserve">Gb RAM, </w:t>
      </w:r>
      <w:r>
        <w:t>8</w:t>
      </w:r>
      <w:r>
        <w:t xml:space="preserve"> cores, 127Gb system drive</w:t>
      </w:r>
    </w:p>
    <w:p w14:paraId="07BC1174" w14:textId="11371A79" w:rsidR="00B9052D" w:rsidRDefault="00B9052D" w:rsidP="00B9052D">
      <w:pPr>
        <w:pStyle w:val="ListParagraph"/>
        <w:numPr>
          <w:ilvl w:val="1"/>
          <w:numId w:val="22"/>
        </w:numPr>
      </w:pPr>
      <w:r>
        <w:t>Data drive 3Tb</w:t>
      </w:r>
    </w:p>
    <w:p w14:paraId="6B4CE5B2" w14:textId="0F322160" w:rsidR="00B9052D" w:rsidRDefault="00B9052D" w:rsidP="00B9052D">
      <w:pPr>
        <w:pStyle w:val="ListParagraph"/>
        <w:numPr>
          <w:ilvl w:val="1"/>
          <w:numId w:val="22"/>
        </w:numPr>
      </w:pPr>
      <w:r>
        <w:t>Log drive 1Tb</w:t>
      </w:r>
    </w:p>
    <w:p w14:paraId="5E78FBA2" w14:textId="58D459AD" w:rsidR="00B9052D" w:rsidRDefault="00B9052D" w:rsidP="00B9052D">
      <w:pPr>
        <w:pStyle w:val="ListParagraph"/>
        <w:numPr>
          <w:ilvl w:val="0"/>
          <w:numId w:val="22"/>
        </w:numPr>
      </w:pPr>
      <w:r>
        <w:t>Application Tier VM will be replicated using Azure Site Recovery</w:t>
      </w:r>
    </w:p>
    <w:p w14:paraId="285A3AB8" w14:textId="1EADCB70" w:rsidR="00B9052D" w:rsidRDefault="00B9052D" w:rsidP="00B9052D">
      <w:pPr>
        <w:pStyle w:val="ListParagraph"/>
        <w:numPr>
          <w:ilvl w:val="1"/>
          <w:numId w:val="22"/>
        </w:numPr>
      </w:pPr>
      <w:r>
        <w:t>16</w:t>
      </w:r>
      <w:r>
        <w:t xml:space="preserve">Gb RAM, </w:t>
      </w:r>
      <w:r>
        <w:t>4</w:t>
      </w:r>
      <w:r>
        <w:t xml:space="preserve"> cores, 127Gb system drive</w:t>
      </w:r>
    </w:p>
    <w:p w14:paraId="658131A4" w14:textId="61661636" w:rsidR="00B9052D" w:rsidRDefault="00B9052D" w:rsidP="00B9052D">
      <w:pPr>
        <w:pStyle w:val="ListParagraph"/>
        <w:numPr>
          <w:ilvl w:val="1"/>
          <w:numId w:val="22"/>
        </w:numPr>
      </w:pPr>
      <w:r>
        <w:t>Data drive 1Tb</w:t>
      </w:r>
    </w:p>
    <w:p w14:paraId="131A9168" w14:textId="693B0034" w:rsidR="00B9052D" w:rsidRDefault="00B9052D" w:rsidP="00B9052D">
      <w:pPr>
        <w:pStyle w:val="ListParagraph"/>
        <w:numPr>
          <w:ilvl w:val="0"/>
          <w:numId w:val="22"/>
        </w:numPr>
      </w:pPr>
      <w:r>
        <w:t>Web Tier VM will be replicated using Azure Site Recovery</w:t>
      </w:r>
    </w:p>
    <w:p w14:paraId="347AFBC2" w14:textId="77777777" w:rsidR="00B9052D" w:rsidRDefault="00B9052D" w:rsidP="00B9052D">
      <w:pPr>
        <w:pStyle w:val="ListParagraph"/>
        <w:numPr>
          <w:ilvl w:val="1"/>
          <w:numId w:val="22"/>
        </w:numPr>
      </w:pPr>
      <w:r>
        <w:t>16Gb RAM, 4 cores, 127Gb system drive</w:t>
      </w:r>
    </w:p>
    <w:p w14:paraId="6D18FE3E" w14:textId="77777777" w:rsidR="00B9052D" w:rsidRDefault="00B9052D" w:rsidP="00B9052D">
      <w:pPr>
        <w:pStyle w:val="ListParagraph"/>
        <w:numPr>
          <w:ilvl w:val="1"/>
          <w:numId w:val="22"/>
        </w:numPr>
      </w:pPr>
      <w:r>
        <w:t>Data drive 1Tb</w:t>
      </w:r>
    </w:p>
    <w:p w14:paraId="1DBA7725" w14:textId="6989FF4F" w:rsidR="00B9052D" w:rsidRDefault="00B9052D" w:rsidP="00B9052D">
      <w:pPr>
        <w:pStyle w:val="ListParagraph"/>
        <w:numPr>
          <w:ilvl w:val="0"/>
          <w:numId w:val="22"/>
        </w:numPr>
      </w:pPr>
      <w:r>
        <w:t>Site-to-Site VPN will be configured between both networks</w:t>
      </w:r>
    </w:p>
    <w:p w14:paraId="6E145E07" w14:textId="7A7A1ACF" w:rsidR="00B9052D" w:rsidRDefault="00B9052D" w:rsidP="00B9052D">
      <w:pPr>
        <w:pStyle w:val="ListParagraph"/>
        <w:numPr>
          <w:ilvl w:val="0"/>
          <w:numId w:val="22"/>
        </w:numPr>
      </w:pPr>
      <w:r>
        <w:t>Azure Traffic Manager will be set up to allow public internet rerouting of the web app</w:t>
      </w:r>
    </w:p>
    <w:p w14:paraId="39636006" w14:textId="461F2A5E" w:rsidR="00B9052D" w:rsidRDefault="00B9052D" w:rsidP="00B9052D"/>
    <w:p w14:paraId="34A92567" w14:textId="128F2006" w:rsidR="00B9052D" w:rsidRDefault="00B9052D" w:rsidP="00B9052D"/>
    <w:p w14:paraId="17CC3FE1" w14:textId="5955C386" w:rsidR="00B9052D" w:rsidRDefault="00B9052D" w:rsidP="00B9052D">
      <w:pPr>
        <w:pStyle w:val="Heading2"/>
      </w:pPr>
      <w:bookmarkStart w:id="27" w:name="_Toc464553694"/>
      <w:r>
        <w:lastRenderedPageBreak/>
        <w:t>Azure Pricing Components</w:t>
      </w:r>
      <w:bookmarkEnd w:id="27"/>
    </w:p>
    <w:tbl>
      <w:tblPr>
        <w:tblStyle w:val="GridTable4-Accent1"/>
        <w:tblW w:w="10580" w:type="dxa"/>
        <w:tblLook w:val="04A0" w:firstRow="1" w:lastRow="0" w:firstColumn="1" w:lastColumn="0" w:noHBand="0" w:noVBand="1"/>
      </w:tblPr>
      <w:tblGrid>
        <w:gridCol w:w="2700"/>
        <w:gridCol w:w="5620"/>
        <w:gridCol w:w="2260"/>
      </w:tblGrid>
      <w:tr w:rsidR="007856A3" w:rsidRPr="00BF341E" w14:paraId="4A43E626" w14:textId="77777777" w:rsidTr="00BF341E">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700" w:type="dxa"/>
            <w:hideMark/>
          </w:tcPr>
          <w:p w14:paraId="5005205F" w14:textId="77777777" w:rsidR="007856A3" w:rsidRPr="007856A3" w:rsidRDefault="007856A3" w:rsidP="007856A3">
            <w:pPr>
              <w:rPr>
                <w:rFonts w:ascii="Segoe UI Light" w:eastAsia="Times New Roman" w:hAnsi="Segoe UI Light" w:cs="Segoe UI Light"/>
                <w:lang w:val="nl-BE" w:eastAsia="nl-BE"/>
              </w:rPr>
            </w:pPr>
            <w:r w:rsidRPr="007856A3">
              <w:rPr>
                <w:rFonts w:ascii="Segoe UI Light" w:eastAsia="Times New Roman" w:hAnsi="Segoe UI Light" w:cs="Segoe UI Light"/>
                <w:lang w:val="nl-BE" w:eastAsia="nl-BE"/>
              </w:rPr>
              <w:t>Service type</w:t>
            </w:r>
          </w:p>
        </w:tc>
        <w:tc>
          <w:tcPr>
            <w:tcW w:w="5620" w:type="dxa"/>
            <w:hideMark/>
          </w:tcPr>
          <w:p w14:paraId="7E1765C0" w14:textId="77777777" w:rsidR="007856A3" w:rsidRPr="007856A3" w:rsidRDefault="007856A3" w:rsidP="007856A3">
            <w:pP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lang w:val="nl-BE" w:eastAsia="nl-BE"/>
              </w:rPr>
            </w:pPr>
            <w:r w:rsidRPr="007856A3">
              <w:rPr>
                <w:rFonts w:ascii="Segoe UI Light" w:eastAsia="Times New Roman" w:hAnsi="Segoe UI Light" w:cs="Segoe UI Light"/>
                <w:lang w:val="nl-BE" w:eastAsia="nl-BE"/>
              </w:rPr>
              <w:t>Description</w:t>
            </w:r>
          </w:p>
        </w:tc>
        <w:tc>
          <w:tcPr>
            <w:tcW w:w="2260" w:type="dxa"/>
            <w:noWrap/>
            <w:hideMark/>
          </w:tcPr>
          <w:p w14:paraId="62A76112" w14:textId="77777777" w:rsidR="007856A3" w:rsidRPr="007856A3" w:rsidRDefault="007856A3" w:rsidP="007856A3">
            <w:pP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lang w:val="nl-BE" w:eastAsia="nl-BE"/>
              </w:rPr>
            </w:pPr>
            <w:r w:rsidRPr="007856A3">
              <w:rPr>
                <w:rFonts w:ascii="Segoe UI Light" w:eastAsia="Times New Roman" w:hAnsi="Segoe UI Light" w:cs="Segoe UI Light"/>
                <w:lang w:val="nl-BE" w:eastAsia="nl-BE"/>
              </w:rPr>
              <w:t>Estimated Cost</w:t>
            </w:r>
          </w:p>
        </w:tc>
      </w:tr>
      <w:tr w:rsidR="007856A3" w:rsidRPr="007856A3" w14:paraId="0A95BE2F" w14:textId="77777777" w:rsidTr="00BF341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00" w:type="dxa"/>
            <w:hideMark/>
          </w:tcPr>
          <w:p w14:paraId="29E12E40" w14:textId="77777777" w:rsidR="007856A3" w:rsidRPr="007856A3" w:rsidRDefault="007856A3" w:rsidP="007856A3">
            <w:pPr>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Virtual Machines for ADDS</w:t>
            </w:r>
          </w:p>
        </w:tc>
        <w:tc>
          <w:tcPr>
            <w:tcW w:w="5620" w:type="dxa"/>
            <w:hideMark/>
          </w:tcPr>
          <w:p w14:paraId="6D94CB95"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lang w:eastAsia="nl-BE"/>
              </w:rPr>
            </w:pPr>
            <w:r w:rsidRPr="007856A3">
              <w:rPr>
                <w:rFonts w:ascii="Segoe UI Light" w:eastAsia="Times New Roman" w:hAnsi="Segoe UI Light" w:cs="Segoe UI Light"/>
                <w:sz w:val="20"/>
                <w:lang w:eastAsia="nl-BE"/>
              </w:rPr>
              <w:t>1 Standard virtual machine(s), D2 v2 (2 cores, 7 GB RAM, 100 GB disk, $0.266/hr) size: 744 hours</w:t>
            </w:r>
          </w:p>
        </w:tc>
        <w:tc>
          <w:tcPr>
            <w:tcW w:w="2260" w:type="dxa"/>
            <w:noWrap/>
            <w:hideMark/>
          </w:tcPr>
          <w:p w14:paraId="0052FBE2"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$197,90</w:t>
            </w:r>
          </w:p>
        </w:tc>
      </w:tr>
      <w:tr w:rsidR="007856A3" w:rsidRPr="007856A3" w14:paraId="08D7A68C" w14:textId="77777777" w:rsidTr="00BF341E">
        <w:trPr>
          <w:trHeight w:val="330"/>
        </w:trPr>
        <w:tc>
          <w:tcPr>
            <w:cnfStyle w:val="001000000000" w:firstRow="0" w:lastRow="0" w:firstColumn="1" w:lastColumn="0" w:oddVBand="0" w:evenVBand="0" w:oddHBand="0" w:evenHBand="0" w:firstRowFirstColumn="0" w:firstRowLastColumn="0" w:lastRowFirstColumn="0" w:lastRowLastColumn="0"/>
            <w:tcW w:w="2700" w:type="dxa"/>
            <w:hideMark/>
          </w:tcPr>
          <w:p w14:paraId="2DADC394" w14:textId="77777777" w:rsidR="007856A3" w:rsidRPr="007856A3" w:rsidRDefault="007856A3" w:rsidP="007856A3">
            <w:pPr>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IP Addresses</w:t>
            </w:r>
          </w:p>
        </w:tc>
        <w:tc>
          <w:tcPr>
            <w:tcW w:w="5620" w:type="dxa"/>
            <w:hideMark/>
          </w:tcPr>
          <w:p w14:paraId="147E2197" w14:textId="77777777" w:rsidR="007856A3" w:rsidRPr="007856A3" w:rsidRDefault="007856A3" w:rsidP="007856A3">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lang w:eastAsia="nl-BE"/>
              </w:rPr>
            </w:pPr>
            <w:r w:rsidRPr="007856A3">
              <w:rPr>
                <w:rFonts w:ascii="Segoe UI Light" w:eastAsia="Times New Roman" w:hAnsi="Segoe UI Light" w:cs="Segoe UI Light"/>
                <w:sz w:val="20"/>
                <w:lang w:eastAsia="nl-BE"/>
              </w:rPr>
              <w:t>arm type, 2 public IP Address(es) x 744 hours</w:t>
            </w:r>
          </w:p>
        </w:tc>
        <w:tc>
          <w:tcPr>
            <w:tcW w:w="2260" w:type="dxa"/>
            <w:noWrap/>
            <w:hideMark/>
          </w:tcPr>
          <w:p w14:paraId="45DB4AF6" w14:textId="77777777" w:rsidR="007856A3" w:rsidRPr="007856A3" w:rsidRDefault="007856A3" w:rsidP="007856A3">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$5,95</w:t>
            </w:r>
          </w:p>
        </w:tc>
      </w:tr>
      <w:tr w:rsidR="007856A3" w:rsidRPr="007856A3" w14:paraId="7AE25DA3" w14:textId="77777777" w:rsidTr="00BF341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00" w:type="dxa"/>
            <w:hideMark/>
          </w:tcPr>
          <w:p w14:paraId="541D00E8" w14:textId="77777777" w:rsidR="007856A3" w:rsidRPr="007856A3" w:rsidRDefault="007856A3" w:rsidP="007856A3">
            <w:pPr>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Traffic Manager</w:t>
            </w:r>
          </w:p>
        </w:tc>
        <w:tc>
          <w:tcPr>
            <w:tcW w:w="5620" w:type="dxa"/>
            <w:hideMark/>
          </w:tcPr>
          <w:p w14:paraId="6BF275CC"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1 million(s)/mo queries, 1 Azure endpoints, 1 external endpoints</w:t>
            </w:r>
          </w:p>
        </w:tc>
        <w:tc>
          <w:tcPr>
            <w:tcW w:w="2260" w:type="dxa"/>
            <w:noWrap/>
            <w:hideMark/>
          </w:tcPr>
          <w:p w14:paraId="4F9DFC3C"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$1,44</w:t>
            </w:r>
          </w:p>
        </w:tc>
      </w:tr>
      <w:tr w:rsidR="007856A3" w:rsidRPr="007856A3" w14:paraId="5B57D58B" w14:textId="77777777" w:rsidTr="00BF341E">
        <w:trPr>
          <w:trHeight w:val="330"/>
        </w:trPr>
        <w:tc>
          <w:tcPr>
            <w:cnfStyle w:val="001000000000" w:firstRow="0" w:lastRow="0" w:firstColumn="1" w:lastColumn="0" w:oddVBand="0" w:evenVBand="0" w:oddHBand="0" w:evenHBand="0" w:firstRowFirstColumn="0" w:firstRowLastColumn="0" w:lastRowFirstColumn="0" w:lastRowLastColumn="0"/>
            <w:tcW w:w="2700" w:type="dxa"/>
            <w:hideMark/>
          </w:tcPr>
          <w:p w14:paraId="592F403B" w14:textId="77777777" w:rsidR="007856A3" w:rsidRPr="007856A3" w:rsidRDefault="007856A3" w:rsidP="007856A3">
            <w:pPr>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VPN Gateway</w:t>
            </w:r>
          </w:p>
        </w:tc>
        <w:tc>
          <w:tcPr>
            <w:tcW w:w="5620" w:type="dxa"/>
            <w:hideMark/>
          </w:tcPr>
          <w:p w14:paraId="6167C208" w14:textId="77777777" w:rsidR="007856A3" w:rsidRPr="007856A3" w:rsidRDefault="007856A3" w:rsidP="007856A3">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lang w:eastAsia="nl-BE"/>
              </w:rPr>
            </w:pPr>
            <w:r w:rsidRPr="007856A3">
              <w:rPr>
                <w:rFonts w:ascii="Segoe UI Light" w:eastAsia="Times New Roman" w:hAnsi="Segoe UI Light" w:cs="Segoe UI Light"/>
                <w:sz w:val="20"/>
                <w:lang w:eastAsia="nl-BE"/>
              </w:rPr>
              <w:t>standard tier, 744 gateway hour(s), 250 GB outbound vpn</w:t>
            </w:r>
          </w:p>
        </w:tc>
        <w:tc>
          <w:tcPr>
            <w:tcW w:w="2260" w:type="dxa"/>
            <w:noWrap/>
            <w:hideMark/>
          </w:tcPr>
          <w:p w14:paraId="648B9ECC" w14:textId="77777777" w:rsidR="007856A3" w:rsidRPr="007856A3" w:rsidRDefault="007856A3" w:rsidP="007856A3">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$162,68</w:t>
            </w:r>
          </w:p>
        </w:tc>
      </w:tr>
      <w:tr w:rsidR="007856A3" w:rsidRPr="007856A3" w14:paraId="3D1F0064" w14:textId="77777777" w:rsidTr="00BF341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00" w:type="dxa"/>
            <w:hideMark/>
          </w:tcPr>
          <w:p w14:paraId="53A822BE" w14:textId="77777777" w:rsidR="007856A3" w:rsidRPr="007856A3" w:rsidRDefault="007856A3" w:rsidP="007856A3">
            <w:pPr>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Storage</w:t>
            </w:r>
          </w:p>
        </w:tc>
        <w:tc>
          <w:tcPr>
            <w:tcW w:w="5620" w:type="dxa"/>
            <w:hideMark/>
          </w:tcPr>
          <w:p w14:paraId="4687DCCC"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lang w:eastAsia="nl-BE"/>
              </w:rPr>
            </w:pPr>
            <w:r w:rsidRPr="007856A3">
              <w:rPr>
                <w:rFonts w:ascii="Segoe UI Light" w:eastAsia="Times New Roman" w:hAnsi="Segoe UI Light" w:cs="Segoe UI Light"/>
                <w:sz w:val="20"/>
                <w:lang w:eastAsia="nl-BE"/>
              </w:rPr>
              <w:t>6 TB storage Block blob type. Basic tier, LRS redundancy, 2000 x100,000 transactions</w:t>
            </w:r>
          </w:p>
        </w:tc>
        <w:tc>
          <w:tcPr>
            <w:tcW w:w="2260" w:type="dxa"/>
            <w:noWrap/>
            <w:hideMark/>
          </w:tcPr>
          <w:p w14:paraId="652E527A"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$152,61</w:t>
            </w:r>
          </w:p>
        </w:tc>
      </w:tr>
      <w:tr w:rsidR="007856A3" w:rsidRPr="007856A3" w14:paraId="4D75E5BC" w14:textId="77777777" w:rsidTr="00BF341E">
        <w:trPr>
          <w:trHeight w:val="990"/>
        </w:trPr>
        <w:tc>
          <w:tcPr>
            <w:cnfStyle w:val="001000000000" w:firstRow="0" w:lastRow="0" w:firstColumn="1" w:lastColumn="0" w:oddVBand="0" w:evenVBand="0" w:oddHBand="0" w:evenHBand="0" w:firstRowFirstColumn="0" w:firstRowLastColumn="0" w:lastRowFirstColumn="0" w:lastRowLastColumn="0"/>
            <w:tcW w:w="2700" w:type="dxa"/>
            <w:hideMark/>
          </w:tcPr>
          <w:p w14:paraId="695ECFA5" w14:textId="77777777" w:rsidR="007856A3" w:rsidRPr="007856A3" w:rsidRDefault="007856A3" w:rsidP="007856A3">
            <w:pPr>
              <w:rPr>
                <w:rFonts w:ascii="Segoe UI Light" w:eastAsia="Times New Roman" w:hAnsi="Segoe UI Light" w:cs="Segoe UI Light"/>
                <w:sz w:val="20"/>
                <w:lang w:eastAsia="nl-BE"/>
              </w:rPr>
            </w:pPr>
            <w:r w:rsidRPr="007856A3">
              <w:rPr>
                <w:rFonts w:ascii="Segoe UI Light" w:eastAsia="Times New Roman" w:hAnsi="Segoe UI Light" w:cs="Segoe UI Light"/>
                <w:sz w:val="20"/>
                <w:lang w:eastAsia="nl-BE"/>
              </w:rPr>
              <w:t>Site Recovery and OMS bundle</w:t>
            </w:r>
          </w:p>
        </w:tc>
        <w:tc>
          <w:tcPr>
            <w:tcW w:w="5620" w:type="dxa"/>
            <w:hideMark/>
          </w:tcPr>
          <w:p w14:paraId="66DAC0F2" w14:textId="77777777" w:rsidR="007856A3" w:rsidRPr="007856A3" w:rsidRDefault="007856A3" w:rsidP="007856A3">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lang w:eastAsia="nl-BE"/>
              </w:rPr>
            </w:pPr>
            <w:r w:rsidRPr="007856A3">
              <w:rPr>
                <w:rFonts w:ascii="Segoe UI Light" w:eastAsia="Times New Roman" w:hAnsi="Segoe UI Light" w:cs="Segoe UI Light"/>
                <w:sz w:val="20"/>
                <w:lang w:eastAsia="nl-BE"/>
              </w:rPr>
              <w:t xml:space="preserve">0 instance(s) of Recovery to customer-owned sites, 2 instance(s) of Recovery to Azure (10 OMS E1 licenses + 2 OMS E2 licenses) </w:t>
            </w:r>
          </w:p>
        </w:tc>
        <w:tc>
          <w:tcPr>
            <w:tcW w:w="2260" w:type="dxa"/>
            <w:noWrap/>
            <w:hideMark/>
          </w:tcPr>
          <w:p w14:paraId="71290370" w14:textId="77777777" w:rsidR="007856A3" w:rsidRPr="007856A3" w:rsidRDefault="007856A3" w:rsidP="007856A3">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$270,00</w:t>
            </w:r>
          </w:p>
        </w:tc>
      </w:tr>
      <w:tr w:rsidR="007856A3" w:rsidRPr="007856A3" w14:paraId="4C6BF477" w14:textId="77777777" w:rsidTr="00BF341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700" w:type="dxa"/>
            <w:hideMark/>
          </w:tcPr>
          <w:p w14:paraId="3EFB357D" w14:textId="77777777" w:rsidR="007856A3" w:rsidRPr="007856A3" w:rsidRDefault="007856A3" w:rsidP="007856A3">
            <w:pPr>
              <w:rPr>
                <w:rFonts w:ascii="Segoe UI Light" w:eastAsia="Times New Roman" w:hAnsi="Segoe UI Light" w:cs="Segoe UI Light"/>
                <w:sz w:val="20"/>
                <w:lang w:eastAsia="nl-BE"/>
              </w:rPr>
            </w:pPr>
            <w:r w:rsidRPr="007856A3">
              <w:rPr>
                <w:rFonts w:ascii="Segoe UI Light" w:eastAsia="Times New Roman" w:hAnsi="Segoe UI Light" w:cs="Segoe UI Light"/>
                <w:sz w:val="20"/>
                <w:lang w:eastAsia="nl-BE"/>
              </w:rPr>
              <w:t>Virtual Machines for App Tier</w:t>
            </w:r>
          </w:p>
        </w:tc>
        <w:tc>
          <w:tcPr>
            <w:tcW w:w="5620" w:type="dxa"/>
            <w:hideMark/>
          </w:tcPr>
          <w:p w14:paraId="2172C2D3" w14:textId="28F54E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lang w:eastAsia="nl-BE"/>
              </w:rPr>
            </w:pPr>
            <w:r w:rsidRPr="007856A3">
              <w:rPr>
                <w:rFonts w:ascii="Segoe UI Light" w:eastAsia="Times New Roman" w:hAnsi="Segoe UI Light" w:cs="Segoe UI Light"/>
                <w:sz w:val="20"/>
                <w:lang w:eastAsia="nl-BE"/>
              </w:rPr>
              <w:t>1 Standard virtual machine(s), D4 v2 (8 cores, 28 GB RAM, 400 GB disk, $1.063/hr) size: 74 hours</w:t>
            </w:r>
            <w:r>
              <w:rPr>
                <w:rFonts w:ascii="Segoe UI Light" w:eastAsia="Times New Roman" w:hAnsi="Segoe UI Light" w:cs="Segoe UI Light"/>
                <w:sz w:val="20"/>
                <w:lang w:eastAsia="nl-BE"/>
              </w:rPr>
              <w:t xml:space="preserve"> (=+/- 8 days DR test)</w:t>
            </w:r>
          </w:p>
        </w:tc>
        <w:tc>
          <w:tcPr>
            <w:tcW w:w="2260" w:type="dxa"/>
            <w:noWrap/>
            <w:hideMark/>
          </w:tcPr>
          <w:p w14:paraId="4AA8E527"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$79,09</w:t>
            </w:r>
          </w:p>
        </w:tc>
      </w:tr>
      <w:tr w:rsidR="007856A3" w:rsidRPr="007856A3" w14:paraId="58BAB76E" w14:textId="77777777" w:rsidTr="00BF341E">
        <w:trPr>
          <w:trHeight w:val="660"/>
        </w:trPr>
        <w:tc>
          <w:tcPr>
            <w:cnfStyle w:val="001000000000" w:firstRow="0" w:lastRow="0" w:firstColumn="1" w:lastColumn="0" w:oddVBand="0" w:evenVBand="0" w:oddHBand="0" w:evenHBand="0" w:firstRowFirstColumn="0" w:firstRowLastColumn="0" w:lastRowFirstColumn="0" w:lastRowLastColumn="0"/>
            <w:tcW w:w="2700" w:type="dxa"/>
            <w:hideMark/>
          </w:tcPr>
          <w:p w14:paraId="648E5743" w14:textId="77777777" w:rsidR="007856A3" w:rsidRPr="007856A3" w:rsidRDefault="007856A3" w:rsidP="007856A3">
            <w:pPr>
              <w:rPr>
                <w:rFonts w:ascii="Segoe UI Light" w:eastAsia="Times New Roman" w:hAnsi="Segoe UI Light" w:cs="Segoe UI Light"/>
                <w:sz w:val="20"/>
                <w:lang w:eastAsia="nl-BE"/>
              </w:rPr>
            </w:pPr>
            <w:r w:rsidRPr="007856A3">
              <w:rPr>
                <w:rFonts w:ascii="Segoe UI Light" w:eastAsia="Times New Roman" w:hAnsi="Segoe UI Light" w:cs="Segoe UI Light"/>
                <w:sz w:val="20"/>
                <w:lang w:eastAsia="nl-BE"/>
              </w:rPr>
              <w:t>Virtual Machines for Web Tier</w:t>
            </w:r>
          </w:p>
        </w:tc>
        <w:tc>
          <w:tcPr>
            <w:tcW w:w="5620" w:type="dxa"/>
            <w:hideMark/>
          </w:tcPr>
          <w:p w14:paraId="0662764F" w14:textId="17EE33C2" w:rsidR="007856A3" w:rsidRPr="007856A3" w:rsidRDefault="007856A3" w:rsidP="007856A3">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lang w:eastAsia="nl-BE"/>
              </w:rPr>
            </w:pPr>
            <w:r w:rsidRPr="007856A3">
              <w:rPr>
                <w:rFonts w:ascii="Segoe UI Light" w:eastAsia="Times New Roman" w:hAnsi="Segoe UI Light" w:cs="Segoe UI Light"/>
                <w:sz w:val="20"/>
                <w:lang w:eastAsia="nl-BE"/>
              </w:rPr>
              <w:t>1 Standard virtual machine(s), D4 (8 cores, 28 GB RAM, 400 GB disk, $1.120/hr) size: 74 hours</w:t>
            </w:r>
            <w:r>
              <w:rPr>
                <w:rFonts w:ascii="Segoe UI Light" w:eastAsia="Times New Roman" w:hAnsi="Segoe UI Light" w:cs="Segoe UI Light"/>
                <w:sz w:val="20"/>
                <w:lang w:eastAsia="nl-BE"/>
              </w:rPr>
              <w:t xml:space="preserve"> </w:t>
            </w:r>
            <w:r>
              <w:rPr>
                <w:rFonts w:ascii="Segoe UI Light" w:eastAsia="Times New Roman" w:hAnsi="Segoe UI Light" w:cs="Segoe UI Light"/>
                <w:sz w:val="20"/>
                <w:lang w:eastAsia="nl-BE"/>
              </w:rPr>
              <w:t>(=+/- 8 days DR test)</w:t>
            </w:r>
          </w:p>
        </w:tc>
        <w:tc>
          <w:tcPr>
            <w:tcW w:w="2260" w:type="dxa"/>
            <w:noWrap/>
            <w:hideMark/>
          </w:tcPr>
          <w:p w14:paraId="0A617B0F" w14:textId="77777777" w:rsidR="007856A3" w:rsidRPr="007856A3" w:rsidRDefault="007856A3" w:rsidP="007856A3">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$83,33</w:t>
            </w:r>
          </w:p>
        </w:tc>
      </w:tr>
      <w:tr w:rsidR="007856A3" w:rsidRPr="007856A3" w14:paraId="7201D4B8" w14:textId="77777777" w:rsidTr="00BF341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2700" w:type="dxa"/>
            <w:hideMark/>
          </w:tcPr>
          <w:p w14:paraId="0E1BCDA8" w14:textId="77777777" w:rsidR="007856A3" w:rsidRPr="007856A3" w:rsidRDefault="007856A3" w:rsidP="007856A3">
            <w:pPr>
              <w:rPr>
                <w:rFonts w:ascii="Segoe UI Light" w:eastAsia="Times New Roman" w:hAnsi="Segoe UI Light" w:cs="Segoe UI Light"/>
                <w:sz w:val="20"/>
                <w:lang w:eastAsia="nl-BE"/>
              </w:rPr>
            </w:pPr>
            <w:r w:rsidRPr="007856A3">
              <w:rPr>
                <w:rFonts w:ascii="Segoe UI Light" w:eastAsia="Times New Roman" w:hAnsi="Segoe UI Light" w:cs="Segoe UI Light"/>
                <w:sz w:val="20"/>
                <w:lang w:eastAsia="nl-BE"/>
              </w:rPr>
              <w:t>Virtual Machines for SQL AlwaysOn</w:t>
            </w:r>
          </w:p>
        </w:tc>
        <w:tc>
          <w:tcPr>
            <w:tcW w:w="5620" w:type="dxa"/>
            <w:hideMark/>
          </w:tcPr>
          <w:p w14:paraId="024A4F18"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lang w:eastAsia="nl-BE"/>
              </w:rPr>
            </w:pPr>
            <w:r w:rsidRPr="007856A3">
              <w:rPr>
                <w:rFonts w:ascii="Segoe UI Light" w:eastAsia="Times New Roman" w:hAnsi="Segoe UI Light" w:cs="Segoe UI Light"/>
                <w:sz w:val="20"/>
                <w:lang w:eastAsia="nl-BE"/>
              </w:rPr>
              <w:t>1 Standard virtual machine(s), D4 v2 (8 cores, 28 GB RAM, 400 GB disk, $4.063/hr) size: 744 hours, SQL Enterprise license</w:t>
            </w:r>
          </w:p>
        </w:tc>
        <w:tc>
          <w:tcPr>
            <w:tcW w:w="2260" w:type="dxa"/>
            <w:noWrap/>
            <w:hideMark/>
          </w:tcPr>
          <w:p w14:paraId="77C8EB8F"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$3 022,87</w:t>
            </w:r>
          </w:p>
        </w:tc>
      </w:tr>
      <w:tr w:rsidR="007856A3" w:rsidRPr="007856A3" w14:paraId="1ECBE736" w14:textId="77777777" w:rsidTr="00BF341E">
        <w:trPr>
          <w:trHeight w:val="330"/>
        </w:trPr>
        <w:tc>
          <w:tcPr>
            <w:cnfStyle w:val="001000000000" w:firstRow="0" w:lastRow="0" w:firstColumn="1" w:lastColumn="0" w:oddVBand="0" w:evenVBand="0" w:oddHBand="0" w:evenHBand="0" w:firstRowFirstColumn="0" w:firstRowLastColumn="0" w:lastRowFirstColumn="0" w:lastRowLastColumn="0"/>
            <w:tcW w:w="2700" w:type="dxa"/>
            <w:hideMark/>
          </w:tcPr>
          <w:p w14:paraId="4B4A8CDB" w14:textId="77777777" w:rsidR="007856A3" w:rsidRPr="007856A3" w:rsidRDefault="007856A3" w:rsidP="007856A3">
            <w:pPr>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Support</w:t>
            </w:r>
          </w:p>
        </w:tc>
        <w:tc>
          <w:tcPr>
            <w:tcW w:w="5620" w:type="dxa"/>
            <w:hideMark/>
          </w:tcPr>
          <w:p w14:paraId="51435D26" w14:textId="77777777" w:rsidR="007856A3" w:rsidRPr="007856A3" w:rsidRDefault="007856A3" w:rsidP="007856A3">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b/>
                <w:bCs/>
                <w:sz w:val="20"/>
                <w:lang w:val="nl-BE" w:eastAsia="nl-BE"/>
              </w:rPr>
            </w:pPr>
            <w:r w:rsidRPr="007856A3">
              <w:rPr>
                <w:rFonts w:ascii="Segoe UI Light" w:eastAsia="Times New Roman" w:hAnsi="Segoe UI Light" w:cs="Segoe UI Light"/>
                <w:b/>
                <w:bCs/>
                <w:sz w:val="20"/>
                <w:lang w:val="nl-BE" w:eastAsia="nl-BE"/>
              </w:rPr>
              <w:t>Support</w:t>
            </w:r>
          </w:p>
        </w:tc>
        <w:tc>
          <w:tcPr>
            <w:tcW w:w="2260" w:type="dxa"/>
            <w:noWrap/>
            <w:hideMark/>
          </w:tcPr>
          <w:p w14:paraId="20595984" w14:textId="77777777" w:rsidR="007856A3" w:rsidRPr="007856A3" w:rsidRDefault="007856A3" w:rsidP="007856A3">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lang w:val="nl-BE" w:eastAsia="nl-BE"/>
              </w:rPr>
            </w:pPr>
            <w:r w:rsidRPr="007856A3">
              <w:rPr>
                <w:rFonts w:ascii="Segoe UI Light" w:eastAsia="Times New Roman" w:hAnsi="Segoe UI Light" w:cs="Segoe UI Light"/>
                <w:sz w:val="20"/>
                <w:lang w:val="nl-BE" w:eastAsia="nl-BE"/>
              </w:rPr>
              <w:t>$0,00</w:t>
            </w:r>
          </w:p>
        </w:tc>
      </w:tr>
      <w:tr w:rsidR="007856A3" w:rsidRPr="007856A3" w14:paraId="60DDF1F1" w14:textId="77777777" w:rsidTr="00BF341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700" w:type="dxa"/>
            <w:hideMark/>
          </w:tcPr>
          <w:p w14:paraId="0F71B652" w14:textId="77777777" w:rsidR="007856A3" w:rsidRPr="007856A3" w:rsidRDefault="007856A3" w:rsidP="007856A3">
            <w:pPr>
              <w:rPr>
                <w:rFonts w:ascii="Segoe UI Light" w:eastAsia="Times New Roman" w:hAnsi="Segoe UI Light" w:cs="Segoe UI Light"/>
                <w:sz w:val="20"/>
                <w:lang w:val="nl-BE" w:eastAsia="nl-BE"/>
              </w:rPr>
            </w:pPr>
          </w:p>
        </w:tc>
        <w:tc>
          <w:tcPr>
            <w:tcW w:w="5620" w:type="dxa"/>
            <w:hideMark/>
          </w:tcPr>
          <w:p w14:paraId="39557AAE"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b/>
                <w:bCs/>
                <w:sz w:val="20"/>
                <w:lang w:val="nl-BE" w:eastAsia="nl-BE"/>
              </w:rPr>
            </w:pPr>
            <w:r w:rsidRPr="007856A3">
              <w:rPr>
                <w:rFonts w:ascii="Segoe UI Light" w:eastAsia="Times New Roman" w:hAnsi="Segoe UI Light" w:cs="Segoe UI Light"/>
                <w:b/>
                <w:bCs/>
                <w:sz w:val="20"/>
                <w:lang w:val="nl-BE" w:eastAsia="nl-BE"/>
              </w:rPr>
              <w:t>Monthly Total</w:t>
            </w:r>
          </w:p>
        </w:tc>
        <w:tc>
          <w:tcPr>
            <w:tcW w:w="2260" w:type="dxa"/>
            <w:noWrap/>
            <w:hideMark/>
          </w:tcPr>
          <w:p w14:paraId="1F502667"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b/>
                <w:bCs/>
                <w:sz w:val="20"/>
                <w:lang w:val="nl-BE" w:eastAsia="nl-BE"/>
              </w:rPr>
            </w:pPr>
            <w:r w:rsidRPr="007856A3">
              <w:rPr>
                <w:rFonts w:ascii="Segoe UI Light" w:eastAsia="Times New Roman" w:hAnsi="Segoe UI Light" w:cs="Segoe UI Light"/>
                <w:b/>
                <w:bCs/>
                <w:sz w:val="20"/>
                <w:lang w:val="nl-BE" w:eastAsia="nl-BE"/>
              </w:rPr>
              <w:t>$3 975,87</w:t>
            </w:r>
          </w:p>
        </w:tc>
      </w:tr>
      <w:tr w:rsidR="007856A3" w:rsidRPr="007856A3" w14:paraId="2FE1F48E" w14:textId="77777777" w:rsidTr="00BF341E">
        <w:trPr>
          <w:trHeight w:val="330"/>
        </w:trPr>
        <w:tc>
          <w:tcPr>
            <w:cnfStyle w:val="001000000000" w:firstRow="0" w:lastRow="0" w:firstColumn="1" w:lastColumn="0" w:oddVBand="0" w:evenVBand="0" w:oddHBand="0" w:evenHBand="0" w:firstRowFirstColumn="0" w:firstRowLastColumn="0" w:lastRowFirstColumn="0" w:lastRowLastColumn="0"/>
            <w:tcW w:w="2700" w:type="dxa"/>
            <w:hideMark/>
          </w:tcPr>
          <w:p w14:paraId="3D97910E" w14:textId="77777777" w:rsidR="007856A3" w:rsidRPr="007856A3" w:rsidRDefault="007856A3" w:rsidP="007856A3">
            <w:pPr>
              <w:rPr>
                <w:rFonts w:ascii="Segoe UI Light" w:eastAsia="Times New Roman" w:hAnsi="Segoe UI Light" w:cs="Segoe UI Light"/>
                <w:sz w:val="20"/>
                <w:lang w:val="nl-BE" w:eastAsia="nl-BE"/>
              </w:rPr>
            </w:pPr>
          </w:p>
        </w:tc>
        <w:tc>
          <w:tcPr>
            <w:tcW w:w="5620" w:type="dxa"/>
            <w:hideMark/>
          </w:tcPr>
          <w:p w14:paraId="655DE3F8" w14:textId="77777777" w:rsidR="007856A3" w:rsidRPr="007856A3" w:rsidRDefault="007856A3" w:rsidP="007856A3">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b/>
                <w:bCs/>
                <w:sz w:val="20"/>
                <w:lang w:val="nl-BE" w:eastAsia="nl-BE"/>
              </w:rPr>
            </w:pPr>
            <w:r w:rsidRPr="007856A3">
              <w:rPr>
                <w:rFonts w:ascii="Segoe UI Light" w:eastAsia="Times New Roman" w:hAnsi="Segoe UI Light" w:cs="Segoe UI Light"/>
                <w:b/>
                <w:bCs/>
                <w:sz w:val="20"/>
                <w:lang w:val="nl-BE" w:eastAsia="nl-BE"/>
              </w:rPr>
              <w:t>Annual Total</w:t>
            </w:r>
          </w:p>
        </w:tc>
        <w:tc>
          <w:tcPr>
            <w:tcW w:w="2260" w:type="dxa"/>
            <w:noWrap/>
            <w:hideMark/>
          </w:tcPr>
          <w:p w14:paraId="5DFF8D70" w14:textId="77777777" w:rsidR="007856A3" w:rsidRPr="007856A3" w:rsidRDefault="007856A3" w:rsidP="007856A3">
            <w:pP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b/>
                <w:bCs/>
                <w:sz w:val="20"/>
                <w:lang w:val="nl-BE" w:eastAsia="nl-BE"/>
              </w:rPr>
            </w:pPr>
            <w:r w:rsidRPr="007856A3">
              <w:rPr>
                <w:rFonts w:ascii="Segoe UI Light" w:eastAsia="Times New Roman" w:hAnsi="Segoe UI Light" w:cs="Segoe UI Light"/>
                <w:b/>
                <w:bCs/>
                <w:sz w:val="20"/>
                <w:lang w:val="nl-BE" w:eastAsia="nl-BE"/>
              </w:rPr>
              <w:t>$47 710,39</w:t>
            </w:r>
          </w:p>
        </w:tc>
      </w:tr>
      <w:tr w:rsidR="007856A3" w:rsidRPr="007856A3" w14:paraId="6E01AFCC" w14:textId="77777777" w:rsidTr="00BF341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700" w:type="dxa"/>
            <w:hideMark/>
          </w:tcPr>
          <w:p w14:paraId="0A6FB086" w14:textId="77777777" w:rsidR="007856A3" w:rsidRPr="007856A3" w:rsidRDefault="007856A3" w:rsidP="007856A3">
            <w:pPr>
              <w:rPr>
                <w:rFonts w:ascii="Segoe UI Light" w:eastAsia="Times New Roman" w:hAnsi="Segoe UI Light" w:cs="Segoe UI Light"/>
                <w:sz w:val="20"/>
                <w:lang w:val="nl-BE" w:eastAsia="nl-BE"/>
              </w:rPr>
            </w:pPr>
          </w:p>
        </w:tc>
        <w:tc>
          <w:tcPr>
            <w:tcW w:w="5620" w:type="dxa"/>
            <w:hideMark/>
          </w:tcPr>
          <w:p w14:paraId="1944D64F"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nl-BE" w:eastAsia="nl-BE"/>
              </w:rPr>
            </w:pPr>
          </w:p>
        </w:tc>
        <w:tc>
          <w:tcPr>
            <w:tcW w:w="2260" w:type="dxa"/>
            <w:noWrap/>
            <w:hideMark/>
          </w:tcPr>
          <w:p w14:paraId="00DE5F7B" w14:textId="77777777" w:rsidR="007856A3" w:rsidRPr="007856A3" w:rsidRDefault="007856A3" w:rsidP="007856A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nl-BE" w:eastAsia="nl-BE"/>
              </w:rPr>
            </w:pPr>
          </w:p>
        </w:tc>
      </w:tr>
    </w:tbl>
    <w:p w14:paraId="4A3AD481" w14:textId="77777777" w:rsidR="00B9052D" w:rsidRPr="00B9052D" w:rsidRDefault="00B9052D" w:rsidP="00B9052D"/>
    <w:p w14:paraId="4B4B3CCB" w14:textId="77777777" w:rsidR="00BF341E" w:rsidRDefault="00BF341E" w:rsidP="00FF3671">
      <w:pPr>
        <w:pStyle w:val="Heading1"/>
      </w:pPr>
    </w:p>
    <w:p w14:paraId="60336C15" w14:textId="77777777" w:rsidR="00BF341E" w:rsidRDefault="00BF341E" w:rsidP="00FF3671">
      <w:pPr>
        <w:pStyle w:val="Heading1"/>
      </w:pPr>
    </w:p>
    <w:p w14:paraId="15260156" w14:textId="77777777" w:rsidR="00BF341E" w:rsidRDefault="00BF341E" w:rsidP="00FF3671">
      <w:pPr>
        <w:pStyle w:val="Heading1"/>
      </w:pPr>
    </w:p>
    <w:p w14:paraId="41C56012" w14:textId="376ABEC9" w:rsidR="006E785F" w:rsidRDefault="00FF3671" w:rsidP="00FF3671">
      <w:pPr>
        <w:pStyle w:val="Heading1"/>
      </w:pPr>
      <w:bookmarkStart w:id="28" w:name="_Toc464553695"/>
      <w:r>
        <w:t>Summary</w:t>
      </w:r>
      <w:bookmarkEnd w:id="28"/>
    </w:p>
    <w:p w14:paraId="68CFCE2F" w14:textId="56DE3E66" w:rsidR="00FF3671" w:rsidRDefault="00FF3671" w:rsidP="00FF3671">
      <w:r>
        <w:t>This Azure DR solutions offering template provided several guidelines towards GSI partners, in order to easily offer Azure DR solutions to their customer</w:t>
      </w:r>
      <w:r w:rsidR="00916FD0">
        <w:t>s, based on Azure Site Recovery.</w:t>
      </w:r>
    </w:p>
    <w:p w14:paraId="20D3DC5F" w14:textId="68B0CB78" w:rsidR="00FF3671" w:rsidRDefault="00FF3671" w:rsidP="00FF3671">
      <w:r>
        <w:t xml:space="preserve">This offering document should be used as </w:t>
      </w:r>
      <w:r w:rsidR="007E7AE3">
        <w:t>a guideline template, customized to the partner’s needs and tailored to the customer’s specific requirements and scenarios.</w:t>
      </w:r>
    </w:p>
    <w:sectPr w:rsidR="00FF3671" w:rsidSect="005A389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16053" w14:textId="77777777" w:rsidR="00493A9A" w:rsidRDefault="00493A9A" w:rsidP="00442F0E">
      <w:pPr>
        <w:spacing w:after="0" w:line="240" w:lineRule="auto"/>
      </w:pPr>
      <w:r>
        <w:separator/>
      </w:r>
    </w:p>
  </w:endnote>
  <w:endnote w:type="continuationSeparator" w:id="0">
    <w:p w14:paraId="3AE3EB45" w14:textId="77777777" w:rsidR="00493A9A" w:rsidRDefault="00493A9A" w:rsidP="00442F0E">
      <w:pPr>
        <w:spacing w:after="0" w:line="240" w:lineRule="auto"/>
      </w:pPr>
      <w:r>
        <w:continuationSeparator/>
      </w:r>
    </w:p>
  </w:endnote>
  <w:endnote w:type="continuationNotice" w:id="1">
    <w:p w14:paraId="49A968F8" w14:textId="77777777" w:rsidR="00493A9A" w:rsidRDefault="00493A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Pro Light">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E1566" w14:textId="77777777" w:rsidR="00493A9A" w:rsidRDefault="00493A9A" w:rsidP="00442F0E">
      <w:pPr>
        <w:spacing w:after="0" w:line="240" w:lineRule="auto"/>
      </w:pPr>
      <w:r>
        <w:separator/>
      </w:r>
    </w:p>
  </w:footnote>
  <w:footnote w:type="continuationSeparator" w:id="0">
    <w:p w14:paraId="569ADCC8" w14:textId="77777777" w:rsidR="00493A9A" w:rsidRDefault="00493A9A" w:rsidP="00442F0E">
      <w:pPr>
        <w:spacing w:after="0" w:line="240" w:lineRule="auto"/>
      </w:pPr>
      <w:r>
        <w:continuationSeparator/>
      </w:r>
    </w:p>
  </w:footnote>
  <w:footnote w:type="continuationNotice" w:id="1">
    <w:p w14:paraId="18A9CACA" w14:textId="77777777" w:rsidR="00493A9A" w:rsidRDefault="00493A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2214"/>
    <w:multiLevelType w:val="hybridMultilevel"/>
    <w:tmpl w:val="38AC9C94"/>
    <w:lvl w:ilvl="0" w:tplc="568C89E2">
      <w:start w:val="1"/>
      <w:numFmt w:val="bullet"/>
      <w:lvlText w:val="•"/>
      <w:lvlJc w:val="left"/>
      <w:pPr>
        <w:tabs>
          <w:tab w:val="num" w:pos="720"/>
        </w:tabs>
        <w:ind w:left="720" w:hanging="360"/>
      </w:pPr>
      <w:rPr>
        <w:rFonts w:ascii="Arial" w:hAnsi="Arial" w:hint="default"/>
      </w:rPr>
    </w:lvl>
    <w:lvl w:ilvl="1" w:tplc="46B85CDE" w:tentative="1">
      <w:start w:val="1"/>
      <w:numFmt w:val="bullet"/>
      <w:lvlText w:val="•"/>
      <w:lvlJc w:val="left"/>
      <w:pPr>
        <w:tabs>
          <w:tab w:val="num" w:pos="1440"/>
        </w:tabs>
        <w:ind w:left="1440" w:hanging="360"/>
      </w:pPr>
      <w:rPr>
        <w:rFonts w:ascii="Arial" w:hAnsi="Arial" w:hint="default"/>
      </w:rPr>
    </w:lvl>
    <w:lvl w:ilvl="2" w:tplc="340887EE" w:tentative="1">
      <w:start w:val="1"/>
      <w:numFmt w:val="bullet"/>
      <w:lvlText w:val="•"/>
      <w:lvlJc w:val="left"/>
      <w:pPr>
        <w:tabs>
          <w:tab w:val="num" w:pos="2160"/>
        </w:tabs>
        <w:ind w:left="2160" w:hanging="360"/>
      </w:pPr>
      <w:rPr>
        <w:rFonts w:ascii="Arial" w:hAnsi="Arial" w:hint="default"/>
      </w:rPr>
    </w:lvl>
    <w:lvl w:ilvl="3" w:tplc="24761F6A" w:tentative="1">
      <w:start w:val="1"/>
      <w:numFmt w:val="bullet"/>
      <w:lvlText w:val="•"/>
      <w:lvlJc w:val="left"/>
      <w:pPr>
        <w:tabs>
          <w:tab w:val="num" w:pos="2880"/>
        </w:tabs>
        <w:ind w:left="2880" w:hanging="360"/>
      </w:pPr>
      <w:rPr>
        <w:rFonts w:ascii="Arial" w:hAnsi="Arial" w:hint="default"/>
      </w:rPr>
    </w:lvl>
    <w:lvl w:ilvl="4" w:tplc="AE00E00C" w:tentative="1">
      <w:start w:val="1"/>
      <w:numFmt w:val="bullet"/>
      <w:lvlText w:val="•"/>
      <w:lvlJc w:val="left"/>
      <w:pPr>
        <w:tabs>
          <w:tab w:val="num" w:pos="3600"/>
        </w:tabs>
        <w:ind w:left="3600" w:hanging="360"/>
      </w:pPr>
      <w:rPr>
        <w:rFonts w:ascii="Arial" w:hAnsi="Arial" w:hint="default"/>
      </w:rPr>
    </w:lvl>
    <w:lvl w:ilvl="5" w:tplc="BB4A9B58" w:tentative="1">
      <w:start w:val="1"/>
      <w:numFmt w:val="bullet"/>
      <w:lvlText w:val="•"/>
      <w:lvlJc w:val="left"/>
      <w:pPr>
        <w:tabs>
          <w:tab w:val="num" w:pos="4320"/>
        </w:tabs>
        <w:ind w:left="4320" w:hanging="360"/>
      </w:pPr>
      <w:rPr>
        <w:rFonts w:ascii="Arial" w:hAnsi="Arial" w:hint="default"/>
      </w:rPr>
    </w:lvl>
    <w:lvl w:ilvl="6" w:tplc="0D62E200" w:tentative="1">
      <w:start w:val="1"/>
      <w:numFmt w:val="bullet"/>
      <w:lvlText w:val="•"/>
      <w:lvlJc w:val="left"/>
      <w:pPr>
        <w:tabs>
          <w:tab w:val="num" w:pos="5040"/>
        </w:tabs>
        <w:ind w:left="5040" w:hanging="360"/>
      </w:pPr>
      <w:rPr>
        <w:rFonts w:ascii="Arial" w:hAnsi="Arial" w:hint="default"/>
      </w:rPr>
    </w:lvl>
    <w:lvl w:ilvl="7" w:tplc="DBF01BAE" w:tentative="1">
      <w:start w:val="1"/>
      <w:numFmt w:val="bullet"/>
      <w:lvlText w:val="•"/>
      <w:lvlJc w:val="left"/>
      <w:pPr>
        <w:tabs>
          <w:tab w:val="num" w:pos="5760"/>
        </w:tabs>
        <w:ind w:left="5760" w:hanging="360"/>
      </w:pPr>
      <w:rPr>
        <w:rFonts w:ascii="Arial" w:hAnsi="Arial" w:hint="default"/>
      </w:rPr>
    </w:lvl>
    <w:lvl w:ilvl="8" w:tplc="653623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F70BF9"/>
    <w:multiLevelType w:val="hybridMultilevel"/>
    <w:tmpl w:val="E3F8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F59B2"/>
    <w:multiLevelType w:val="hybridMultilevel"/>
    <w:tmpl w:val="A71E93A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5A3112D"/>
    <w:multiLevelType w:val="hybridMultilevel"/>
    <w:tmpl w:val="BDD2C55C"/>
    <w:lvl w:ilvl="0" w:tplc="D2909132">
      <w:numFmt w:val="bullet"/>
      <w:lvlText w:val="•"/>
      <w:lvlJc w:val="left"/>
      <w:pPr>
        <w:ind w:left="1080" w:hanging="720"/>
      </w:pPr>
      <w:rPr>
        <w:rFonts w:ascii="Segoe UI" w:eastAsiaTheme="minorHAnsi" w:hAnsi="Segoe U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FCD05AA"/>
    <w:multiLevelType w:val="hybridMultilevel"/>
    <w:tmpl w:val="9B36E4C8"/>
    <w:lvl w:ilvl="0" w:tplc="9E8A92C2">
      <w:numFmt w:val="bullet"/>
      <w:lvlText w:val="-"/>
      <w:lvlJc w:val="left"/>
      <w:pPr>
        <w:ind w:left="720" w:hanging="360"/>
      </w:pPr>
      <w:rPr>
        <w:rFonts w:ascii="Segoe UI Semilight" w:eastAsiaTheme="minorHAnsi" w:hAnsi="Segoe UI Semilight" w:cs="Segoe UI Semilight"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1AB318F"/>
    <w:multiLevelType w:val="hybridMultilevel"/>
    <w:tmpl w:val="CD4098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B74CE"/>
    <w:multiLevelType w:val="hybridMultilevel"/>
    <w:tmpl w:val="B6823B92"/>
    <w:lvl w:ilvl="0" w:tplc="D2909132">
      <w:numFmt w:val="bullet"/>
      <w:lvlText w:val="•"/>
      <w:lvlJc w:val="left"/>
      <w:pPr>
        <w:ind w:left="1080" w:hanging="720"/>
      </w:pPr>
      <w:rPr>
        <w:rFonts w:ascii="Segoe UI" w:eastAsiaTheme="minorHAnsi" w:hAnsi="Segoe U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7742859"/>
    <w:multiLevelType w:val="hybridMultilevel"/>
    <w:tmpl w:val="18A86342"/>
    <w:lvl w:ilvl="0" w:tplc="08130019">
      <w:start w:val="1"/>
      <w:numFmt w:val="low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8" w15:restartNumberingAfterBreak="0">
    <w:nsid w:val="3C3D31B6"/>
    <w:multiLevelType w:val="hybridMultilevel"/>
    <w:tmpl w:val="2768251C"/>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0EE2C4D"/>
    <w:multiLevelType w:val="hybridMultilevel"/>
    <w:tmpl w:val="8A72B8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14E5145"/>
    <w:multiLevelType w:val="hybridMultilevel"/>
    <w:tmpl w:val="2870C0FA"/>
    <w:lvl w:ilvl="0" w:tplc="D64A505E">
      <w:start w:val="1"/>
      <w:numFmt w:val="bullet"/>
      <w:lvlText w:val="•"/>
      <w:lvlJc w:val="left"/>
      <w:pPr>
        <w:tabs>
          <w:tab w:val="num" w:pos="720"/>
        </w:tabs>
        <w:ind w:left="720" w:hanging="360"/>
      </w:pPr>
      <w:rPr>
        <w:rFonts w:ascii="Arial" w:hAnsi="Arial" w:hint="default"/>
      </w:rPr>
    </w:lvl>
    <w:lvl w:ilvl="1" w:tplc="86B07B38" w:tentative="1">
      <w:start w:val="1"/>
      <w:numFmt w:val="bullet"/>
      <w:lvlText w:val="•"/>
      <w:lvlJc w:val="left"/>
      <w:pPr>
        <w:tabs>
          <w:tab w:val="num" w:pos="1440"/>
        </w:tabs>
        <w:ind w:left="1440" w:hanging="360"/>
      </w:pPr>
      <w:rPr>
        <w:rFonts w:ascii="Arial" w:hAnsi="Arial" w:hint="default"/>
      </w:rPr>
    </w:lvl>
    <w:lvl w:ilvl="2" w:tplc="AA7CCE5A" w:tentative="1">
      <w:start w:val="1"/>
      <w:numFmt w:val="bullet"/>
      <w:lvlText w:val="•"/>
      <w:lvlJc w:val="left"/>
      <w:pPr>
        <w:tabs>
          <w:tab w:val="num" w:pos="2160"/>
        </w:tabs>
        <w:ind w:left="2160" w:hanging="360"/>
      </w:pPr>
      <w:rPr>
        <w:rFonts w:ascii="Arial" w:hAnsi="Arial" w:hint="default"/>
      </w:rPr>
    </w:lvl>
    <w:lvl w:ilvl="3" w:tplc="C6CCFE06" w:tentative="1">
      <w:start w:val="1"/>
      <w:numFmt w:val="bullet"/>
      <w:lvlText w:val="•"/>
      <w:lvlJc w:val="left"/>
      <w:pPr>
        <w:tabs>
          <w:tab w:val="num" w:pos="2880"/>
        </w:tabs>
        <w:ind w:left="2880" w:hanging="360"/>
      </w:pPr>
      <w:rPr>
        <w:rFonts w:ascii="Arial" w:hAnsi="Arial" w:hint="default"/>
      </w:rPr>
    </w:lvl>
    <w:lvl w:ilvl="4" w:tplc="D53CF8D8" w:tentative="1">
      <w:start w:val="1"/>
      <w:numFmt w:val="bullet"/>
      <w:lvlText w:val="•"/>
      <w:lvlJc w:val="left"/>
      <w:pPr>
        <w:tabs>
          <w:tab w:val="num" w:pos="3600"/>
        </w:tabs>
        <w:ind w:left="3600" w:hanging="360"/>
      </w:pPr>
      <w:rPr>
        <w:rFonts w:ascii="Arial" w:hAnsi="Arial" w:hint="default"/>
      </w:rPr>
    </w:lvl>
    <w:lvl w:ilvl="5" w:tplc="382A2B06" w:tentative="1">
      <w:start w:val="1"/>
      <w:numFmt w:val="bullet"/>
      <w:lvlText w:val="•"/>
      <w:lvlJc w:val="left"/>
      <w:pPr>
        <w:tabs>
          <w:tab w:val="num" w:pos="4320"/>
        </w:tabs>
        <w:ind w:left="4320" w:hanging="360"/>
      </w:pPr>
      <w:rPr>
        <w:rFonts w:ascii="Arial" w:hAnsi="Arial" w:hint="default"/>
      </w:rPr>
    </w:lvl>
    <w:lvl w:ilvl="6" w:tplc="E6BA2E40" w:tentative="1">
      <w:start w:val="1"/>
      <w:numFmt w:val="bullet"/>
      <w:lvlText w:val="•"/>
      <w:lvlJc w:val="left"/>
      <w:pPr>
        <w:tabs>
          <w:tab w:val="num" w:pos="5040"/>
        </w:tabs>
        <w:ind w:left="5040" w:hanging="360"/>
      </w:pPr>
      <w:rPr>
        <w:rFonts w:ascii="Arial" w:hAnsi="Arial" w:hint="default"/>
      </w:rPr>
    </w:lvl>
    <w:lvl w:ilvl="7" w:tplc="C55CEA86" w:tentative="1">
      <w:start w:val="1"/>
      <w:numFmt w:val="bullet"/>
      <w:lvlText w:val="•"/>
      <w:lvlJc w:val="left"/>
      <w:pPr>
        <w:tabs>
          <w:tab w:val="num" w:pos="5760"/>
        </w:tabs>
        <w:ind w:left="5760" w:hanging="360"/>
      </w:pPr>
      <w:rPr>
        <w:rFonts w:ascii="Arial" w:hAnsi="Arial" w:hint="default"/>
      </w:rPr>
    </w:lvl>
    <w:lvl w:ilvl="8" w:tplc="DED2D9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01750F"/>
    <w:multiLevelType w:val="hybridMultilevel"/>
    <w:tmpl w:val="9C8C1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796EAE"/>
    <w:multiLevelType w:val="hybridMultilevel"/>
    <w:tmpl w:val="C4F0A612"/>
    <w:lvl w:ilvl="0" w:tplc="D2909132">
      <w:numFmt w:val="bullet"/>
      <w:lvlText w:val="•"/>
      <w:lvlJc w:val="left"/>
      <w:pPr>
        <w:ind w:left="1080" w:hanging="720"/>
      </w:pPr>
      <w:rPr>
        <w:rFonts w:ascii="Segoe UI" w:eastAsiaTheme="minorHAnsi" w:hAnsi="Segoe U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48659B0"/>
    <w:multiLevelType w:val="hybridMultilevel"/>
    <w:tmpl w:val="0B40024C"/>
    <w:lvl w:ilvl="0" w:tplc="7110DEFC">
      <w:start w:val="1"/>
      <w:numFmt w:val="bullet"/>
      <w:lvlText w:val="•"/>
      <w:lvlJc w:val="left"/>
      <w:pPr>
        <w:tabs>
          <w:tab w:val="num" w:pos="720"/>
        </w:tabs>
        <w:ind w:left="720" w:hanging="360"/>
      </w:pPr>
      <w:rPr>
        <w:rFonts w:ascii="Arial" w:hAnsi="Arial" w:hint="default"/>
      </w:rPr>
    </w:lvl>
    <w:lvl w:ilvl="1" w:tplc="FC3E7CB6" w:tentative="1">
      <w:start w:val="1"/>
      <w:numFmt w:val="bullet"/>
      <w:lvlText w:val="•"/>
      <w:lvlJc w:val="left"/>
      <w:pPr>
        <w:tabs>
          <w:tab w:val="num" w:pos="1440"/>
        </w:tabs>
        <w:ind w:left="1440" w:hanging="360"/>
      </w:pPr>
      <w:rPr>
        <w:rFonts w:ascii="Arial" w:hAnsi="Arial" w:hint="default"/>
      </w:rPr>
    </w:lvl>
    <w:lvl w:ilvl="2" w:tplc="B5E0E6EC" w:tentative="1">
      <w:start w:val="1"/>
      <w:numFmt w:val="bullet"/>
      <w:lvlText w:val="•"/>
      <w:lvlJc w:val="left"/>
      <w:pPr>
        <w:tabs>
          <w:tab w:val="num" w:pos="2160"/>
        </w:tabs>
        <w:ind w:left="2160" w:hanging="360"/>
      </w:pPr>
      <w:rPr>
        <w:rFonts w:ascii="Arial" w:hAnsi="Arial" w:hint="default"/>
      </w:rPr>
    </w:lvl>
    <w:lvl w:ilvl="3" w:tplc="A9BC43EE" w:tentative="1">
      <w:start w:val="1"/>
      <w:numFmt w:val="bullet"/>
      <w:lvlText w:val="•"/>
      <w:lvlJc w:val="left"/>
      <w:pPr>
        <w:tabs>
          <w:tab w:val="num" w:pos="2880"/>
        </w:tabs>
        <w:ind w:left="2880" w:hanging="360"/>
      </w:pPr>
      <w:rPr>
        <w:rFonts w:ascii="Arial" w:hAnsi="Arial" w:hint="default"/>
      </w:rPr>
    </w:lvl>
    <w:lvl w:ilvl="4" w:tplc="7A8CCEF4" w:tentative="1">
      <w:start w:val="1"/>
      <w:numFmt w:val="bullet"/>
      <w:lvlText w:val="•"/>
      <w:lvlJc w:val="left"/>
      <w:pPr>
        <w:tabs>
          <w:tab w:val="num" w:pos="3600"/>
        </w:tabs>
        <w:ind w:left="3600" w:hanging="360"/>
      </w:pPr>
      <w:rPr>
        <w:rFonts w:ascii="Arial" w:hAnsi="Arial" w:hint="default"/>
      </w:rPr>
    </w:lvl>
    <w:lvl w:ilvl="5" w:tplc="F0B4A9B8" w:tentative="1">
      <w:start w:val="1"/>
      <w:numFmt w:val="bullet"/>
      <w:lvlText w:val="•"/>
      <w:lvlJc w:val="left"/>
      <w:pPr>
        <w:tabs>
          <w:tab w:val="num" w:pos="4320"/>
        </w:tabs>
        <w:ind w:left="4320" w:hanging="360"/>
      </w:pPr>
      <w:rPr>
        <w:rFonts w:ascii="Arial" w:hAnsi="Arial" w:hint="default"/>
      </w:rPr>
    </w:lvl>
    <w:lvl w:ilvl="6" w:tplc="91644E3E" w:tentative="1">
      <w:start w:val="1"/>
      <w:numFmt w:val="bullet"/>
      <w:lvlText w:val="•"/>
      <w:lvlJc w:val="left"/>
      <w:pPr>
        <w:tabs>
          <w:tab w:val="num" w:pos="5040"/>
        </w:tabs>
        <w:ind w:left="5040" w:hanging="360"/>
      </w:pPr>
      <w:rPr>
        <w:rFonts w:ascii="Arial" w:hAnsi="Arial" w:hint="default"/>
      </w:rPr>
    </w:lvl>
    <w:lvl w:ilvl="7" w:tplc="30D019E2" w:tentative="1">
      <w:start w:val="1"/>
      <w:numFmt w:val="bullet"/>
      <w:lvlText w:val="•"/>
      <w:lvlJc w:val="left"/>
      <w:pPr>
        <w:tabs>
          <w:tab w:val="num" w:pos="5760"/>
        </w:tabs>
        <w:ind w:left="5760" w:hanging="360"/>
      </w:pPr>
      <w:rPr>
        <w:rFonts w:ascii="Arial" w:hAnsi="Arial" w:hint="default"/>
      </w:rPr>
    </w:lvl>
    <w:lvl w:ilvl="8" w:tplc="7D74608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574362"/>
    <w:multiLevelType w:val="hybridMultilevel"/>
    <w:tmpl w:val="98FC6DE2"/>
    <w:lvl w:ilvl="0" w:tplc="0E6A5EB8">
      <w:start w:val="1"/>
      <w:numFmt w:val="decimal"/>
      <w:lvlText w:val="%1."/>
      <w:lvlJc w:val="left"/>
      <w:pPr>
        <w:tabs>
          <w:tab w:val="num" w:pos="720"/>
        </w:tabs>
        <w:ind w:left="720" w:hanging="360"/>
      </w:pPr>
    </w:lvl>
    <w:lvl w:ilvl="1" w:tplc="263EA04E" w:tentative="1">
      <w:start w:val="1"/>
      <w:numFmt w:val="decimal"/>
      <w:lvlText w:val="%2."/>
      <w:lvlJc w:val="left"/>
      <w:pPr>
        <w:tabs>
          <w:tab w:val="num" w:pos="1440"/>
        </w:tabs>
        <w:ind w:left="1440" w:hanging="360"/>
      </w:pPr>
    </w:lvl>
    <w:lvl w:ilvl="2" w:tplc="3AA63E10" w:tentative="1">
      <w:start w:val="1"/>
      <w:numFmt w:val="decimal"/>
      <w:lvlText w:val="%3."/>
      <w:lvlJc w:val="left"/>
      <w:pPr>
        <w:tabs>
          <w:tab w:val="num" w:pos="2160"/>
        </w:tabs>
        <w:ind w:left="2160" w:hanging="360"/>
      </w:pPr>
    </w:lvl>
    <w:lvl w:ilvl="3" w:tplc="4C060B40" w:tentative="1">
      <w:start w:val="1"/>
      <w:numFmt w:val="decimal"/>
      <w:lvlText w:val="%4."/>
      <w:lvlJc w:val="left"/>
      <w:pPr>
        <w:tabs>
          <w:tab w:val="num" w:pos="2880"/>
        </w:tabs>
        <w:ind w:left="2880" w:hanging="360"/>
      </w:pPr>
    </w:lvl>
    <w:lvl w:ilvl="4" w:tplc="FCCEF398" w:tentative="1">
      <w:start w:val="1"/>
      <w:numFmt w:val="decimal"/>
      <w:lvlText w:val="%5."/>
      <w:lvlJc w:val="left"/>
      <w:pPr>
        <w:tabs>
          <w:tab w:val="num" w:pos="3600"/>
        </w:tabs>
        <w:ind w:left="3600" w:hanging="360"/>
      </w:pPr>
    </w:lvl>
    <w:lvl w:ilvl="5" w:tplc="D4929E80" w:tentative="1">
      <w:start w:val="1"/>
      <w:numFmt w:val="decimal"/>
      <w:lvlText w:val="%6."/>
      <w:lvlJc w:val="left"/>
      <w:pPr>
        <w:tabs>
          <w:tab w:val="num" w:pos="4320"/>
        </w:tabs>
        <w:ind w:left="4320" w:hanging="360"/>
      </w:pPr>
    </w:lvl>
    <w:lvl w:ilvl="6" w:tplc="3484FC84" w:tentative="1">
      <w:start w:val="1"/>
      <w:numFmt w:val="decimal"/>
      <w:lvlText w:val="%7."/>
      <w:lvlJc w:val="left"/>
      <w:pPr>
        <w:tabs>
          <w:tab w:val="num" w:pos="5040"/>
        </w:tabs>
        <w:ind w:left="5040" w:hanging="360"/>
      </w:pPr>
    </w:lvl>
    <w:lvl w:ilvl="7" w:tplc="EFA05A0E" w:tentative="1">
      <w:start w:val="1"/>
      <w:numFmt w:val="decimal"/>
      <w:lvlText w:val="%8."/>
      <w:lvlJc w:val="left"/>
      <w:pPr>
        <w:tabs>
          <w:tab w:val="num" w:pos="5760"/>
        </w:tabs>
        <w:ind w:left="5760" w:hanging="360"/>
      </w:pPr>
    </w:lvl>
    <w:lvl w:ilvl="8" w:tplc="1D885B16" w:tentative="1">
      <w:start w:val="1"/>
      <w:numFmt w:val="decimal"/>
      <w:lvlText w:val="%9."/>
      <w:lvlJc w:val="left"/>
      <w:pPr>
        <w:tabs>
          <w:tab w:val="num" w:pos="6480"/>
        </w:tabs>
        <w:ind w:left="6480" w:hanging="360"/>
      </w:pPr>
    </w:lvl>
  </w:abstractNum>
  <w:abstractNum w:abstractNumId="15" w15:restartNumberingAfterBreak="0">
    <w:nsid w:val="65ED741D"/>
    <w:multiLevelType w:val="hybridMultilevel"/>
    <w:tmpl w:val="C6AAE79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6CC91DC1"/>
    <w:multiLevelType w:val="hybridMultilevel"/>
    <w:tmpl w:val="4B1288B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ED52839"/>
    <w:multiLevelType w:val="hybridMultilevel"/>
    <w:tmpl w:val="8FBA3CD2"/>
    <w:lvl w:ilvl="0" w:tplc="CFC45246">
      <w:start w:val="1"/>
      <w:numFmt w:val="bullet"/>
      <w:lvlText w:val="•"/>
      <w:lvlJc w:val="left"/>
      <w:pPr>
        <w:tabs>
          <w:tab w:val="num" w:pos="720"/>
        </w:tabs>
        <w:ind w:left="720" w:hanging="360"/>
      </w:pPr>
      <w:rPr>
        <w:rFonts w:ascii="Arial" w:hAnsi="Arial" w:hint="default"/>
      </w:rPr>
    </w:lvl>
    <w:lvl w:ilvl="1" w:tplc="D08E840C" w:tentative="1">
      <w:start w:val="1"/>
      <w:numFmt w:val="bullet"/>
      <w:lvlText w:val="•"/>
      <w:lvlJc w:val="left"/>
      <w:pPr>
        <w:tabs>
          <w:tab w:val="num" w:pos="1440"/>
        </w:tabs>
        <w:ind w:left="1440" w:hanging="360"/>
      </w:pPr>
      <w:rPr>
        <w:rFonts w:ascii="Arial" w:hAnsi="Arial" w:hint="default"/>
      </w:rPr>
    </w:lvl>
    <w:lvl w:ilvl="2" w:tplc="33AE1F74" w:tentative="1">
      <w:start w:val="1"/>
      <w:numFmt w:val="bullet"/>
      <w:lvlText w:val="•"/>
      <w:lvlJc w:val="left"/>
      <w:pPr>
        <w:tabs>
          <w:tab w:val="num" w:pos="2160"/>
        </w:tabs>
        <w:ind w:left="2160" w:hanging="360"/>
      </w:pPr>
      <w:rPr>
        <w:rFonts w:ascii="Arial" w:hAnsi="Arial" w:hint="default"/>
      </w:rPr>
    </w:lvl>
    <w:lvl w:ilvl="3" w:tplc="0FA8FAA8" w:tentative="1">
      <w:start w:val="1"/>
      <w:numFmt w:val="bullet"/>
      <w:lvlText w:val="•"/>
      <w:lvlJc w:val="left"/>
      <w:pPr>
        <w:tabs>
          <w:tab w:val="num" w:pos="2880"/>
        </w:tabs>
        <w:ind w:left="2880" w:hanging="360"/>
      </w:pPr>
      <w:rPr>
        <w:rFonts w:ascii="Arial" w:hAnsi="Arial" w:hint="default"/>
      </w:rPr>
    </w:lvl>
    <w:lvl w:ilvl="4" w:tplc="AF001362" w:tentative="1">
      <w:start w:val="1"/>
      <w:numFmt w:val="bullet"/>
      <w:lvlText w:val="•"/>
      <w:lvlJc w:val="left"/>
      <w:pPr>
        <w:tabs>
          <w:tab w:val="num" w:pos="3600"/>
        </w:tabs>
        <w:ind w:left="3600" w:hanging="360"/>
      </w:pPr>
      <w:rPr>
        <w:rFonts w:ascii="Arial" w:hAnsi="Arial" w:hint="default"/>
      </w:rPr>
    </w:lvl>
    <w:lvl w:ilvl="5" w:tplc="EAB6C520" w:tentative="1">
      <w:start w:val="1"/>
      <w:numFmt w:val="bullet"/>
      <w:lvlText w:val="•"/>
      <w:lvlJc w:val="left"/>
      <w:pPr>
        <w:tabs>
          <w:tab w:val="num" w:pos="4320"/>
        </w:tabs>
        <w:ind w:left="4320" w:hanging="360"/>
      </w:pPr>
      <w:rPr>
        <w:rFonts w:ascii="Arial" w:hAnsi="Arial" w:hint="default"/>
      </w:rPr>
    </w:lvl>
    <w:lvl w:ilvl="6" w:tplc="D386668A" w:tentative="1">
      <w:start w:val="1"/>
      <w:numFmt w:val="bullet"/>
      <w:lvlText w:val="•"/>
      <w:lvlJc w:val="left"/>
      <w:pPr>
        <w:tabs>
          <w:tab w:val="num" w:pos="5040"/>
        </w:tabs>
        <w:ind w:left="5040" w:hanging="360"/>
      </w:pPr>
      <w:rPr>
        <w:rFonts w:ascii="Arial" w:hAnsi="Arial" w:hint="default"/>
      </w:rPr>
    </w:lvl>
    <w:lvl w:ilvl="7" w:tplc="1ED2A668" w:tentative="1">
      <w:start w:val="1"/>
      <w:numFmt w:val="bullet"/>
      <w:lvlText w:val="•"/>
      <w:lvlJc w:val="left"/>
      <w:pPr>
        <w:tabs>
          <w:tab w:val="num" w:pos="5760"/>
        </w:tabs>
        <w:ind w:left="5760" w:hanging="360"/>
      </w:pPr>
      <w:rPr>
        <w:rFonts w:ascii="Arial" w:hAnsi="Arial" w:hint="default"/>
      </w:rPr>
    </w:lvl>
    <w:lvl w:ilvl="8" w:tplc="4FC22BF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40F30EB"/>
    <w:multiLevelType w:val="hybridMultilevel"/>
    <w:tmpl w:val="BC209672"/>
    <w:lvl w:ilvl="0" w:tplc="2FDC83DA">
      <w:start w:val="1"/>
      <w:numFmt w:val="bullet"/>
      <w:lvlText w:val="•"/>
      <w:lvlJc w:val="left"/>
      <w:pPr>
        <w:tabs>
          <w:tab w:val="num" w:pos="720"/>
        </w:tabs>
        <w:ind w:left="720" w:hanging="360"/>
      </w:pPr>
      <w:rPr>
        <w:rFonts w:ascii="Arial" w:hAnsi="Arial" w:hint="default"/>
      </w:rPr>
    </w:lvl>
    <w:lvl w:ilvl="1" w:tplc="B744276A" w:tentative="1">
      <w:start w:val="1"/>
      <w:numFmt w:val="bullet"/>
      <w:lvlText w:val="•"/>
      <w:lvlJc w:val="left"/>
      <w:pPr>
        <w:tabs>
          <w:tab w:val="num" w:pos="1440"/>
        </w:tabs>
        <w:ind w:left="1440" w:hanging="360"/>
      </w:pPr>
      <w:rPr>
        <w:rFonts w:ascii="Arial" w:hAnsi="Arial" w:hint="default"/>
      </w:rPr>
    </w:lvl>
    <w:lvl w:ilvl="2" w:tplc="6BDC43CE" w:tentative="1">
      <w:start w:val="1"/>
      <w:numFmt w:val="bullet"/>
      <w:lvlText w:val="•"/>
      <w:lvlJc w:val="left"/>
      <w:pPr>
        <w:tabs>
          <w:tab w:val="num" w:pos="2160"/>
        </w:tabs>
        <w:ind w:left="2160" w:hanging="360"/>
      </w:pPr>
      <w:rPr>
        <w:rFonts w:ascii="Arial" w:hAnsi="Arial" w:hint="default"/>
      </w:rPr>
    </w:lvl>
    <w:lvl w:ilvl="3" w:tplc="A9825D2E" w:tentative="1">
      <w:start w:val="1"/>
      <w:numFmt w:val="bullet"/>
      <w:lvlText w:val="•"/>
      <w:lvlJc w:val="left"/>
      <w:pPr>
        <w:tabs>
          <w:tab w:val="num" w:pos="2880"/>
        </w:tabs>
        <w:ind w:left="2880" w:hanging="360"/>
      </w:pPr>
      <w:rPr>
        <w:rFonts w:ascii="Arial" w:hAnsi="Arial" w:hint="default"/>
      </w:rPr>
    </w:lvl>
    <w:lvl w:ilvl="4" w:tplc="2CAE95A4" w:tentative="1">
      <w:start w:val="1"/>
      <w:numFmt w:val="bullet"/>
      <w:lvlText w:val="•"/>
      <w:lvlJc w:val="left"/>
      <w:pPr>
        <w:tabs>
          <w:tab w:val="num" w:pos="3600"/>
        </w:tabs>
        <w:ind w:left="3600" w:hanging="360"/>
      </w:pPr>
      <w:rPr>
        <w:rFonts w:ascii="Arial" w:hAnsi="Arial" w:hint="default"/>
      </w:rPr>
    </w:lvl>
    <w:lvl w:ilvl="5" w:tplc="20303598" w:tentative="1">
      <w:start w:val="1"/>
      <w:numFmt w:val="bullet"/>
      <w:lvlText w:val="•"/>
      <w:lvlJc w:val="left"/>
      <w:pPr>
        <w:tabs>
          <w:tab w:val="num" w:pos="4320"/>
        </w:tabs>
        <w:ind w:left="4320" w:hanging="360"/>
      </w:pPr>
      <w:rPr>
        <w:rFonts w:ascii="Arial" w:hAnsi="Arial" w:hint="default"/>
      </w:rPr>
    </w:lvl>
    <w:lvl w:ilvl="6" w:tplc="50567CF8" w:tentative="1">
      <w:start w:val="1"/>
      <w:numFmt w:val="bullet"/>
      <w:lvlText w:val="•"/>
      <w:lvlJc w:val="left"/>
      <w:pPr>
        <w:tabs>
          <w:tab w:val="num" w:pos="5040"/>
        </w:tabs>
        <w:ind w:left="5040" w:hanging="360"/>
      </w:pPr>
      <w:rPr>
        <w:rFonts w:ascii="Arial" w:hAnsi="Arial" w:hint="default"/>
      </w:rPr>
    </w:lvl>
    <w:lvl w:ilvl="7" w:tplc="D2B64318" w:tentative="1">
      <w:start w:val="1"/>
      <w:numFmt w:val="bullet"/>
      <w:lvlText w:val="•"/>
      <w:lvlJc w:val="left"/>
      <w:pPr>
        <w:tabs>
          <w:tab w:val="num" w:pos="5760"/>
        </w:tabs>
        <w:ind w:left="5760" w:hanging="360"/>
      </w:pPr>
      <w:rPr>
        <w:rFonts w:ascii="Arial" w:hAnsi="Arial" w:hint="default"/>
      </w:rPr>
    </w:lvl>
    <w:lvl w:ilvl="8" w:tplc="62AA9B2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2866E2"/>
    <w:multiLevelType w:val="hybridMultilevel"/>
    <w:tmpl w:val="53C06314"/>
    <w:lvl w:ilvl="0" w:tplc="563A562A">
      <w:start w:val="1"/>
      <w:numFmt w:val="bullet"/>
      <w:lvlText w:val="•"/>
      <w:lvlJc w:val="left"/>
      <w:pPr>
        <w:tabs>
          <w:tab w:val="num" w:pos="720"/>
        </w:tabs>
        <w:ind w:left="720" w:hanging="360"/>
      </w:pPr>
      <w:rPr>
        <w:rFonts w:ascii="Arial" w:hAnsi="Arial" w:hint="default"/>
      </w:rPr>
    </w:lvl>
    <w:lvl w:ilvl="1" w:tplc="15E0BAF0" w:tentative="1">
      <w:start w:val="1"/>
      <w:numFmt w:val="bullet"/>
      <w:lvlText w:val="•"/>
      <w:lvlJc w:val="left"/>
      <w:pPr>
        <w:tabs>
          <w:tab w:val="num" w:pos="1440"/>
        </w:tabs>
        <w:ind w:left="1440" w:hanging="360"/>
      </w:pPr>
      <w:rPr>
        <w:rFonts w:ascii="Arial" w:hAnsi="Arial" w:hint="default"/>
      </w:rPr>
    </w:lvl>
    <w:lvl w:ilvl="2" w:tplc="25C2D0C2" w:tentative="1">
      <w:start w:val="1"/>
      <w:numFmt w:val="bullet"/>
      <w:lvlText w:val="•"/>
      <w:lvlJc w:val="left"/>
      <w:pPr>
        <w:tabs>
          <w:tab w:val="num" w:pos="2160"/>
        </w:tabs>
        <w:ind w:left="2160" w:hanging="360"/>
      </w:pPr>
      <w:rPr>
        <w:rFonts w:ascii="Arial" w:hAnsi="Arial" w:hint="default"/>
      </w:rPr>
    </w:lvl>
    <w:lvl w:ilvl="3" w:tplc="20721902" w:tentative="1">
      <w:start w:val="1"/>
      <w:numFmt w:val="bullet"/>
      <w:lvlText w:val="•"/>
      <w:lvlJc w:val="left"/>
      <w:pPr>
        <w:tabs>
          <w:tab w:val="num" w:pos="2880"/>
        </w:tabs>
        <w:ind w:left="2880" w:hanging="360"/>
      </w:pPr>
      <w:rPr>
        <w:rFonts w:ascii="Arial" w:hAnsi="Arial" w:hint="default"/>
      </w:rPr>
    </w:lvl>
    <w:lvl w:ilvl="4" w:tplc="DD86DC9A" w:tentative="1">
      <w:start w:val="1"/>
      <w:numFmt w:val="bullet"/>
      <w:lvlText w:val="•"/>
      <w:lvlJc w:val="left"/>
      <w:pPr>
        <w:tabs>
          <w:tab w:val="num" w:pos="3600"/>
        </w:tabs>
        <w:ind w:left="3600" w:hanging="360"/>
      </w:pPr>
      <w:rPr>
        <w:rFonts w:ascii="Arial" w:hAnsi="Arial" w:hint="default"/>
      </w:rPr>
    </w:lvl>
    <w:lvl w:ilvl="5" w:tplc="78D2A50C" w:tentative="1">
      <w:start w:val="1"/>
      <w:numFmt w:val="bullet"/>
      <w:lvlText w:val="•"/>
      <w:lvlJc w:val="left"/>
      <w:pPr>
        <w:tabs>
          <w:tab w:val="num" w:pos="4320"/>
        </w:tabs>
        <w:ind w:left="4320" w:hanging="360"/>
      </w:pPr>
      <w:rPr>
        <w:rFonts w:ascii="Arial" w:hAnsi="Arial" w:hint="default"/>
      </w:rPr>
    </w:lvl>
    <w:lvl w:ilvl="6" w:tplc="5F00E218" w:tentative="1">
      <w:start w:val="1"/>
      <w:numFmt w:val="bullet"/>
      <w:lvlText w:val="•"/>
      <w:lvlJc w:val="left"/>
      <w:pPr>
        <w:tabs>
          <w:tab w:val="num" w:pos="5040"/>
        </w:tabs>
        <w:ind w:left="5040" w:hanging="360"/>
      </w:pPr>
      <w:rPr>
        <w:rFonts w:ascii="Arial" w:hAnsi="Arial" w:hint="default"/>
      </w:rPr>
    </w:lvl>
    <w:lvl w:ilvl="7" w:tplc="5B22A9B2" w:tentative="1">
      <w:start w:val="1"/>
      <w:numFmt w:val="bullet"/>
      <w:lvlText w:val="•"/>
      <w:lvlJc w:val="left"/>
      <w:pPr>
        <w:tabs>
          <w:tab w:val="num" w:pos="5760"/>
        </w:tabs>
        <w:ind w:left="5760" w:hanging="360"/>
      </w:pPr>
      <w:rPr>
        <w:rFonts w:ascii="Arial" w:hAnsi="Arial" w:hint="default"/>
      </w:rPr>
    </w:lvl>
    <w:lvl w:ilvl="8" w:tplc="9530CC4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C325144"/>
    <w:multiLevelType w:val="hybridMultilevel"/>
    <w:tmpl w:val="24EA6FD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CA467D0"/>
    <w:multiLevelType w:val="hybridMultilevel"/>
    <w:tmpl w:val="CBECAC9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0"/>
  </w:num>
  <w:num w:numId="4">
    <w:abstractNumId w:val="9"/>
  </w:num>
  <w:num w:numId="5">
    <w:abstractNumId w:val="3"/>
  </w:num>
  <w:num w:numId="6">
    <w:abstractNumId w:val="12"/>
  </w:num>
  <w:num w:numId="7">
    <w:abstractNumId w:val="6"/>
  </w:num>
  <w:num w:numId="8">
    <w:abstractNumId w:val="11"/>
  </w:num>
  <w:num w:numId="9">
    <w:abstractNumId w:val="1"/>
  </w:num>
  <w:num w:numId="10">
    <w:abstractNumId w:val="5"/>
  </w:num>
  <w:num w:numId="11">
    <w:abstractNumId w:val="8"/>
  </w:num>
  <w:num w:numId="12">
    <w:abstractNumId w:val="7"/>
  </w:num>
  <w:num w:numId="13">
    <w:abstractNumId w:val="21"/>
  </w:num>
  <w:num w:numId="14">
    <w:abstractNumId w:val="14"/>
  </w:num>
  <w:num w:numId="15">
    <w:abstractNumId w:val="16"/>
  </w:num>
  <w:num w:numId="16">
    <w:abstractNumId w:val="13"/>
  </w:num>
  <w:num w:numId="17">
    <w:abstractNumId w:val="0"/>
  </w:num>
  <w:num w:numId="18">
    <w:abstractNumId w:val="18"/>
  </w:num>
  <w:num w:numId="19">
    <w:abstractNumId w:val="10"/>
  </w:num>
  <w:num w:numId="20">
    <w:abstractNumId w:val="17"/>
  </w:num>
  <w:num w:numId="21">
    <w:abstractNumId w:val="19"/>
  </w:num>
  <w:num w:numId="22">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521"/>
    <w:rsid w:val="000031D4"/>
    <w:rsid w:val="00073E71"/>
    <w:rsid w:val="00094F8F"/>
    <w:rsid w:val="00095903"/>
    <w:rsid w:val="000B04B7"/>
    <w:rsid w:val="000D3DFE"/>
    <w:rsid w:val="000E7C30"/>
    <w:rsid w:val="00115004"/>
    <w:rsid w:val="001875C5"/>
    <w:rsid w:val="001C45FB"/>
    <w:rsid w:val="001E1AF0"/>
    <w:rsid w:val="001F34A7"/>
    <w:rsid w:val="002259A3"/>
    <w:rsid w:val="002809D4"/>
    <w:rsid w:val="002846C6"/>
    <w:rsid w:val="002A2628"/>
    <w:rsid w:val="002A5015"/>
    <w:rsid w:val="002C353D"/>
    <w:rsid w:val="002F30A9"/>
    <w:rsid w:val="002F3128"/>
    <w:rsid w:val="002F6502"/>
    <w:rsid w:val="00300E5B"/>
    <w:rsid w:val="003269A1"/>
    <w:rsid w:val="00354D21"/>
    <w:rsid w:val="00355EDA"/>
    <w:rsid w:val="00367EB1"/>
    <w:rsid w:val="00382E72"/>
    <w:rsid w:val="00386D5D"/>
    <w:rsid w:val="00400716"/>
    <w:rsid w:val="00404C74"/>
    <w:rsid w:val="004117B4"/>
    <w:rsid w:val="0041704F"/>
    <w:rsid w:val="00417BFD"/>
    <w:rsid w:val="00427947"/>
    <w:rsid w:val="00442F0E"/>
    <w:rsid w:val="00445416"/>
    <w:rsid w:val="00447042"/>
    <w:rsid w:val="00484281"/>
    <w:rsid w:val="00493A9A"/>
    <w:rsid w:val="004C1680"/>
    <w:rsid w:val="004D1EEB"/>
    <w:rsid w:val="004D3402"/>
    <w:rsid w:val="004F03FC"/>
    <w:rsid w:val="0053721F"/>
    <w:rsid w:val="00567EC9"/>
    <w:rsid w:val="005A3895"/>
    <w:rsid w:val="006832BD"/>
    <w:rsid w:val="0069281D"/>
    <w:rsid w:val="006E785F"/>
    <w:rsid w:val="00710A72"/>
    <w:rsid w:val="00775FB8"/>
    <w:rsid w:val="007856A3"/>
    <w:rsid w:val="007858FE"/>
    <w:rsid w:val="007E7AE3"/>
    <w:rsid w:val="008520D9"/>
    <w:rsid w:val="008525A0"/>
    <w:rsid w:val="00881552"/>
    <w:rsid w:val="00891E67"/>
    <w:rsid w:val="008B63AE"/>
    <w:rsid w:val="008D0836"/>
    <w:rsid w:val="008D2EB2"/>
    <w:rsid w:val="00903F06"/>
    <w:rsid w:val="00916802"/>
    <w:rsid w:val="00916FD0"/>
    <w:rsid w:val="00941738"/>
    <w:rsid w:val="009A7EE0"/>
    <w:rsid w:val="009B0B12"/>
    <w:rsid w:val="009B764C"/>
    <w:rsid w:val="009F6784"/>
    <w:rsid w:val="00A5797C"/>
    <w:rsid w:val="00A61288"/>
    <w:rsid w:val="00A62A03"/>
    <w:rsid w:val="00A643D0"/>
    <w:rsid w:val="00A824E9"/>
    <w:rsid w:val="00AB2DAC"/>
    <w:rsid w:val="00AC4AA4"/>
    <w:rsid w:val="00AC6CCA"/>
    <w:rsid w:val="00AE7E64"/>
    <w:rsid w:val="00AF455C"/>
    <w:rsid w:val="00B017C2"/>
    <w:rsid w:val="00B0417C"/>
    <w:rsid w:val="00B11161"/>
    <w:rsid w:val="00B31521"/>
    <w:rsid w:val="00B42F57"/>
    <w:rsid w:val="00B9052D"/>
    <w:rsid w:val="00BA4A45"/>
    <w:rsid w:val="00BC4E98"/>
    <w:rsid w:val="00BF341E"/>
    <w:rsid w:val="00BF4D6F"/>
    <w:rsid w:val="00C42279"/>
    <w:rsid w:val="00C47B10"/>
    <w:rsid w:val="00C51219"/>
    <w:rsid w:val="00CB63A0"/>
    <w:rsid w:val="00CB7FC3"/>
    <w:rsid w:val="00CC13C4"/>
    <w:rsid w:val="00D355DF"/>
    <w:rsid w:val="00D43388"/>
    <w:rsid w:val="00D525CE"/>
    <w:rsid w:val="00D52C13"/>
    <w:rsid w:val="00DA127E"/>
    <w:rsid w:val="00DE067A"/>
    <w:rsid w:val="00E67A22"/>
    <w:rsid w:val="00EC6664"/>
    <w:rsid w:val="00EF5047"/>
    <w:rsid w:val="00F44A98"/>
    <w:rsid w:val="00F60338"/>
    <w:rsid w:val="00F71475"/>
    <w:rsid w:val="00F96F38"/>
    <w:rsid w:val="00FF3671"/>
    <w:rsid w:val="173F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CDF816D"/>
  <w15:chartTrackingRefBased/>
  <w15:docId w15:val="{14AFCAB1-2989-449D-AEC8-2DEE6613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5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14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521"/>
    <w:rPr>
      <w:color w:val="0563C1"/>
      <w:u w:val="single"/>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Num Bullet 1"/>
    <w:basedOn w:val="Normal"/>
    <w:link w:val="ListParagraphChar"/>
    <w:uiPriority w:val="34"/>
    <w:qFormat/>
    <w:rsid w:val="00B31521"/>
    <w:pPr>
      <w:spacing w:after="0" w:line="240" w:lineRule="auto"/>
      <w:ind w:left="720"/>
    </w:pPr>
    <w:rPr>
      <w:rFonts w:ascii="Calibri" w:hAnsi="Calibri" w:cs="Times New Roman"/>
      <w:sz w:val="24"/>
      <w:szCs w:val="24"/>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rsid w:val="00B31521"/>
    <w:rPr>
      <w:rFonts w:ascii="Calibri" w:hAnsi="Calibri" w:cs="Times New Roman"/>
      <w:sz w:val="24"/>
      <w:szCs w:val="24"/>
    </w:rPr>
  </w:style>
  <w:style w:type="character" w:customStyle="1" w:styleId="Heading1Char">
    <w:name w:val="Heading 1 Char"/>
    <w:basedOn w:val="DefaultParagraphFont"/>
    <w:link w:val="Heading1"/>
    <w:uiPriority w:val="9"/>
    <w:rsid w:val="001875C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75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5C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54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rsid w:val="00354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54D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5">
    <w:name w:val="Grid Table 7 Colorful Accent 5"/>
    <w:basedOn w:val="TableNormal"/>
    <w:uiPriority w:val="52"/>
    <w:rsid w:val="00354D2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1">
    <w:name w:val="Grid Table 7 Colorful Accent 1"/>
    <w:basedOn w:val="TableNormal"/>
    <w:uiPriority w:val="52"/>
    <w:rsid w:val="00354D2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5">
    <w:name w:val="Grid Table 3 Accent 5"/>
    <w:basedOn w:val="TableNormal"/>
    <w:uiPriority w:val="48"/>
    <w:rsid w:val="00354D2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Heading2Char">
    <w:name w:val="Heading 2 Char"/>
    <w:basedOn w:val="DefaultParagraphFont"/>
    <w:link w:val="Heading2"/>
    <w:uiPriority w:val="9"/>
    <w:rsid w:val="00404C7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71475"/>
    <w:pPr>
      <w:outlineLvl w:val="9"/>
    </w:pPr>
  </w:style>
  <w:style w:type="paragraph" w:styleId="TOC1">
    <w:name w:val="toc 1"/>
    <w:basedOn w:val="Normal"/>
    <w:next w:val="Normal"/>
    <w:autoRedefine/>
    <w:uiPriority w:val="39"/>
    <w:unhideWhenUsed/>
    <w:rsid w:val="00B0417C"/>
    <w:pPr>
      <w:tabs>
        <w:tab w:val="right" w:leader="dot" w:pos="9350"/>
      </w:tabs>
      <w:spacing w:after="100"/>
    </w:pPr>
  </w:style>
  <w:style w:type="paragraph" w:styleId="TOC2">
    <w:name w:val="toc 2"/>
    <w:basedOn w:val="Normal"/>
    <w:next w:val="Normal"/>
    <w:autoRedefine/>
    <w:uiPriority w:val="39"/>
    <w:unhideWhenUsed/>
    <w:rsid w:val="002259A3"/>
    <w:pPr>
      <w:tabs>
        <w:tab w:val="right" w:leader="dot" w:pos="9350"/>
      </w:tabs>
      <w:spacing w:after="100"/>
      <w:ind w:left="220"/>
    </w:pPr>
  </w:style>
  <w:style w:type="table" w:styleId="GridTable4-Accent1">
    <w:name w:val="Grid Table 4 Accent 1"/>
    <w:basedOn w:val="TableNormal"/>
    <w:uiPriority w:val="49"/>
    <w:rsid w:val="00F7147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F7147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42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F0E"/>
  </w:style>
  <w:style w:type="paragraph" w:styleId="Footer">
    <w:name w:val="footer"/>
    <w:basedOn w:val="Normal"/>
    <w:link w:val="FooterChar"/>
    <w:uiPriority w:val="99"/>
    <w:unhideWhenUsed/>
    <w:rsid w:val="00442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F0E"/>
  </w:style>
  <w:style w:type="paragraph" w:styleId="TOC3">
    <w:name w:val="toc 3"/>
    <w:basedOn w:val="Normal"/>
    <w:next w:val="Normal"/>
    <w:autoRedefine/>
    <w:uiPriority w:val="39"/>
    <w:unhideWhenUsed/>
    <w:rsid w:val="005A3895"/>
    <w:pPr>
      <w:spacing w:after="100"/>
      <w:ind w:left="440"/>
    </w:pPr>
  </w:style>
  <w:style w:type="paragraph" w:styleId="NoSpacing">
    <w:name w:val="No Spacing"/>
    <w:uiPriority w:val="1"/>
    <w:qFormat/>
    <w:rsid w:val="005A3895"/>
    <w:pPr>
      <w:spacing w:after="0" w:line="240" w:lineRule="auto"/>
    </w:pPr>
    <w:rPr>
      <w:color w:val="44546A" w:themeColor="text2"/>
      <w:sz w:val="20"/>
      <w:szCs w:val="20"/>
    </w:rPr>
  </w:style>
  <w:style w:type="character" w:styleId="CommentReference">
    <w:name w:val="annotation reference"/>
    <w:basedOn w:val="DefaultParagraphFont"/>
    <w:uiPriority w:val="99"/>
    <w:semiHidden/>
    <w:unhideWhenUsed/>
    <w:rsid w:val="002F3128"/>
    <w:rPr>
      <w:sz w:val="16"/>
      <w:szCs w:val="16"/>
    </w:rPr>
  </w:style>
  <w:style w:type="paragraph" w:styleId="CommentText">
    <w:name w:val="annotation text"/>
    <w:basedOn w:val="Normal"/>
    <w:link w:val="CommentTextChar"/>
    <w:uiPriority w:val="99"/>
    <w:semiHidden/>
    <w:unhideWhenUsed/>
    <w:rsid w:val="002F3128"/>
    <w:pPr>
      <w:spacing w:line="240" w:lineRule="auto"/>
    </w:pPr>
    <w:rPr>
      <w:sz w:val="20"/>
      <w:szCs w:val="20"/>
    </w:rPr>
  </w:style>
  <w:style w:type="character" w:customStyle="1" w:styleId="CommentTextChar">
    <w:name w:val="Comment Text Char"/>
    <w:basedOn w:val="DefaultParagraphFont"/>
    <w:link w:val="CommentText"/>
    <w:uiPriority w:val="99"/>
    <w:semiHidden/>
    <w:rsid w:val="002F3128"/>
    <w:rPr>
      <w:sz w:val="20"/>
      <w:szCs w:val="20"/>
    </w:rPr>
  </w:style>
  <w:style w:type="paragraph" w:styleId="CommentSubject">
    <w:name w:val="annotation subject"/>
    <w:basedOn w:val="CommentText"/>
    <w:next w:val="CommentText"/>
    <w:link w:val="CommentSubjectChar"/>
    <w:uiPriority w:val="99"/>
    <w:semiHidden/>
    <w:unhideWhenUsed/>
    <w:rsid w:val="002F3128"/>
    <w:rPr>
      <w:b/>
      <w:bCs/>
    </w:rPr>
  </w:style>
  <w:style w:type="character" w:customStyle="1" w:styleId="CommentSubjectChar">
    <w:name w:val="Comment Subject Char"/>
    <w:basedOn w:val="CommentTextChar"/>
    <w:link w:val="CommentSubject"/>
    <w:uiPriority w:val="99"/>
    <w:semiHidden/>
    <w:rsid w:val="002F3128"/>
    <w:rPr>
      <w:b/>
      <w:bCs/>
      <w:sz w:val="20"/>
      <w:szCs w:val="20"/>
    </w:rPr>
  </w:style>
  <w:style w:type="paragraph" w:styleId="BalloonText">
    <w:name w:val="Balloon Text"/>
    <w:basedOn w:val="Normal"/>
    <w:link w:val="BalloonTextChar"/>
    <w:uiPriority w:val="99"/>
    <w:semiHidden/>
    <w:unhideWhenUsed/>
    <w:rsid w:val="002F31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128"/>
    <w:rPr>
      <w:rFonts w:ascii="Segoe UI" w:hAnsi="Segoe UI" w:cs="Segoe UI"/>
      <w:sz w:val="18"/>
      <w:szCs w:val="18"/>
    </w:rPr>
  </w:style>
  <w:style w:type="paragraph" w:customStyle="1" w:styleId="AzureCompeteTitle1">
    <w:name w:val="AzureCompete Title 1"/>
    <w:basedOn w:val="Normal"/>
    <w:next w:val="Normal"/>
    <w:link w:val="AzureCompeteTitle1Char"/>
    <w:qFormat/>
    <w:rsid w:val="00A5797C"/>
    <w:pPr>
      <w:spacing w:before="4320" w:after="0" w:line="1040" w:lineRule="atLeast"/>
      <w:ind w:right="-1584"/>
    </w:pPr>
    <w:rPr>
      <w:rFonts w:ascii="Segoe UI Light" w:eastAsia="Times New Roman" w:hAnsi="Segoe UI Light" w:cs="Times New Roman"/>
      <w:color w:val="002050"/>
      <w:sz w:val="72"/>
      <w:szCs w:val="108"/>
    </w:rPr>
  </w:style>
  <w:style w:type="character" w:customStyle="1" w:styleId="AzureCompeteTitle1Char">
    <w:name w:val="AzureCompete Title 1 Char"/>
    <w:basedOn w:val="DefaultParagraphFont"/>
    <w:link w:val="AzureCompeteTitle1"/>
    <w:rsid w:val="00A5797C"/>
    <w:rPr>
      <w:rFonts w:ascii="Segoe UI Light" w:eastAsia="Times New Roman" w:hAnsi="Segoe UI Light" w:cs="Times New Roman"/>
      <w:color w:val="002050"/>
      <w:sz w:val="72"/>
      <w:szCs w:val="108"/>
    </w:rPr>
  </w:style>
  <w:style w:type="paragraph" w:customStyle="1" w:styleId="AzureCompeteDatePublished">
    <w:name w:val="AzureCompete Date Published"/>
    <w:basedOn w:val="Normal"/>
    <w:link w:val="AzureCompeteDatePublishedChar"/>
    <w:qFormat/>
    <w:rsid w:val="00A5797C"/>
    <w:pPr>
      <w:spacing w:before="300" w:after="0"/>
    </w:pPr>
    <w:rPr>
      <w:rFonts w:ascii="Segoe UI Semilight" w:hAnsi="Segoe UI Semilight" w:cs="Segoe UI"/>
      <w:color w:val="44546A" w:themeColor="text2"/>
      <w:sz w:val="24"/>
    </w:rPr>
  </w:style>
  <w:style w:type="character" w:customStyle="1" w:styleId="AzureCompeteDatePublishedChar">
    <w:name w:val="AzureCompete Date Published Char"/>
    <w:basedOn w:val="DefaultParagraphFont"/>
    <w:link w:val="AzureCompeteDatePublished"/>
    <w:rsid w:val="00A5797C"/>
    <w:rPr>
      <w:rFonts w:ascii="Segoe UI Semilight" w:hAnsi="Segoe UI Semilight" w:cs="Segoe UI"/>
      <w:color w:val="44546A" w:themeColor="text2"/>
      <w:sz w:val="24"/>
    </w:rPr>
  </w:style>
  <w:style w:type="paragraph" w:customStyle="1" w:styleId="AzureCompeteAuthor">
    <w:name w:val="AzureCompete Author"/>
    <w:basedOn w:val="Normal"/>
    <w:link w:val="AzureCompeteAuthorChar"/>
    <w:qFormat/>
    <w:rsid w:val="00A5797C"/>
    <w:pPr>
      <w:spacing w:before="1440" w:after="0" w:line="240" w:lineRule="auto"/>
      <w:contextualSpacing/>
    </w:pPr>
    <w:rPr>
      <w:rFonts w:ascii="Segoe UI Semilight" w:hAnsi="Segoe UI Semilight" w:cs="Segoe UI"/>
      <w:b/>
      <w:color w:val="000000" w:themeColor="text1"/>
      <w:sz w:val="28"/>
    </w:rPr>
  </w:style>
  <w:style w:type="character" w:customStyle="1" w:styleId="AzureCompeteAuthorChar">
    <w:name w:val="AzureCompete Author Char"/>
    <w:basedOn w:val="DefaultParagraphFont"/>
    <w:link w:val="AzureCompeteAuthor"/>
    <w:rsid w:val="00A5797C"/>
    <w:rPr>
      <w:rFonts w:ascii="Segoe UI Semilight" w:hAnsi="Segoe UI Semilight" w:cs="Segoe UI"/>
      <w:b/>
      <w:color w:val="000000" w:themeColor="text1"/>
      <w:sz w:val="28"/>
    </w:rPr>
  </w:style>
  <w:style w:type="paragraph" w:customStyle="1" w:styleId="AzureCompeteHeader1">
    <w:name w:val="AzureCompete Header 1"/>
    <w:basedOn w:val="Heading1"/>
    <w:next w:val="Normal"/>
    <w:link w:val="AzureCompeteHeader1Char"/>
    <w:qFormat/>
    <w:rsid w:val="00A5797C"/>
    <w:rPr>
      <w:rFonts w:ascii="Segoe UI Light" w:hAnsi="Segoe UI Light" w:cs="Segoe UI Semibold"/>
      <w:color w:val="70AD47" w:themeColor="accent6"/>
      <w:sz w:val="40"/>
      <w:szCs w:val="36"/>
    </w:rPr>
  </w:style>
  <w:style w:type="character" w:customStyle="1" w:styleId="AzureCompeteHeader1Char">
    <w:name w:val="AzureCompete Header 1 Char"/>
    <w:basedOn w:val="DefaultParagraphFont"/>
    <w:link w:val="AzureCompeteHeader1"/>
    <w:rsid w:val="00A5797C"/>
    <w:rPr>
      <w:rFonts w:ascii="Segoe UI Light" w:eastAsiaTheme="majorEastAsia" w:hAnsi="Segoe UI Light" w:cs="Segoe UI Semibold"/>
      <w:color w:val="70AD47" w:themeColor="accent6"/>
      <w:sz w:val="40"/>
      <w:szCs w:val="36"/>
    </w:rPr>
  </w:style>
  <w:style w:type="paragraph" w:styleId="Revision">
    <w:name w:val="Revision"/>
    <w:hidden/>
    <w:uiPriority w:val="99"/>
    <w:semiHidden/>
    <w:rsid w:val="009F6784"/>
    <w:pPr>
      <w:spacing w:after="0" w:line="240" w:lineRule="auto"/>
    </w:pPr>
  </w:style>
  <w:style w:type="character" w:styleId="IntenseReference">
    <w:name w:val="Intense Reference"/>
    <w:basedOn w:val="DefaultParagraphFont"/>
    <w:uiPriority w:val="32"/>
    <w:qFormat/>
    <w:rsid w:val="002259A3"/>
    <w:rPr>
      <w:b/>
      <w:bCs/>
      <w:smallCaps/>
      <w:color w:val="5B9BD5" w:themeColor="accent1"/>
      <w:spacing w:val="5"/>
    </w:rPr>
  </w:style>
  <w:style w:type="table" w:customStyle="1" w:styleId="PlainTable11">
    <w:name w:val="Plain Table 11"/>
    <w:basedOn w:val="TableNormal"/>
    <w:uiPriority w:val="41"/>
    <w:rsid w:val="000B04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Bullet">
    <w:name w:val="List Bullet"/>
    <w:aliases w:val="Bullet"/>
    <w:basedOn w:val="Normal"/>
    <w:uiPriority w:val="4"/>
    <w:qFormat/>
    <w:rsid w:val="009B764C"/>
    <w:pPr>
      <w:spacing w:after="200" w:line="276" w:lineRule="auto"/>
      <w:ind w:left="1080" w:hanging="360"/>
      <w:contextualSpacing/>
    </w:pPr>
    <w:rPr>
      <w:rFonts w:ascii="Segoe UI" w:eastAsiaTheme="minorEastAsia" w:hAnsi="Segoe UI"/>
    </w:rPr>
  </w:style>
  <w:style w:type="paragraph" w:styleId="NormalWeb">
    <w:name w:val="Normal (Web)"/>
    <w:basedOn w:val="Normal"/>
    <w:link w:val="NormalWebChar"/>
    <w:uiPriority w:val="99"/>
    <w:rsid w:val="009B764C"/>
    <w:pPr>
      <w:spacing w:before="120" w:after="0" w:line="240" w:lineRule="auto"/>
    </w:pPr>
    <w:rPr>
      <w:rFonts w:ascii="Times New Roman" w:eastAsia="Calibri" w:hAnsi="Times New Roman" w:cs="Times New Roman"/>
      <w:sz w:val="24"/>
      <w:szCs w:val="24"/>
    </w:rPr>
  </w:style>
  <w:style w:type="character" w:customStyle="1" w:styleId="NormalWebChar">
    <w:name w:val="Normal (Web) Char"/>
    <w:link w:val="NormalWeb"/>
    <w:uiPriority w:val="99"/>
    <w:rsid w:val="009B764C"/>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13262">
      <w:bodyDiv w:val="1"/>
      <w:marLeft w:val="0"/>
      <w:marRight w:val="0"/>
      <w:marTop w:val="0"/>
      <w:marBottom w:val="0"/>
      <w:divBdr>
        <w:top w:val="none" w:sz="0" w:space="0" w:color="auto"/>
        <w:left w:val="none" w:sz="0" w:space="0" w:color="auto"/>
        <w:bottom w:val="none" w:sz="0" w:space="0" w:color="auto"/>
        <w:right w:val="none" w:sz="0" w:space="0" w:color="auto"/>
      </w:divBdr>
    </w:div>
    <w:div w:id="237597171">
      <w:bodyDiv w:val="1"/>
      <w:marLeft w:val="0"/>
      <w:marRight w:val="0"/>
      <w:marTop w:val="0"/>
      <w:marBottom w:val="0"/>
      <w:divBdr>
        <w:top w:val="none" w:sz="0" w:space="0" w:color="auto"/>
        <w:left w:val="none" w:sz="0" w:space="0" w:color="auto"/>
        <w:bottom w:val="none" w:sz="0" w:space="0" w:color="auto"/>
        <w:right w:val="none" w:sz="0" w:space="0" w:color="auto"/>
      </w:divBdr>
    </w:div>
    <w:div w:id="380400757">
      <w:bodyDiv w:val="1"/>
      <w:marLeft w:val="0"/>
      <w:marRight w:val="0"/>
      <w:marTop w:val="0"/>
      <w:marBottom w:val="0"/>
      <w:divBdr>
        <w:top w:val="none" w:sz="0" w:space="0" w:color="auto"/>
        <w:left w:val="none" w:sz="0" w:space="0" w:color="auto"/>
        <w:bottom w:val="none" w:sz="0" w:space="0" w:color="auto"/>
        <w:right w:val="none" w:sz="0" w:space="0" w:color="auto"/>
      </w:divBdr>
    </w:div>
    <w:div w:id="513691347">
      <w:bodyDiv w:val="1"/>
      <w:marLeft w:val="0"/>
      <w:marRight w:val="0"/>
      <w:marTop w:val="0"/>
      <w:marBottom w:val="0"/>
      <w:divBdr>
        <w:top w:val="none" w:sz="0" w:space="0" w:color="auto"/>
        <w:left w:val="none" w:sz="0" w:space="0" w:color="auto"/>
        <w:bottom w:val="none" w:sz="0" w:space="0" w:color="auto"/>
        <w:right w:val="none" w:sz="0" w:space="0" w:color="auto"/>
      </w:divBdr>
      <w:divsChild>
        <w:div w:id="297230364">
          <w:marLeft w:val="274"/>
          <w:marRight w:val="0"/>
          <w:marTop w:val="0"/>
          <w:marBottom w:val="0"/>
          <w:divBdr>
            <w:top w:val="none" w:sz="0" w:space="0" w:color="auto"/>
            <w:left w:val="none" w:sz="0" w:space="0" w:color="auto"/>
            <w:bottom w:val="none" w:sz="0" w:space="0" w:color="auto"/>
            <w:right w:val="none" w:sz="0" w:space="0" w:color="auto"/>
          </w:divBdr>
        </w:div>
        <w:div w:id="702098842">
          <w:marLeft w:val="274"/>
          <w:marRight w:val="0"/>
          <w:marTop w:val="0"/>
          <w:marBottom w:val="0"/>
          <w:divBdr>
            <w:top w:val="none" w:sz="0" w:space="0" w:color="auto"/>
            <w:left w:val="none" w:sz="0" w:space="0" w:color="auto"/>
            <w:bottom w:val="none" w:sz="0" w:space="0" w:color="auto"/>
            <w:right w:val="none" w:sz="0" w:space="0" w:color="auto"/>
          </w:divBdr>
        </w:div>
        <w:div w:id="503083903">
          <w:marLeft w:val="274"/>
          <w:marRight w:val="0"/>
          <w:marTop w:val="0"/>
          <w:marBottom w:val="0"/>
          <w:divBdr>
            <w:top w:val="none" w:sz="0" w:space="0" w:color="auto"/>
            <w:left w:val="none" w:sz="0" w:space="0" w:color="auto"/>
            <w:bottom w:val="none" w:sz="0" w:space="0" w:color="auto"/>
            <w:right w:val="none" w:sz="0" w:space="0" w:color="auto"/>
          </w:divBdr>
        </w:div>
        <w:div w:id="1378511989">
          <w:marLeft w:val="274"/>
          <w:marRight w:val="0"/>
          <w:marTop w:val="0"/>
          <w:marBottom w:val="0"/>
          <w:divBdr>
            <w:top w:val="none" w:sz="0" w:space="0" w:color="auto"/>
            <w:left w:val="none" w:sz="0" w:space="0" w:color="auto"/>
            <w:bottom w:val="none" w:sz="0" w:space="0" w:color="auto"/>
            <w:right w:val="none" w:sz="0" w:space="0" w:color="auto"/>
          </w:divBdr>
        </w:div>
        <w:div w:id="512453655">
          <w:marLeft w:val="274"/>
          <w:marRight w:val="0"/>
          <w:marTop w:val="0"/>
          <w:marBottom w:val="0"/>
          <w:divBdr>
            <w:top w:val="none" w:sz="0" w:space="0" w:color="auto"/>
            <w:left w:val="none" w:sz="0" w:space="0" w:color="auto"/>
            <w:bottom w:val="none" w:sz="0" w:space="0" w:color="auto"/>
            <w:right w:val="none" w:sz="0" w:space="0" w:color="auto"/>
          </w:divBdr>
        </w:div>
        <w:div w:id="119153241">
          <w:marLeft w:val="274"/>
          <w:marRight w:val="0"/>
          <w:marTop w:val="0"/>
          <w:marBottom w:val="0"/>
          <w:divBdr>
            <w:top w:val="none" w:sz="0" w:space="0" w:color="auto"/>
            <w:left w:val="none" w:sz="0" w:space="0" w:color="auto"/>
            <w:bottom w:val="none" w:sz="0" w:space="0" w:color="auto"/>
            <w:right w:val="none" w:sz="0" w:space="0" w:color="auto"/>
          </w:divBdr>
        </w:div>
        <w:div w:id="1997033548">
          <w:marLeft w:val="274"/>
          <w:marRight w:val="0"/>
          <w:marTop w:val="0"/>
          <w:marBottom w:val="0"/>
          <w:divBdr>
            <w:top w:val="none" w:sz="0" w:space="0" w:color="auto"/>
            <w:left w:val="none" w:sz="0" w:space="0" w:color="auto"/>
            <w:bottom w:val="none" w:sz="0" w:space="0" w:color="auto"/>
            <w:right w:val="none" w:sz="0" w:space="0" w:color="auto"/>
          </w:divBdr>
        </w:div>
        <w:div w:id="845630191">
          <w:marLeft w:val="274"/>
          <w:marRight w:val="0"/>
          <w:marTop w:val="0"/>
          <w:marBottom w:val="0"/>
          <w:divBdr>
            <w:top w:val="none" w:sz="0" w:space="0" w:color="auto"/>
            <w:left w:val="none" w:sz="0" w:space="0" w:color="auto"/>
            <w:bottom w:val="none" w:sz="0" w:space="0" w:color="auto"/>
            <w:right w:val="none" w:sz="0" w:space="0" w:color="auto"/>
          </w:divBdr>
        </w:div>
        <w:div w:id="1857887712">
          <w:marLeft w:val="274"/>
          <w:marRight w:val="0"/>
          <w:marTop w:val="0"/>
          <w:marBottom w:val="0"/>
          <w:divBdr>
            <w:top w:val="none" w:sz="0" w:space="0" w:color="auto"/>
            <w:left w:val="none" w:sz="0" w:space="0" w:color="auto"/>
            <w:bottom w:val="none" w:sz="0" w:space="0" w:color="auto"/>
            <w:right w:val="none" w:sz="0" w:space="0" w:color="auto"/>
          </w:divBdr>
        </w:div>
      </w:divsChild>
    </w:div>
    <w:div w:id="691341536">
      <w:bodyDiv w:val="1"/>
      <w:marLeft w:val="0"/>
      <w:marRight w:val="0"/>
      <w:marTop w:val="0"/>
      <w:marBottom w:val="0"/>
      <w:divBdr>
        <w:top w:val="none" w:sz="0" w:space="0" w:color="auto"/>
        <w:left w:val="none" w:sz="0" w:space="0" w:color="auto"/>
        <w:bottom w:val="none" w:sz="0" w:space="0" w:color="auto"/>
        <w:right w:val="none" w:sz="0" w:space="0" w:color="auto"/>
      </w:divBdr>
    </w:div>
    <w:div w:id="760487771">
      <w:bodyDiv w:val="1"/>
      <w:marLeft w:val="0"/>
      <w:marRight w:val="0"/>
      <w:marTop w:val="0"/>
      <w:marBottom w:val="0"/>
      <w:divBdr>
        <w:top w:val="none" w:sz="0" w:space="0" w:color="auto"/>
        <w:left w:val="none" w:sz="0" w:space="0" w:color="auto"/>
        <w:bottom w:val="none" w:sz="0" w:space="0" w:color="auto"/>
        <w:right w:val="none" w:sz="0" w:space="0" w:color="auto"/>
      </w:divBdr>
    </w:div>
    <w:div w:id="768505574">
      <w:bodyDiv w:val="1"/>
      <w:marLeft w:val="0"/>
      <w:marRight w:val="0"/>
      <w:marTop w:val="0"/>
      <w:marBottom w:val="0"/>
      <w:divBdr>
        <w:top w:val="none" w:sz="0" w:space="0" w:color="auto"/>
        <w:left w:val="none" w:sz="0" w:space="0" w:color="auto"/>
        <w:bottom w:val="none" w:sz="0" w:space="0" w:color="auto"/>
        <w:right w:val="none" w:sz="0" w:space="0" w:color="auto"/>
      </w:divBdr>
    </w:div>
    <w:div w:id="933708817">
      <w:bodyDiv w:val="1"/>
      <w:marLeft w:val="0"/>
      <w:marRight w:val="0"/>
      <w:marTop w:val="0"/>
      <w:marBottom w:val="0"/>
      <w:divBdr>
        <w:top w:val="none" w:sz="0" w:space="0" w:color="auto"/>
        <w:left w:val="none" w:sz="0" w:space="0" w:color="auto"/>
        <w:bottom w:val="none" w:sz="0" w:space="0" w:color="auto"/>
        <w:right w:val="none" w:sz="0" w:space="0" w:color="auto"/>
      </w:divBdr>
    </w:div>
    <w:div w:id="999886720">
      <w:bodyDiv w:val="1"/>
      <w:marLeft w:val="0"/>
      <w:marRight w:val="0"/>
      <w:marTop w:val="0"/>
      <w:marBottom w:val="0"/>
      <w:divBdr>
        <w:top w:val="none" w:sz="0" w:space="0" w:color="auto"/>
        <w:left w:val="none" w:sz="0" w:space="0" w:color="auto"/>
        <w:bottom w:val="none" w:sz="0" w:space="0" w:color="auto"/>
        <w:right w:val="none" w:sz="0" w:space="0" w:color="auto"/>
      </w:divBdr>
      <w:divsChild>
        <w:div w:id="331106734">
          <w:marLeft w:val="547"/>
          <w:marRight w:val="0"/>
          <w:marTop w:val="0"/>
          <w:marBottom w:val="50"/>
          <w:divBdr>
            <w:top w:val="none" w:sz="0" w:space="0" w:color="auto"/>
            <w:left w:val="none" w:sz="0" w:space="0" w:color="auto"/>
            <w:bottom w:val="none" w:sz="0" w:space="0" w:color="auto"/>
            <w:right w:val="none" w:sz="0" w:space="0" w:color="auto"/>
          </w:divBdr>
        </w:div>
        <w:div w:id="1041630252">
          <w:marLeft w:val="547"/>
          <w:marRight w:val="0"/>
          <w:marTop w:val="0"/>
          <w:marBottom w:val="50"/>
          <w:divBdr>
            <w:top w:val="none" w:sz="0" w:space="0" w:color="auto"/>
            <w:left w:val="none" w:sz="0" w:space="0" w:color="auto"/>
            <w:bottom w:val="none" w:sz="0" w:space="0" w:color="auto"/>
            <w:right w:val="none" w:sz="0" w:space="0" w:color="auto"/>
          </w:divBdr>
        </w:div>
        <w:div w:id="1526216762">
          <w:marLeft w:val="547"/>
          <w:marRight w:val="0"/>
          <w:marTop w:val="0"/>
          <w:marBottom w:val="50"/>
          <w:divBdr>
            <w:top w:val="none" w:sz="0" w:space="0" w:color="auto"/>
            <w:left w:val="none" w:sz="0" w:space="0" w:color="auto"/>
            <w:bottom w:val="none" w:sz="0" w:space="0" w:color="auto"/>
            <w:right w:val="none" w:sz="0" w:space="0" w:color="auto"/>
          </w:divBdr>
        </w:div>
        <w:div w:id="721489787">
          <w:marLeft w:val="547"/>
          <w:marRight w:val="0"/>
          <w:marTop w:val="0"/>
          <w:marBottom w:val="50"/>
          <w:divBdr>
            <w:top w:val="none" w:sz="0" w:space="0" w:color="auto"/>
            <w:left w:val="none" w:sz="0" w:space="0" w:color="auto"/>
            <w:bottom w:val="none" w:sz="0" w:space="0" w:color="auto"/>
            <w:right w:val="none" w:sz="0" w:space="0" w:color="auto"/>
          </w:divBdr>
        </w:div>
        <w:div w:id="636759494">
          <w:marLeft w:val="547"/>
          <w:marRight w:val="0"/>
          <w:marTop w:val="0"/>
          <w:marBottom w:val="50"/>
          <w:divBdr>
            <w:top w:val="none" w:sz="0" w:space="0" w:color="auto"/>
            <w:left w:val="none" w:sz="0" w:space="0" w:color="auto"/>
            <w:bottom w:val="none" w:sz="0" w:space="0" w:color="auto"/>
            <w:right w:val="none" w:sz="0" w:space="0" w:color="auto"/>
          </w:divBdr>
        </w:div>
        <w:div w:id="1180508631">
          <w:marLeft w:val="547"/>
          <w:marRight w:val="0"/>
          <w:marTop w:val="0"/>
          <w:marBottom w:val="50"/>
          <w:divBdr>
            <w:top w:val="none" w:sz="0" w:space="0" w:color="auto"/>
            <w:left w:val="none" w:sz="0" w:space="0" w:color="auto"/>
            <w:bottom w:val="none" w:sz="0" w:space="0" w:color="auto"/>
            <w:right w:val="none" w:sz="0" w:space="0" w:color="auto"/>
          </w:divBdr>
        </w:div>
        <w:div w:id="1629970584">
          <w:marLeft w:val="547"/>
          <w:marRight w:val="0"/>
          <w:marTop w:val="0"/>
          <w:marBottom w:val="50"/>
          <w:divBdr>
            <w:top w:val="none" w:sz="0" w:space="0" w:color="auto"/>
            <w:left w:val="none" w:sz="0" w:space="0" w:color="auto"/>
            <w:bottom w:val="none" w:sz="0" w:space="0" w:color="auto"/>
            <w:right w:val="none" w:sz="0" w:space="0" w:color="auto"/>
          </w:divBdr>
        </w:div>
        <w:div w:id="1272277234">
          <w:marLeft w:val="547"/>
          <w:marRight w:val="0"/>
          <w:marTop w:val="0"/>
          <w:marBottom w:val="50"/>
          <w:divBdr>
            <w:top w:val="none" w:sz="0" w:space="0" w:color="auto"/>
            <w:left w:val="none" w:sz="0" w:space="0" w:color="auto"/>
            <w:bottom w:val="none" w:sz="0" w:space="0" w:color="auto"/>
            <w:right w:val="none" w:sz="0" w:space="0" w:color="auto"/>
          </w:divBdr>
        </w:div>
        <w:div w:id="860239744">
          <w:marLeft w:val="547"/>
          <w:marRight w:val="0"/>
          <w:marTop w:val="0"/>
          <w:marBottom w:val="50"/>
          <w:divBdr>
            <w:top w:val="none" w:sz="0" w:space="0" w:color="auto"/>
            <w:left w:val="none" w:sz="0" w:space="0" w:color="auto"/>
            <w:bottom w:val="none" w:sz="0" w:space="0" w:color="auto"/>
            <w:right w:val="none" w:sz="0" w:space="0" w:color="auto"/>
          </w:divBdr>
        </w:div>
        <w:div w:id="1765682321">
          <w:marLeft w:val="547"/>
          <w:marRight w:val="0"/>
          <w:marTop w:val="0"/>
          <w:marBottom w:val="50"/>
          <w:divBdr>
            <w:top w:val="none" w:sz="0" w:space="0" w:color="auto"/>
            <w:left w:val="none" w:sz="0" w:space="0" w:color="auto"/>
            <w:bottom w:val="none" w:sz="0" w:space="0" w:color="auto"/>
            <w:right w:val="none" w:sz="0" w:space="0" w:color="auto"/>
          </w:divBdr>
        </w:div>
      </w:divsChild>
    </w:div>
    <w:div w:id="1063943561">
      <w:bodyDiv w:val="1"/>
      <w:marLeft w:val="0"/>
      <w:marRight w:val="0"/>
      <w:marTop w:val="0"/>
      <w:marBottom w:val="0"/>
      <w:divBdr>
        <w:top w:val="none" w:sz="0" w:space="0" w:color="auto"/>
        <w:left w:val="none" w:sz="0" w:space="0" w:color="auto"/>
        <w:bottom w:val="none" w:sz="0" w:space="0" w:color="auto"/>
        <w:right w:val="none" w:sz="0" w:space="0" w:color="auto"/>
      </w:divBdr>
    </w:div>
    <w:div w:id="1191340377">
      <w:bodyDiv w:val="1"/>
      <w:marLeft w:val="0"/>
      <w:marRight w:val="0"/>
      <w:marTop w:val="0"/>
      <w:marBottom w:val="0"/>
      <w:divBdr>
        <w:top w:val="none" w:sz="0" w:space="0" w:color="auto"/>
        <w:left w:val="none" w:sz="0" w:space="0" w:color="auto"/>
        <w:bottom w:val="none" w:sz="0" w:space="0" w:color="auto"/>
        <w:right w:val="none" w:sz="0" w:space="0" w:color="auto"/>
      </w:divBdr>
    </w:div>
    <w:div w:id="1202595740">
      <w:bodyDiv w:val="1"/>
      <w:marLeft w:val="0"/>
      <w:marRight w:val="0"/>
      <w:marTop w:val="0"/>
      <w:marBottom w:val="0"/>
      <w:divBdr>
        <w:top w:val="none" w:sz="0" w:space="0" w:color="auto"/>
        <w:left w:val="none" w:sz="0" w:space="0" w:color="auto"/>
        <w:bottom w:val="none" w:sz="0" w:space="0" w:color="auto"/>
        <w:right w:val="none" w:sz="0" w:space="0" w:color="auto"/>
      </w:divBdr>
    </w:div>
    <w:div w:id="1263226187">
      <w:bodyDiv w:val="1"/>
      <w:marLeft w:val="0"/>
      <w:marRight w:val="0"/>
      <w:marTop w:val="0"/>
      <w:marBottom w:val="0"/>
      <w:divBdr>
        <w:top w:val="none" w:sz="0" w:space="0" w:color="auto"/>
        <w:left w:val="none" w:sz="0" w:space="0" w:color="auto"/>
        <w:bottom w:val="none" w:sz="0" w:space="0" w:color="auto"/>
        <w:right w:val="none" w:sz="0" w:space="0" w:color="auto"/>
      </w:divBdr>
    </w:div>
    <w:div w:id="1541168887">
      <w:bodyDiv w:val="1"/>
      <w:marLeft w:val="0"/>
      <w:marRight w:val="0"/>
      <w:marTop w:val="0"/>
      <w:marBottom w:val="0"/>
      <w:divBdr>
        <w:top w:val="none" w:sz="0" w:space="0" w:color="auto"/>
        <w:left w:val="none" w:sz="0" w:space="0" w:color="auto"/>
        <w:bottom w:val="none" w:sz="0" w:space="0" w:color="auto"/>
        <w:right w:val="none" w:sz="0" w:space="0" w:color="auto"/>
      </w:divBdr>
    </w:div>
    <w:div w:id="1551571091">
      <w:bodyDiv w:val="1"/>
      <w:marLeft w:val="0"/>
      <w:marRight w:val="0"/>
      <w:marTop w:val="0"/>
      <w:marBottom w:val="0"/>
      <w:divBdr>
        <w:top w:val="none" w:sz="0" w:space="0" w:color="auto"/>
        <w:left w:val="none" w:sz="0" w:space="0" w:color="auto"/>
        <w:bottom w:val="none" w:sz="0" w:space="0" w:color="auto"/>
        <w:right w:val="none" w:sz="0" w:space="0" w:color="auto"/>
      </w:divBdr>
    </w:div>
    <w:div w:id="1779179410">
      <w:bodyDiv w:val="1"/>
      <w:marLeft w:val="0"/>
      <w:marRight w:val="0"/>
      <w:marTop w:val="0"/>
      <w:marBottom w:val="0"/>
      <w:divBdr>
        <w:top w:val="none" w:sz="0" w:space="0" w:color="auto"/>
        <w:left w:val="none" w:sz="0" w:space="0" w:color="auto"/>
        <w:bottom w:val="none" w:sz="0" w:space="0" w:color="auto"/>
        <w:right w:val="none" w:sz="0" w:space="0" w:color="auto"/>
      </w:divBdr>
    </w:div>
    <w:div w:id="1803839234">
      <w:bodyDiv w:val="1"/>
      <w:marLeft w:val="0"/>
      <w:marRight w:val="0"/>
      <w:marTop w:val="0"/>
      <w:marBottom w:val="0"/>
      <w:divBdr>
        <w:top w:val="none" w:sz="0" w:space="0" w:color="auto"/>
        <w:left w:val="none" w:sz="0" w:space="0" w:color="auto"/>
        <w:bottom w:val="none" w:sz="0" w:space="0" w:color="auto"/>
        <w:right w:val="none" w:sz="0" w:space="0" w:color="auto"/>
      </w:divBdr>
    </w:div>
    <w:div w:id="1906447487">
      <w:bodyDiv w:val="1"/>
      <w:marLeft w:val="0"/>
      <w:marRight w:val="0"/>
      <w:marTop w:val="0"/>
      <w:marBottom w:val="0"/>
      <w:divBdr>
        <w:top w:val="none" w:sz="0" w:space="0" w:color="auto"/>
        <w:left w:val="none" w:sz="0" w:space="0" w:color="auto"/>
        <w:bottom w:val="none" w:sz="0" w:space="0" w:color="auto"/>
        <w:right w:val="none" w:sz="0" w:space="0" w:color="auto"/>
      </w:divBdr>
      <w:divsChild>
        <w:div w:id="766583794">
          <w:marLeft w:val="274"/>
          <w:marRight w:val="0"/>
          <w:marTop w:val="0"/>
          <w:marBottom w:val="0"/>
          <w:divBdr>
            <w:top w:val="none" w:sz="0" w:space="0" w:color="auto"/>
            <w:left w:val="none" w:sz="0" w:space="0" w:color="auto"/>
            <w:bottom w:val="none" w:sz="0" w:space="0" w:color="auto"/>
            <w:right w:val="none" w:sz="0" w:space="0" w:color="auto"/>
          </w:divBdr>
        </w:div>
        <w:div w:id="2081973653">
          <w:marLeft w:val="274"/>
          <w:marRight w:val="0"/>
          <w:marTop w:val="0"/>
          <w:marBottom w:val="0"/>
          <w:divBdr>
            <w:top w:val="none" w:sz="0" w:space="0" w:color="auto"/>
            <w:left w:val="none" w:sz="0" w:space="0" w:color="auto"/>
            <w:bottom w:val="none" w:sz="0" w:space="0" w:color="auto"/>
            <w:right w:val="none" w:sz="0" w:space="0" w:color="auto"/>
          </w:divBdr>
        </w:div>
        <w:div w:id="1205213839">
          <w:marLeft w:val="274"/>
          <w:marRight w:val="0"/>
          <w:marTop w:val="0"/>
          <w:marBottom w:val="0"/>
          <w:divBdr>
            <w:top w:val="none" w:sz="0" w:space="0" w:color="auto"/>
            <w:left w:val="none" w:sz="0" w:space="0" w:color="auto"/>
            <w:bottom w:val="none" w:sz="0" w:space="0" w:color="auto"/>
            <w:right w:val="none" w:sz="0" w:space="0" w:color="auto"/>
          </w:divBdr>
        </w:div>
        <w:div w:id="994341461">
          <w:marLeft w:val="274"/>
          <w:marRight w:val="0"/>
          <w:marTop w:val="0"/>
          <w:marBottom w:val="0"/>
          <w:divBdr>
            <w:top w:val="none" w:sz="0" w:space="0" w:color="auto"/>
            <w:left w:val="none" w:sz="0" w:space="0" w:color="auto"/>
            <w:bottom w:val="none" w:sz="0" w:space="0" w:color="auto"/>
            <w:right w:val="none" w:sz="0" w:space="0" w:color="auto"/>
          </w:divBdr>
        </w:div>
        <w:div w:id="447163397">
          <w:marLeft w:val="274"/>
          <w:marRight w:val="0"/>
          <w:marTop w:val="0"/>
          <w:marBottom w:val="0"/>
          <w:divBdr>
            <w:top w:val="none" w:sz="0" w:space="0" w:color="auto"/>
            <w:left w:val="none" w:sz="0" w:space="0" w:color="auto"/>
            <w:bottom w:val="none" w:sz="0" w:space="0" w:color="auto"/>
            <w:right w:val="none" w:sz="0" w:space="0" w:color="auto"/>
          </w:divBdr>
        </w:div>
        <w:div w:id="1397510659">
          <w:marLeft w:val="274"/>
          <w:marRight w:val="0"/>
          <w:marTop w:val="0"/>
          <w:marBottom w:val="0"/>
          <w:divBdr>
            <w:top w:val="none" w:sz="0" w:space="0" w:color="auto"/>
            <w:left w:val="none" w:sz="0" w:space="0" w:color="auto"/>
            <w:bottom w:val="none" w:sz="0" w:space="0" w:color="auto"/>
            <w:right w:val="none" w:sz="0" w:space="0" w:color="auto"/>
          </w:divBdr>
        </w:div>
        <w:div w:id="1542282705">
          <w:marLeft w:val="274"/>
          <w:marRight w:val="0"/>
          <w:marTop w:val="0"/>
          <w:marBottom w:val="0"/>
          <w:divBdr>
            <w:top w:val="none" w:sz="0" w:space="0" w:color="auto"/>
            <w:left w:val="none" w:sz="0" w:space="0" w:color="auto"/>
            <w:bottom w:val="none" w:sz="0" w:space="0" w:color="auto"/>
            <w:right w:val="none" w:sz="0" w:space="0" w:color="auto"/>
          </w:divBdr>
        </w:div>
        <w:div w:id="1244023864">
          <w:marLeft w:val="274"/>
          <w:marRight w:val="0"/>
          <w:marTop w:val="0"/>
          <w:marBottom w:val="0"/>
          <w:divBdr>
            <w:top w:val="none" w:sz="0" w:space="0" w:color="auto"/>
            <w:left w:val="none" w:sz="0" w:space="0" w:color="auto"/>
            <w:bottom w:val="none" w:sz="0" w:space="0" w:color="auto"/>
            <w:right w:val="none" w:sz="0" w:space="0" w:color="auto"/>
          </w:divBdr>
        </w:div>
        <w:div w:id="1525822955">
          <w:marLeft w:val="274"/>
          <w:marRight w:val="0"/>
          <w:marTop w:val="0"/>
          <w:marBottom w:val="0"/>
          <w:divBdr>
            <w:top w:val="none" w:sz="0" w:space="0" w:color="auto"/>
            <w:left w:val="none" w:sz="0" w:space="0" w:color="auto"/>
            <w:bottom w:val="none" w:sz="0" w:space="0" w:color="auto"/>
            <w:right w:val="none" w:sz="0" w:space="0" w:color="auto"/>
          </w:divBdr>
        </w:div>
      </w:divsChild>
    </w:div>
    <w:div w:id="1959338488">
      <w:bodyDiv w:val="1"/>
      <w:marLeft w:val="0"/>
      <w:marRight w:val="0"/>
      <w:marTop w:val="0"/>
      <w:marBottom w:val="0"/>
      <w:divBdr>
        <w:top w:val="none" w:sz="0" w:space="0" w:color="auto"/>
        <w:left w:val="none" w:sz="0" w:space="0" w:color="auto"/>
        <w:bottom w:val="none" w:sz="0" w:space="0" w:color="auto"/>
        <w:right w:val="none" w:sz="0" w:space="0" w:color="auto"/>
      </w:divBdr>
    </w:div>
    <w:div w:id="2010980656">
      <w:bodyDiv w:val="1"/>
      <w:marLeft w:val="0"/>
      <w:marRight w:val="0"/>
      <w:marTop w:val="0"/>
      <w:marBottom w:val="0"/>
      <w:divBdr>
        <w:top w:val="none" w:sz="0" w:space="0" w:color="auto"/>
        <w:left w:val="none" w:sz="0" w:space="0" w:color="auto"/>
        <w:bottom w:val="none" w:sz="0" w:space="0" w:color="auto"/>
        <w:right w:val="none" w:sz="0" w:space="0" w:color="auto"/>
      </w:divBdr>
    </w:div>
    <w:div w:id="2095734632">
      <w:bodyDiv w:val="1"/>
      <w:marLeft w:val="0"/>
      <w:marRight w:val="0"/>
      <w:marTop w:val="0"/>
      <w:marBottom w:val="0"/>
      <w:divBdr>
        <w:top w:val="none" w:sz="0" w:space="0" w:color="auto"/>
        <w:left w:val="none" w:sz="0" w:space="0" w:color="auto"/>
        <w:bottom w:val="none" w:sz="0" w:space="0" w:color="auto"/>
        <w:right w:val="none" w:sz="0" w:space="0" w:color="auto"/>
      </w:divBdr>
    </w:div>
    <w:div w:id="213905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hyperlink" Target="https://azure.microsoft.com/en-us/pricing/" TargetMode="External"/><Relationship Id="rId3" Type="http://schemas.openxmlformats.org/officeDocument/2006/relationships/customXml" Target="../customXml/item3.xml"/><Relationship Id="rId21" Type="http://schemas.openxmlformats.org/officeDocument/2006/relationships/hyperlink" Target="https://azure.microsoft.com/en-us/documentation/articles/site-recovery-capacity-planner/"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hyperlink" Target="https://azure.microsoft.com/en-us/documentation/articles/site-recovery-overview/" TargetMode="Externa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zure.microsoft.com/en-in/documentation/articles/site-recovery-best-practices/"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azure.microsoft.com/en-in/documentation/articles/site-recovery-overview/"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DC0652-B2E9-4B7F-8687-0AB37921525C}" type="doc">
      <dgm:prSet loTypeId="urn:microsoft.com/office/officeart/2005/8/layout/hChevron3" loCatId="process" qsTypeId="urn:microsoft.com/office/officeart/2005/8/quickstyle/simple1" qsCatId="simple" csTypeId="urn:microsoft.com/office/officeart/2005/8/colors/accent1_2" csCatId="accent1" phldr="1"/>
      <dgm:spPr/>
    </dgm:pt>
    <dgm:pt modelId="{08525DAD-962A-4B65-B066-159C9EBF0D92}">
      <dgm:prSet phldrT="[Text]"/>
      <dgm:spPr/>
      <dgm:t>
        <a:bodyPr/>
        <a:lstStyle/>
        <a:p>
          <a:r>
            <a:rPr lang="en-US"/>
            <a:t>Plan	</a:t>
          </a:r>
        </a:p>
      </dgm:t>
    </dgm:pt>
    <dgm:pt modelId="{521A1F8E-E20B-4C4F-81F9-723E5F92C5A3}" type="parTrans" cxnId="{58947AE5-516C-4CFE-9E44-7FD2F2DCE0F4}">
      <dgm:prSet/>
      <dgm:spPr/>
      <dgm:t>
        <a:bodyPr/>
        <a:lstStyle/>
        <a:p>
          <a:endParaRPr lang="en-US"/>
        </a:p>
      </dgm:t>
    </dgm:pt>
    <dgm:pt modelId="{2313F0D9-4D01-4CA2-95A3-198BE167BA5E}" type="sibTrans" cxnId="{58947AE5-516C-4CFE-9E44-7FD2F2DCE0F4}">
      <dgm:prSet/>
      <dgm:spPr/>
      <dgm:t>
        <a:bodyPr/>
        <a:lstStyle/>
        <a:p>
          <a:endParaRPr lang="en-US"/>
        </a:p>
      </dgm:t>
    </dgm:pt>
    <dgm:pt modelId="{45722390-3A7B-4C74-BF76-4CECB9795811}">
      <dgm:prSet phldrT="[Text]"/>
      <dgm:spPr/>
      <dgm:t>
        <a:bodyPr/>
        <a:lstStyle/>
        <a:p>
          <a:r>
            <a:rPr lang="en-US"/>
            <a:t>Assess</a:t>
          </a:r>
        </a:p>
      </dgm:t>
    </dgm:pt>
    <dgm:pt modelId="{615B6EED-D398-417E-B9E1-821E9C558E75}" type="parTrans" cxnId="{75D27ABC-9F27-4A97-B76A-D172B9C86980}">
      <dgm:prSet/>
      <dgm:spPr/>
      <dgm:t>
        <a:bodyPr/>
        <a:lstStyle/>
        <a:p>
          <a:endParaRPr lang="en-US"/>
        </a:p>
      </dgm:t>
    </dgm:pt>
    <dgm:pt modelId="{F6A5DEF6-9DF2-4854-A8B4-CD02663FB1F1}" type="sibTrans" cxnId="{75D27ABC-9F27-4A97-B76A-D172B9C86980}">
      <dgm:prSet/>
      <dgm:spPr/>
      <dgm:t>
        <a:bodyPr/>
        <a:lstStyle/>
        <a:p>
          <a:endParaRPr lang="en-US"/>
        </a:p>
      </dgm:t>
    </dgm:pt>
    <dgm:pt modelId="{13B653CF-930B-4BD4-BFF5-606C515A2BD8}">
      <dgm:prSet phldrT="[Text]"/>
      <dgm:spPr/>
      <dgm:t>
        <a:bodyPr/>
        <a:lstStyle/>
        <a:p>
          <a:r>
            <a:rPr lang="en-US"/>
            <a:t>Design</a:t>
          </a:r>
        </a:p>
      </dgm:t>
    </dgm:pt>
    <dgm:pt modelId="{E7AEB7F4-83BB-481D-87C9-83751E99F63F}" type="parTrans" cxnId="{42F9F370-21B6-4ACB-8F10-3F09CBBFE5B3}">
      <dgm:prSet/>
      <dgm:spPr/>
      <dgm:t>
        <a:bodyPr/>
        <a:lstStyle/>
        <a:p>
          <a:endParaRPr lang="en-US"/>
        </a:p>
      </dgm:t>
    </dgm:pt>
    <dgm:pt modelId="{898CFC81-70BD-4F70-AD46-7E0D166AA06E}" type="sibTrans" cxnId="{42F9F370-21B6-4ACB-8F10-3F09CBBFE5B3}">
      <dgm:prSet/>
      <dgm:spPr/>
      <dgm:t>
        <a:bodyPr/>
        <a:lstStyle/>
        <a:p>
          <a:endParaRPr lang="en-US"/>
        </a:p>
      </dgm:t>
    </dgm:pt>
    <dgm:pt modelId="{5DA19E83-BD01-439D-A532-0980B37541BD}">
      <dgm:prSet/>
      <dgm:spPr/>
      <dgm:t>
        <a:bodyPr/>
        <a:lstStyle/>
        <a:p>
          <a:r>
            <a:rPr lang="en-US"/>
            <a:t>Implement</a:t>
          </a:r>
        </a:p>
      </dgm:t>
    </dgm:pt>
    <dgm:pt modelId="{956AD69C-A7EB-4D0D-896F-C2C75451B7F9}" type="parTrans" cxnId="{3D34AAF9-8708-495A-B0C3-1C7F8B4C1387}">
      <dgm:prSet/>
      <dgm:spPr/>
      <dgm:t>
        <a:bodyPr/>
        <a:lstStyle/>
        <a:p>
          <a:endParaRPr lang="en-US"/>
        </a:p>
      </dgm:t>
    </dgm:pt>
    <dgm:pt modelId="{3C8F7C35-4FAB-4FD5-8469-E11A423FE550}" type="sibTrans" cxnId="{3D34AAF9-8708-495A-B0C3-1C7F8B4C1387}">
      <dgm:prSet/>
      <dgm:spPr/>
      <dgm:t>
        <a:bodyPr/>
        <a:lstStyle/>
        <a:p>
          <a:endParaRPr lang="en-US"/>
        </a:p>
      </dgm:t>
    </dgm:pt>
    <dgm:pt modelId="{2AFE0E1B-FD52-412B-9C24-88FD9C02D270}">
      <dgm:prSet/>
      <dgm:spPr/>
      <dgm:t>
        <a:bodyPr/>
        <a:lstStyle/>
        <a:p>
          <a:r>
            <a:rPr lang="en-US"/>
            <a:t>Monitor</a:t>
          </a:r>
        </a:p>
      </dgm:t>
    </dgm:pt>
    <dgm:pt modelId="{0150AD8E-3AB0-4DBF-A72A-744364B1230F}" type="parTrans" cxnId="{C39E7E6D-C48E-4333-8B2C-D8384EC93661}">
      <dgm:prSet/>
      <dgm:spPr/>
      <dgm:t>
        <a:bodyPr/>
        <a:lstStyle/>
        <a:p>
          <a:endParaRPr lang="en-US"/>
        </a:p>
      </dgm:t>
    </dgm:pt>
    <dgm:pt modelId="{838BCD1C-3CA0-4BF2-B303-DC80E0F22872}" type="sibTrans" cxnId="{C39E7E6D-C48E-4333-8B2C-D8384EC93661}">
      <dgm:prSet/>
      <dgm:spPr/>
      <dgm:t>
        <a:bodyPr/>
        <a:lstStyle/>
        <a:p>
          <a:endParaRPr lang="en-US"/>
        </a:p>
      </dgm:t>
    </dgm:pt>
    <dgm:pt modelId="{AA51EA07-6EAA-4EA2-8813-359550F7B497}">
      <dgm:prSet/>
      <dgm:spPr/>
      <dgm:t>
        <a:bodyPr/>
        <a:lstStyle/>
        <a:p>
          <a:r>
            <a:rPr lang="en-US"/>
            <a:t>Maintain</a:t>
          </a:r>
        </a:p>
      </dgm:t>
    </dgm:pt>
    <dgm:pt modelId="{0485CC50-B982-42CE-AD2D-1341012D04EC}" type="parTrans" cxnId="{790E2C44-C5AF-4777-8622-FD0FE167183B}">
      <dgm:prSet/>
      <dgm:spPr/>
      <dgm:t>
        <a:bodyPr/>
        <a:lstStyle/>
        <a:p>
          <a:endParaRPr lang="en-US"/>
        </a:p>
      </dgm:t>
    </dgm:pt>
    <dgm:pt modelId="{C9E3D06D-C23E-497F-8ABE-016377A86CB5}" type="sibTrans" cxnId="{790E2C44-C5AF-4777-8622-FD0FE167183B}">
      <dgm:prSet/>
      <dgm:spPr/>
      <dgm:t>
        <a:bodyPr/>
        <a:lstStyle/>
        <a:p>
          <a:endParaRPr lang="en-US"/>
        </a:p>
      </dgm:t>
    </dgm:pt>
    <dgm:pt modelId="{A9CC92D1-8EA7-4DC1-9267-75365DA475FB}" type="pres">
      <dgm:prSet presAssocID="{99DC0652-B2E9-4B7F-8687-0AB37921525C}" presName="Name0" presStyleCnt="0">
        <dgm:presLayoutVars>
          <dgm:dir/>
          <dgm:resizeHandles val="exact"/>
        </dgm:presLayoutVars>
      </dgm:prSet>
      <dgm:spPr/>
    </dgm:pt>
    <dgm:pt modelId="{C9CF99DF-BE93-4554-8647-06F79AB3AC18}" type="pres">
      <dgm:prSet presAssocID="{08525DAD-962A-4B65-B066-159C9EBF0D92}" presName="parTxOnly" presStyleLbl="node1" presStyleIdx="0" presStyleCnt="6">
        <dgm:presLayoutVars>
          <dgm:bulletEnabled val="1"/>
        </dgm:presLayoutVars>
      </dgm:prSet>
      <dgm:spPr/>
    </dgm:pt>
    <dgm:pt modelId="{AD72AEA2-68E6-42DD-B41D-BDD6FF9AD668}" type="pres">
      <dgm:prSet presAssocID="{2313F0D9-4D01-4CA2-95A3-198BE167BA5E}" presName="parSpace" presStyleCnt="0"/>
      <dgm:spPr/>
    </dgm:pt>
    <dgm:pt modelId="{54312191-73AC-47C0-AA25-8A754A1F213E}" type="pres">
      <dgm:prSet presAssocID="{45722390-3A7B-4C74-BF76-4CECB9795811}" presName="parTxOnly" presStyleLbl="node1" presStyleIdx="1" presStyleCnt="6">
        <dgm:presLayoutVars>
          <dgm:bulletEnabled val="1"/>
        </dgm:presLayoutVars>
      </dgm:prSet>
      <dgm:spPr/>
    </dgm:pt>
    <dgm:pt modelId="{5341A52D-9866-4CBD-AA89-1A78CAC18B69}" type="pres">
      <dgm:prSet presAssocID="{F6A5DEF6-9DF2-4854-A8B4-CD02663FB1F1}" presName="parSpace" presStyleCnt="0"/>
      <dgm:spPr/>
    </dgm:pt>
    <dgm:pt modelId="{C4C38E88-2BB4-4039-A497-B5A6AF2B5CF7}" type="pres">
      <dgm:prSet presAssocID="{13B653CF-930B-4BD4-BFF5-606C515A2BD8}" presName="parTxOnly" presStyleLbl="node1" presStyleIdx="2" presStyleCnt="6">
        <dgm:presLayoutVars>
          <dgm:bulletEnabled val="1"/>
        </dgm:presLayoutVars>
      </dgm:prSet>
      <dgm:spPr/>
    </dgm:pt>
    <dgm:pt modelId="{BCBDAF6F-1559-41D8-A743-E068A460F93E}" type="pres">
      <dgm:prSet presAssocID="{898CFC81-70BD-4F70-AD46-7E0D166AA06E}" presName="parSpace" presStyleCnt="0"/>
      <dgm:spPr/>
    </dgm:pt>
    <dgm:pt modelId="{100118E0-BDC4-4815-873D-DCC15E8C2D60}" type="pres">
      <dgm:prSet presAssocID="{5DA19E83-BD01-439D-A532-0980B37541BD}" presName="parTxOnly" presStyleLbl="node1" presStyleIdx="3" presStyleCnt="6">
        <dgm:presLayoutVars>
          <dgm:bulletEnabled val="1"/>
        </dgm:presLayoutVars>
      </dgm:prSet>
      <dgm:spPr/>
    </dgm:pt>
    <dgm:pt modelId="{2E771359-FCBE-46B2-BD7E-08D82AE53F94}" type="pres">
      <dgm:prSet presAssocID="{3C8F7C35-4FAB-4FD5-8469-E11A423FE550}" presName="parSpace" presStyleCnt="0"/>
      <dgm:spPr/>
    </dgm:pt>
    <dgm:pt modelId="{4B0F91CD-9E05-4C32-819A-3C3AE8671FC8}" type="pres">
      <dgm:prSet presAssocID="{2AFE0E1B-FD52-412B-9C24-88FD9C02D270}" presName="parTxOnly" presStyleLbl="node1" presStyleIdx="4" presStyleCnt="6">
        <dgm:presLayoutVars>
          <dgm:bulletEnabled val="1"/>
        </dgm:presLayoutVars>
      </dgm:prSet>
      <dgm:spPr/>
    </dgm:pt>
    <dgm:pt modelId="{4371983C-DFDA-4D28-A147-1D94760495E5}" type="pres">
      <dgm:prSet presAssocID="{838BCD1C-3CA0-4BF2-B303-DC80E0F22872}" presName="parSpace" presStyleCnt="0"/>
      <dgm:spPr/>
    </dgm:pt>
    <dgm:pt modelId="{BDECB77D-F664-4CAA-98D1-775C553261B6}" type="pres">
      <dgm:prSet presAssocID="{AA51EA07-6EAA-4EA2-8813-359550F7B497}" presName="parTxOnly" presStyleLbl="node1" presStyleIdx="5" presStyleCnt="6">
        <dgm:presLayoutVars>
          <dgm:bulletEnabled val="1"/>
        </dgm:presLayoutVars>
      </dgm:prSet>
      <dgm:spPr/>
    </dgm:pt>
  </dgm:ptLst>
  <dgm:cxnLst>
    <dgm:cxn modelId="{58947AE5-516C-4CFE-9E44-7FD2F2DCE0F4}" srcId="{99DC0652-B2E9-4B7F-8687-0AB37921525C}" destId="{08525DAD-962A-4B65-B066-159C9EBF0D92}" srcOrd="0" destOrd="0" parTransId="{521A1F8E-E20B-4C4F-81F9-723E5F92C5A3}" sibTransId="{2313F0D9-4D01-4CA2-95A3-198BE167BA5E}"/>
    <dgm:cxn modelId="{C39E7E6D-C48E-4333-8B2C-D8384EC93661}" srcId="{99DC0652-B2E9-4B7F-8687-0AB37921525C}" destId="{2AFE0E1B-FD52-412B-9C24-88FD9C02D270}" srcOrd="4" destOrd="0" parTransId="{0150AD8E-3AB0-4DBF-A72A-744364B1230F}" sibTransId="{838BCD1C-3CA0-4BF2-B303-DC80E0F22872}"/>
    <dgm:cxn modelId="{0554329A-60DE-4C52-86AF-6711F9EB759C}" type="presOf" srcId="{AA51EA07-6EAA-4EA2-8813-359550F7B497}" destId="{BDECB77D-F664-4CAA-98D1-775C553261B6}" srcOrd="0" destOrd="0" presId="urn:microsoft.com/office/officeart/2005/8/layout/hChevron3"/>
    <dgm:cxn modelId="{42F9F370-21B6-4ACB-8F10-3F09CBBFE5B3}" srcId="{99DC0652-B2E9-4B7F-8687-0AB37921525C}" destId="{13B653CF-930B-4BD4-BFF5-606C515A2BD8}" srcOrd="2" destOrd="0" parTransId="{E7AEB7F4-83BB-481D-87C9-83751E99F63F}" sibTransId="{898CFC81-70BD-4F70-AD46-7E0D166AA06E}"/>
    <dgm:cxn modelId="{AAA32D23-802E-4BAB-B6F3-7B872686CC31}" type="presOf" srcId="{99DC0652-B2E9-4B7F-8687-0AB37921525C}" destId="{A9CC92D1-8EA7-4DC1-9267-75365DA475FB}" srcOrd="0" destOrd="0" presId="urn:microsoft.com/office/officeart/2005/8/layout/hChevron3"/>
    <dgm:cxn modelId="{790E2C44-C5AF-4777-8622-FD0FE167183B}" srcId="{99DC0652-B2E9-4B7F-8687-0AB37921525C}" destId="{AA51EA07-6EAA-4EA2-8813-359550F7B497}" srcOrd="5" destOrd="0" parTransId="{0485CC50-B982-42CE-AD2D-1341012D04EC}" sibTransId="{C9E3D06D-C23E-497F-8ABE-016377A86CB5}"/>
    <dgm:cxn modelId="{3D34AAF9-8708-495A-B0C3-1C7F8B4C1387}" srcId="{99DC0652-B2E9-4B7F-8687-0AB37921525C}" destId="{5DA19E83-BD01-439D-A532-0980B37541BD}" srcOrd="3" destOrd="0" parTransId="{956AD69C-A7EB-4D0D-896F-C2C75451B7F9}" sibTransId="{3C8F7C35-4FAB-4FD5-8469-E11A423FE550}"/>
    <dgm:cxn modelId="{EF0518C4-6254-4034-8593-C2CB1A82232D}" type="presOf" srcId="{2AFE0E1B-FD52-412B-9C24-88FD9C02D270}" destId="{4B0F91CD-9E05-4C32-819A-3C3AE8671FC8}" srcOrd="0" destOrd="0" presId="urn:microsoft.com/office/officeart/2005/8/layout/hChevron3"/>
    <dgm:cxn modelId="{580CBF19-3902-47C9-B887-E9C1E2959AD9}" type="presOf" srcId="{08525DAD-962A-4B65-B066-159C9EBF0D92}" destId="{C9CF99DF-BE93-4554-8647-06F79AB3AC18}" srcOrd="0" destOrd="0" presId="urn:microsoft.com/office/officeart/2005/8/layout/hChevron3"/>
    <dgm:cxn modelId="{75D27ABC-9F27-4A97-B76A-D172B9C86980}" srcId="{99DC0652-B2E9-4B7F-8687-0AB37921525C}" destId="{45722390-3A7B-4C74-BF76-4CECB9795811}" srcOrd="1" destOrd="0" parTransId="{615B6EED-D398-417E-B9E1-821E9C558E75}" sibTransId="{F6A5DEF6-9DF2-4854-A8B4-CD02663FB1F1}"/>
    <dgm:cxn modelId="{9B6441B2-6F5C-46A1-AB49-C81A42D0F09E}" type="presOf" srcId="{45722390-3A7B-4C74-BF76-4CECB9795811}" destId="{54312191-73AC-47C0-AA25-8A754A1F213E}" srcOrd="0" destOrd="0" presId="urn:microsoft.com/office/officeart/2005/8/layout/hChevron3"/>
    <dgm:cxn modelId="{87EB7E4A-6A4E-48D8-A2B4-F218ACC78B40}" type="presOf" srcId="{13B653CF-930B-4BD4-BFF5-606C515A2BD8}" destId="{C4C38E88-2BB4-4039-A497-B5A6AF2B5CF7}" srcOrd="0" destOrd="0" presId="urn:microsoft.com/office/officeart/2005/8/layout/hChevron3"/>
    <dgm:cxn modelId="{A034A2DE-1622-406B-9900-720EDD72ED80}" type="presOf" srcId="{5DA19E83-BD01-439D-A532-0980B37541BD}" destId="{100118E0-BDC4-4815-873D-DCC15E8C2D60}" srcOrd="0" destOrd="0" presId="urn:microsoft.com/office/officeart/2005/8/layout/hChevron3"/>
    <dgm:cxn modelId="{DCC1BBE7-0162-49F2-8B17-88E683B14AB1}" type="presParOf" srcId="{A9CC92D1-8EA7-4DC1-9267-75365DA475FB}" destId="{C9CF99DF-BE93-4554-8647-06F79AB3AC18}" srcOrd="0" destOrd="0" presId="urn:microsoft.com/office/officeart/2005/8/layout/hChevron3"/>
    <dgm:cxn modelId="{5905790B-A4D7-4DB8-837B-8F8F18C3E9B2}" type="presParOf" srcId="{A9CC92D1-8EA7-4DC1-9267-75365DA475FB}" destId="{AD72AEA2-68E6-42DD-B41D-BDD6FF9AD668}" srcOrd="1" destOrd="0" presId="urn:microsoft.com/office/officeart/2005/8/layout/hChevron3"/>
    <dgm:cxn modelId="{48EB102C-9B01-4A30-9C29-2E0C5B1FA900}" type="presParOf" srcId="{A9CC92D1-8EA7-4DC1-9267-75365DA475FB}" destId="{54312191-73AC-47C0-AA25-8A754A1F213E}" srcOrd="2" destOrd="0" presId="urn:microsoft.com/office/officeart/2005/8/layout/hChevron3"/>
    <dgm:cxn modelId="{A1B187C5-4FCF-40AA-8922-EAA339B35190}" type="presParOf" srcId="{A9CC92D1-8EA7-4DC1-9267-75365DA475FB}" destId="{5341A52D-9866-4CBD-AA89-1A78CAC18B69}" srcOrd="3" destOrd="0" presId="urn:microsoft.com/office/officeart/2005/8/layout/hChevron3"/>
    <dgm:cxn modelId="{F0F7162C-CA36-47C8-A629-0E7268E23CC0}" type="presParOf" srcId="{A9CC92D1-8EA7-4DC1-9267-75365DA475FB}" destId="{C4C38E88-2BB4-4039-A497-B5A6AF2B5CF7}" srcOrd="4" destOrd="0" presId="urn:microsoft.com/office/officeart/2005/8/layout/hChevron3"/>
    <dgm:cxn modelId="{D4CC206F-F6CA-44B9-8976-C26705C4E9E9}" type="presParOf" srcId="{A9CC92D1-8EA7-4DC1-9267-75365DA475FB}" destId="{BCBDAF6F-1559-41D8-A743-E068A460F93E}" srcOrd="5" destOrd="0" presId="urn:microsoft.com/office/officeart/2005/8/layout/hChevron3"/>
    <dgm:cxn modelId="{1E0D22A1-36F8-4B6F-B714-03C208075277}" type="presParOf" srcId="{A9CC92D1-8EA7-4DC1-9267-75365DA475FB}" destId="{100118E0-BDC4-4815-873D-DCC15E8C2D60}" srcOrd="6" destOrd="0" presId="urn:microsoft.com/office/officeart/2005/8/layout/hChevron3"/>
    <dgm:cxn modelId="{56ABB2E7-7035-4A96-B60C-9750EA882194}" type="presParOf" srcId="{A9CC92D1-8EA7-4DC1-9267-75365DA475FB}" destId="{2E771359-FCBE-46B2-BD7E-08D82AE53F94}" srcOrd="7" destOrd="0" presId="urn:microsoft.com/office/officeart/2005/8/layout/hChevron3"/>
    <dgm:cxn modelId="{71878568-450B-4DAB-BC67-2B8808C0F7F7}" type="presParOf" srcId="{A9CC92D1-8EA7-4DC1-9267-75365DA475FB}" destId="{4B0F91CD-9E05-4C32-819A-3C3AE8671FC8}" srcOrd="8" destOrd="0" presId="urn:microsoft.com/office/officeart/2005/8/layout/hChevron3"/>
    <dgm:cxn modelId="{5EC44A4F-A506-40AF-9372-267E96C7B0FC}" type="presParOf" srcId="{A9CC92D1-8EA7-4DC1-9267-75365DA475FB}" destId="{4371983C-DFDA-4D28-A147-1D94760495E5}" srcOrd="9" destOrd="0" presId="urn:microsoft.com/office/officeart/2005/8/layout/hChevron3"/>
    <dgm:cxn modelId="{9FF07B17-ED6C-41CA-BF8C-3CDC651093CC}" type="presParOf" srcId="{A9CC92D1-8EA7-4DC1-9267-75365DA475FB}" destId="{BDECB77D-F664-4CAA-98D1-775C553261B6}" srcOrd="10" destOrd="0" presId="urn:microsoft.com/office/officeart/2005/8/layout/hChevron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F99DF-BE93-4554-8647-06F79AB3AC18}">
      <dsp:nvSpPr>
        <dsp:cNvPr id="0" name=""/>
        <dsp:cNvSpPr/>
      </dsp:nvSpPr>
      <dsp:spPr>
        <a:xfrm>
          <a:off x="669" y="244941"/>
          <a:ext cx="1097012" cy="43880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Plan	</a:t>
          </a:r>
        </a:p>
      </dsp:txBody>
      <dsp:txXfrm>
        <a:off x="669" y="244941"/>
        <a:ext cx="987311" cy="438804"/>
      </dsp:txXfrm>
    </dsp:sp>
    <dsp:sp modelId="{54312191-73AC-47C0-AA25-8A754A1F213E}">
      <dsp:nvSpPr>
        <dsp:cNvPr id="0" name=""/>
        <dsp:cNvSpPr/>
      </dsp:nvSpPr>
      <dsp:spPr>
        <a:xfrm>
          <a:off x="878279" y="244941"/>
          <a:ext cx="1097012" cy="43880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Assess</a:t>
          </a:r>
        </a:p>
      </dsp:txBody>
      <dsp:txXfrm>
        <a:off x="1097681" y="244941"/>
        <a:ext cx="658208" cy="438804"/>
      </dsp:txXfrm>
    </dsp:sp>
    <dsp:sp modelId="{C4C38E88-2BB4-4039-A497-B5A6AF2B5CF7}">
      <dsp:nvSpPr>
        <dsp:cNvPr id="0" name=""/>
        <dsp:cNvSpPr/>
      </dsp:nvSpPr>
      <dsp:spPr>
        <a:xfrm>
          <a:off x="1755889" y="244941"/>
          <a:ext cx="1097012" cy="43880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Design</a:t>
          </a:r>
        </a:p>
      </dsp:txBody>
      <dsp:txXfrm>
        <a:off x="1975291" y="244941"/>
        <a:ext cx="658208" cy="438804"/>
      </dsp:txXfrm>
    </dsp:sp>
    <dsp:sp modelId="{100118E0-BDC4-4815-873D-DCC15E8C2D60}">
      <dsp:nvSpPr>
        <dsp:cNvPr id="0" name=""/>
        <dsp:cNvSpPr/>
      </dsp:nvSpPr>
      <dsp:spPr>
        <a:xfrm>
          <a:off x="2633498" y="244941"/>
          <a:ext cx="1097012" cy="43880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Implement</a:t>
          </a:r>
        </a:p>
      </dsp:txBody>
      <dsp:txXfrm>
        <a:off x="2852900" y="244941"/>
        <a:ext cx="658208" cy="438804"/>
      </dsp:txXfrm>
    </dsp:sp>
    <dsp:sp modelId="{4B0F91CD-9E05-4C32-819A-3C3AE8671FC8}">
      <dsp:nvSpPr>
        <dsp:cNvPr id="0" name=""/>
        <dsp:cNvSpPr/>
      </dsp:nvSpPr>
      <dsp:spPr>
        <a:xfrm>
          <a:off x="3511108" y="244941"/>
          <a:ext cx="1097012" cy="43880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Monitor</a:t>
          </a:r>
        </a:p>
      </dsp:txBody>
      <dsp:txXfrm>
        <a:off x="3730510" y="244941"/>
        <a:ext cx="658208" cy="438804"/>
      </dsp:txXfrm>
    </dsp:sp>
    <dsp:sp modelId="{BDECB77D-F664-4CAA-98D1-775C553261B6}">
      <dsp:nvSpPr>
        <dsp:cNvPr id="0" name=""/>
        <dsp:cNvSpPr/>
      </dsp:nvSpPr>
      <dsp:spPr>
        <a:xfrm>
          <a:off x="4388718" y="244941"/>
          <a:ext cx="1097012" cy="43880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t>Maintain</a:t>
          </a:r>
        </a:p>
      </dsp:txBody>
      <dsp:txXfrm>
        <a:off x="4608120" y="244941"/>
        <a:ext cx="658208" cy="43880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egoe">
      <a:majorFont>
        <a:latin typeface="Segoe Pro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D4F2C9FDBBBB42818F300E398E192B" ma:contentTypeVersion="4" ma:contentTypeDescription="Create a new document." ma:contentTypeScope="" ma:versionID="8fd9d3ef3b10f303c83efa28e4b7a119">
  <xsd:schema xmlns:xsd="http://www.w3.org/2001/XMLSchema" xmlns:xs="http://www.w3.org/2001/XMLSchema" xmlns:p="http://schemas.microsoft.com/office/2006/metadata/properties" xmlns:ns2="0e6ed2f3-2003-4809-a7f1-bfb3304c948f" targetNamespace="http://schemas.microsoft.com/office/2006/metadata/properties" ma:root="true" ma:fieldsID="90ed1b88751e5481310a5bd4e5dd461f" ns2:_="">
    <xsd:import namespace="0e6ed2f3-2003-4809-a7f1-bfb3304c948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ed2f3-2003-4809-a7f1-bfb3304c948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76E74-FAA9-48B8-8E31-F453405EF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ed2f3-2003-4809-a7f1-bfb3304c9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3AAB61-C5CB-4E22-9F81-148AC4ED488B}">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0e6ed2f3-2003-4809-a7f1-bfb3304c948f"/>
    <ds:schemaRef ds:uri="http://www.w3.org/XML/1998/namespace"/>
    <ds:schemaRef ds:uri="http://purl.org/dc/terms/"/>
  </ds:schemaRefs>
</ds:datastoreItem>
</file>

<file path=customXml/itemProps4.xml><?xml version="1.0" encoding="utf-8"?>
<ds:datastoreItem xmlns:ds="http://schemas.openxmlformats.org/officeDocument/2006/customXml" ds:itemID="{888D60A8-4808-42C0-9C6B-1C72CFC57E0A}">
  <ds:schemaRefs>
    <ds:schemaRef ds:uri="http://schemas.microsoft.com/sharepoint/v3/contenttype/forms"/>
  </ds:schemaRefs>
</ds:datastoreItem>
</file>

<file path=customXml/itemProps5.xml><?xml version="1.0" encoding="utf-8"?>
<ds:datastoreItem xmlns:ds="http://schemas.openxmlformats.org/officeDocument/2006/customXml" ds:itemID="{CEA7BF51-C52B-4EE3-BB7C-680613E3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20</Pages>
  <Words>4259</Words>
  <Characters>23426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Azure Identity Feedback</vt:lpstr>
    </vt:vector>
  </TitlesOfParts>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Site Recovery - Partner Offering - Template</dc:title>
  <dc:subject>Azure Site Recovery - Partner Offering - Template</dc:subject>
  <dc:creator>Peter De Tender</dc:creator>
  <cp:keywords/>
  <dc:description/>
  <cp:lastModifiedBy>Peter De Tender</cp:lastModifiedBy>
  <cp:revision>20</cp:revision>
  <dcterms:created xsi:type="dcterms:W3CDTF">2016-09-19T12:32:00Z</dcterms:created>
  <dcterms:modified xsi:type="dcterms:W3CDTF">2016-10-18T09:32:00Z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0x010100D4D4F2C9FDBBBB42818F300E398E192B</vt:lpwstr>
  </property>
</Properties>
</file>