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D98C47" w14:textId="0AE74C73"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bookmarkEnd w:id="0"/>
    <w:p w14:paraId="5F602855" w14:textId="2979E255" w:rsidR="001E4550" w:rsidRDefault="001E4550" w:rsidP="00DF216F">
      <w:pPr>
        <w:jc w:val="both"/>
        <w:rPr>
          <w:sz w:val="22"/>
          <w:szCs w:val="22"/>
        </w:rPr>
      </w:pPr>
      <w:r w:rsidRPr="001E4550">
        <w:rPr>
          <w:b/>
          <w:sz w:val="22"/>
          <w:szCs w:val="22"/>
        </w:rPr>
        <w:t>PI:</w:t>
      </w:r>
      <w:r>
        <w:rPr>
          <w:sz w:val="22"/>
          <w:szCs w:val="22"/>
        </w:rPr>
        <w:t xml:space="preserve"> </w:t>
      </w:r>
      <w:proofErr w:type="spellStart"/>
      <w:r>
        <w:rPr>
          <w:sz w:val="22"/>
          <w:szCs w:val="22"/>
        </w:rPr>
        <w:t>Misun</w:t>
      </w:r>
      <w:proofErr w:type="spellEnd"/>
      <w:r>
        <w:rPr>
          <w:sz w:val="22"/>
          <w:szCs w:val="22"/>
        </w:rPr>
        <w:t xml:space="preserve"> Min (Argonne National Laboratory); </w:t>
      </w:r>
      <w:r w:rsidRPr="001E4550">
        <w:rPr>
          <w:b/>
          <w:sz w:val="22"/>
          <w:szCs w:val="22"/>
        </w:rPr>
        <w:t>Co-I’s:</w:t>
      </w:r>
      <w:r>
        <w:rPr>
          <w:sz w:val="22"/>
          <w:szCs w:val="22"/>
        </w:rPr>
        <w:t xml:space="preserve">  Sven </w:t>
      </w:r>
      <w:proofErr w:type="spellStart"/>
      <w:r>
        <w:rPr>
          <w:sz w:val="22"/>
          <w:szCs w:val="22"/>
        </w:rPr>
        <w:t>Leyffer</w:t>
      </w:r>
      <w:proofErr w:type="spellEnd"/>
      <w:r>
        <w:rPr>
          <w:sz w:val="22"/>
          <w:szCs w:val="22"/>
        </w:rPr>
        <w:t xml:space="preserve"> (ANL), Dillon Shaver (ANL); </w:t>
      </w:r>
      <w:proofErr w:type="spellStart"/>
      <w:r>
        <w:rPr>
          <w:sz w:val="22"/>
          <w:szCs w:val="22"/>
        </w:rPr>
        <w:t>Tzanio</w:t>
      </w:r>
      <w:proofErr w:type="spellEnd"/>
      <w:r>
        <w:rPr>
          <w:sz w:val="22"/>
          <w:szCs w:val="22"/>
        </w:rPr>
        <w:t xml:space="preserve"> Kolev (Lawrence Livermore National Laboratory); Ricardo </w:t>
      </w:r>
      <w:proofErr w:type="spellStart"/>
      <w:r>
        <w:rPr>
          <w:sz w:val="22"/>
          <w:szCs w:val="22"/>
        </w:rPr>
        <w:t>Vinuesa</w:t>
      </w:r>
      <w:proofErr w:type="spellEnd"/>
      <w:r>
        <w:rPr>
          <w:sz w:val="22"/>
          <w:szCs w:val="22"/>
        </w:rPr>
        <w:t xml:space="preserve"> (U. Michigan); Paul Fischer (U. Illinois); Luke Olson (U. Illinois); Elia </w:t>
      </w:r>
      <w:proofErr w:type="spellStart"/>
      <w:r>
        <w:rPr>
          <w:sz w:val="22"/>
          <w:szCs w:val="22"/>
        </w:rPr>
        <w:t>Merzari</w:t>
      </w:r>
      <w:proofErr w:type="spellEnd"/>
      <w:r>
        <w:rPr>
          <w:sz w:val="22"/>
          <w:szCs w:val="22"/>
        </w:rPr>
        <w:t xml:space="preserve"> (Penn State </w:t>
      </w:r>
      <w:proofErr w:type="spellStart"/>
      <w:r>
        <w:rPr>
          <w:sz w:val="22"/>
          <w:szCs w:val="22"/>
        </w:rPr>
        <w:t>Univ</w:t>
      </w:r>
      <w:proofErr w:type="spellEnd"/>
      <w:r>
        <w:rPr>
          <w:sz w:val="22"/>
          <w:szCs w:val="22"/>
        </w:rPr>
        <w:t>).</w:t>
      </w:r>
    </w:p>
    <w:p w14:paraId="43ECA1CF" w14:textId="68084E40" w:rsidR="001E4550" w:rsidRDefault="001E4550" w:rsidP="00DF216F">
      <w:pPr>
        <w:jc w:val="both"/>
        <w:rPr>
          <w:sz w:val="22"/>
          <w:szCs w:val="22"/>
        </w:rPr>
      </w:pPr>
    </w:p>
    <w:p w14:paraId="4B3216D8" w14:textId="279C2AFB" w:rsidR="001E4550" w:rsidRPr="001E4550" w:rsidRDefault="001E4550" w:rsidP="001E4550">
      <w:pPr>
        <w:jc w:val="both"/>
        <w:rPr>
          <w:noProof/>
          <w:sz w:val="22"/>
          <w:szCs w:val="22"/>
        </w:rPr>
      </w:pPr>
      <w:r w:rsidRPr="001E4550">
        <w:rPr>
          <w:noProof/>
          <w:sz w:val="22"/>
          <w:szCs w:val="22"/>
        </w:rPr>
        <w:t xml:space="preserve">This project develops an AI-driven design and control framework for energy-relevant fluid flow systems using training data from </w:t>
      </w:r>
      <w:r w:rsidRPr="001E4550">
        <w:rPr>
          <w:noProof/>
          <w:sz w:val="22"/>
          <w:szCs w:val="22"/>
        </w:rPr>
        <w:t xml:space="preserve">the </w:t>
      </w:r>
      <w:r w:rsidRPr="001E4550">
        <w:rPr>
          <w:noProof/>
          <w:sz w:val="22"/>
          <w:szCs w:val="22"/>
        </w:rPr>
        <w:t xml:space="preserve">high-fidelity </w:t>
      </w:r>
      <w:r w:rsidRPr="001E4550">
        <w:rPr>
          <w:noProof/>
          <w:sz w:val="22"/>
          <w:szCs w:val="22"/>
        </w:rPr>
        <w:t>simulation codes, Nek500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w:t>
      </w:r>
      <w:r w:rsidRPr="001E4550">
        <w:rPr>
          <w:noProof/>
          <w:sz w:val="22"/>
          <w:szCs w:val="22"/>
        </w:rPr>
        <w:t xml:space="preserve">low-cost </w:t>
      </w:r>
      <w:r w:rsidRPr="001E4550">
        <w:rPr>
          <w:noProof/>
          <w:sz w:val="22"/>
          <w:szCs w:val="22"/>
        </w:rPr>
        <w:t>real-time prediction for representative energy components (e.g., heat exchangers and reactor-core assemblies)</w:t>
      </w:r>
      <w:r w:rsidRPr="001E4550">
        <w:rPr>
          <w:noProof/>
          <w:sz w:val="22"/>
          <w:szCs w:val="22"/>
        </w:rPr>
        <w:t>, which can placed in a design optimization loop.</w:t>
      </w:r>
    </w:p>
    <w:p w14:paraId="756CE208" w14:textId="77777777" w:rsidR="001E4550" w:rsidRDefault="001E4550" w:rsidP="001E4550">
      <w:pPr>
        <w:rPr>
          <w:noProof/>
        </w:rPr>
      </w:pPr>
    </w:p>
    <w:p w14:paraId="03215A63" w14:textId="43500429" w:rsidR="001E4550" w:rsidRPr="000B6CB3" w:rsidRDefault="001E4550" w:rsidP="001E4550">
      <w:pPr>
        <w:jc w:val="center"/>
      </w:pPr>
      <w:r>
        <w:rPr>
          <w:noProof/>
        </w:rPr>
        <w:drawing>
          <wp:inline distT="0" distB="0" distL="0" distR="0" wp14:anchorId="6FBC61DF" wp14:editId="4C47BF4E">
            <wp:extent cx="4213962" cy="208729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thod.png"/>
                    <pic:cNvPicPr/>
                  </pic:nvPicPr>
                  <pic:blipFill>
                    <a:blip r:embed="rId7">
                      <a:extLst>
                        <a:ext uri="{28A0092B-C50C-407E-A947-70E740481C1C}">
                          <a14:useLocalDpi xmlns:a14="http://schemas.microsoft.com/office/drawing/2010/main" val="0"/>
                        </a:ext>
                      </a:extLst>
                    </a:blip>
                    <a:stretch>
                      <a:fillRect/>
                    </a:stretch>
                  </pic:blipFill>
                  <pic:spPr>
                    <a:xfrm>
                      <a:off x="0" y="0"/>
                      <a:ext cx="4213962" cy="2087290"/>
                    </a:xfrm>
                    <a:prstGeom prst="rect">
                      <a:avLst/>
                    </a:prstGeom>
                  </pic:spPr>
                </pic:pic>
              </a:graphicData>
            </a:graphic>
          </wp:inline>
        </w:drawing>
      </w:r>
    </w:p>
    <w:p w14:paraId="21AED51A" w14:textId="6AC5F730" w:rsidR="001E4550" w:rsidRPr="001E4550" w:rsidRDefault="001E4550" w:rsidP="00DF216F">
      <w:pPr>
        <w:jc w:val="both"/>
        <w:rPr>
          <w:rFonts w:asciiTheme="majorHAnsi" w:hAnsiTheme="majorHAnsi" w:cstheme="majorHAnsi"/>
          <w:i/>
          <w:sz w:val="21"/>
          <w:szCs w:val="22"/>
        </w:rPr>
      </w:pPr>
      <w:r>
        <w:rPr>
          <w:rFonts w:asciiTheme="majorHAnsi" w:hAnsiTheme="majorHAnsi" w:cstheme="majorHAnsi"/>
          <w:i/>
          <w:noProof/>
          <w:sz w:val="21"/>
          <w:szCs w:val="22"/>
        </w:rPr>
        <w:t>AI-driven workflow:  validated simulation data (left) is processed through a graph-neural-network autoencoder to develop a compressed common latent space representation (center), which permits, in a matter of seconds, reconstrunction of solutions that are mapped to new geometries (right).  High-accuracy QOIs can be derived in the fine-scale data and be encoded into the latent space so that they do not need to be derived directly from the low-costs surrogates.</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p w14:paraId="14567680" w14:textId="62AB7C25" w:rsidR="001E4550" w:rsidRDefault="001E4550" w:rsidP="00DF216F">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06B8A497" w14:textId="15DD4CFB" w:rsidR="000470FA" w:rsidRDefault="005F4EA7">
      <w:pPr>
        <w:jc w:val="both"/>
        <w:rPr>
          <w:rFonts w:cstheme="minorHAnsi"/>
          <w:sz w:val="22"/>
          <w:szCs w:val="22"/>
        </w:rPr>
      </w:pPr>
      <w:bookmarkStart w:id="1" w:name="_GoBack"/>
      <w:bookmarkEnd w:id="1"/>
      <w:r>
        <w:rPr>
          <w:rFonts w:cstheme="minorHAnsi"/>
          <w:sz w:val="22"/>
          <w:szCs w:val="22"/>
        </w:rPr>
        <w:t>nd audited by Cognizant Federal Agency.</w:t>
      </w:r>
    </w:p>
    <w:sectPr w:rsidR="000470FA"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93D0CE" w14:textId="77777777" w:rsidR="00C07BDC" w:rsidRDefault="00C07BDC" w:rsidP="000830EA">
      <w:r>
        <w:separator/>
      </w:r>
    </w:p>
  </w:endnote>
  <w:endnote w:type="continuationSeparator" w:id="0">
    <w:p w14:paraId="311FE691" w14:textId="77777777" w:rsidR="00C07BDC" w:rsidRDefault="00C07BDC"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451BFA" w14:textId="77777777" w:rsidR="00C07BDC" w:rsidRDefault="00C07BDC" w:rsidP="000830EA">
      <w:r>
        <w:separator/>
      </w:r>
    </w:p>
  </w:footnote>
  <w:footnote w:type="continuationSeparator" w:id="0">
    <w:p w14:paraId="00DC134F" w14:textId="77777777" w:rsidR="00C07BDC" w:rsidRDefault="00C07BDC"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74"/>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70FA"/>
    <w:rsid w:val="00081101"/>
    <w:rsid w:val="000830EA"/>
    <w:rsid w:val="000902C4"/>
    <w:rsid w:val="000A0BD9"/>
    <w:rsid w:val="000A42EE"/>
    <w:rsid w:val="000A4547"/>
    <w:rsid w:val="000B3AC0"/>
    <w:rsid w:val="000B4278"/>
    <w:rsid w:val="00115ED6"/>
    <w:rsid w:val="00152BEC"/>
    <w:rsid w:val="001603E7"/>
    <w:rsid w:val="001D40F9"/>
    <w:rsid w:val="001D4586"/>
    <w:rsid w:val="001E0A24"/>
    <w:rsid w:val="001E4550"/>
    <w:rsid w:val="001F7FF6"/>
    <w:rsid w:val="00217CF9"/>
    <w:rsid w:val="002267B6"/>
    <w:rsid w:val="002A1F1A"/>
    <w:rsid w:val="002B1A06"/>
    <w:rsid w:val="002F44B2"/>
    <w:rsid w:val="00320A4D"/>
    <w:rsid w:val="00332B7C"/>
    <w:rsid w:val="00343200"/>
    <w:rsid w:val="003568E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C3A3F"/>
    <w:rsid w:val="007D10FB"/>
    <w:rsid w:val="0080419D"/>
    <w:rsid w:val="008062BD"/>
    <w:rsid w:val="00826301"/>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66A7"/>
    <w:rsid w:val="00A216F3"/>
    <w:rsid w:val="00A251A7"/>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07BDC"/>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359</Words>
  <Characters>2167</Characters>
  <Application>Microsoft Office Word</Application>
  <DocSecurity>0</DocSecurity>
  <Lines>35</Lines>
  <Paragraphs>6</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Fischer, Paul</cp:lastModifiedBy>
  <cp:revision>2</cp:revision>
  <cp:lastPrinted>2026-01-07T22:11:00Z</cp:lastPrinted>
  <dcterms:created xsi:type="dcterms:W3CDTF">2026-04-15T03:26:00Z</dcterms:created>
  <dcterms:modified xsi:type="dcterms:W3CDTF">2026-04-15T03:26:00Z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