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E43A2" w14:textId="77777777" w:rsidR="008627B2" w:rsidRDefault="008627B2" w:rsidP="008627B2">
      <w:pPr>
        <w:spacing w:after="0" w:line="240" w:lineRule="auto"/>
        <w:rPr>
          <w:b/>
        </w:rPr>
      </w:pPr>
      <w:r>
        <w:rPr>
          <w:rFonts w:hint="eastAsia"/>
          <w:b/>
        </w:rPr>
        <w:t>SUMMARY</w:t>
      </w:r>
    </w:p>
    <w:p w14:paraId="14F57F69" w14:textId="77777777" w:rsidR="00A36F7B" w:rsidRDefault="00630CE9" w:rsidP="0017112C">
      <w:pPr>
        <w:spacing w:after="0" w:line="240" w:lineRule="auto"/>
      </w:pPr>
      <w:r>
        <w:rPr>
          <w:rFonts w:hint="eastAsia"/>
        </w:rPr>
        <w:t xml:space="preserve">A </w:t>
      </w:r>
      <w:r w:rsidR="004C2E7B">
        <w:t xml:space="preserve">concurrency bug </w:t>
      </w:r>
      <w:r>
        <w:rPr>
          <w:rFonts w:hint="eastAsia"/>
        </w:rPr>
        <w:t xml:space="preserve">in </w:t>
      </w:r>
      <w:r w:rsidR="003F3B38">
        <w:t>Eclipse</w:t>
      </w:r>
    </w:p>
    <w:p w14:paraId="2925A5A7" w14:textId="77777777" w:rsidR="00A36F7B" w:rsidRDefault="00A36F7B" w:rsidP="0017112C">
      <w:pPr>
        <w:spacing w:after="0" w:line="240" w:lineRule="auto"/>
      </w:pPr>
    </w:p>
    <w:p w14:paraId="2450CE96" w14:textId="77777777" w:rsidR="00A36F7B" w:rsidRPr="00A36F7B" w:rsidRDefault="00A36F7B" w:rsidP="0017112C">
      <w:pPr>
        <w:spacing w:after="0" w:line="240" w:lineRule="auto"/>
        <w:rPr>
          <w:b/>
        </w:rPr>
      </w:pPr>
      <w:r w:rsidRPr="00A36F7B">
        <w:rPr>
          <w:b/>
        </w:rPr>
        <w:t>DETAILS</w:t>
      </w:r>
    </w:p>
    <w:p w14:paraId="4B121EF1" w14:textId="77777777" w:rsidR="00A36F7B" w:rsidRDefault="0017112C" w:rsidP="0017112C">
      <w:pPr>
        <w:spacing w:after="0" w:line="240" w:lineRule="auto"/>
      </w:pPr>
      <w:r>
        <w:t>S</w:t>
      </w:r>
      <w:r>
        <w:rPr>
          <w:rFonts w:hint="eastAsia"/>
        </w:rPr>
        <w:t xml:space="preserve">ome </w:t>
      </w:r>
      <w:r>
        <w:t>details can also be found at:</w:t>
      </w:r>
      <w:r w:rsidR="007D076F" w:rsidRPr="007D076F">
        <w:t xml:space="preserve"> </w:t>
      </w:r>
      <w:hyperlink r:id="rId7" w:history="1">
        <w:r w:rsidR="00AB3435" w:rsidRPr="00000473">
          <w:rPr>
            <w:rStyle w:val="a3"/>
          </w:rPr>
          <w:t>https://bugs.eclipse.org/bugs/show_bug.cgi?id=398515</w:t>
        </w:r>
      </w:hyperlink>
    </w:p>
    <w:p w14:paraId="1139E436" w14:textId="77777777" w:rsidR="0017112C" w:rsidRDefault="00D8304F" w:rsidP="0017112C">
      <w:pPr>
        <w:spacing w:after="0" w:line="240" w:lineRule="auto"/>
      </w:pPr>
      <w:r>
        <w:t xml:space="preserve">This bug is due to </w:t>
      </w:r>
      <w:r w:rsidR="00F24F8B">
        <w:t xml:space="preserve">a </w:t>
      </w:r>
      <w:r>
        <w:t xml:space="preserve">data race. </w:t>
      </w:r>
    </w:p>
    <w:p w14:paraId="74F4AB3A" w14:textId="77777777" w:rsidR="001F79F0" w:rsidRDefault="001F79F0" w:rsidP="001F79F0">
      <w:pPr>
        <w:spacing w:after="0" w:line="240" w:lineRule="auto"/>
      </w:pPr>
    </w:p>
    <w:tbl>
      <w:tblPr>
        <w:tblStyle w:val="a4"/>
        <w:tblW w:w="10485" w:type="dxa"/>
        <w:tblLayout w:type="fixed"/>
        <w:tblLook w:val="04A0" w:firstRow="1" w:lastRow="0" w:firstColumn="1" w:lastColumn="0" w:noHBand="0" w:noVBand="1"/>
      </w:tblPr>
      <w:tblGrid>
        <w:gridCol w:w="242"/>
        <w:gridCol w:w="4998"/>
        <w:gridCol w:w="5245"/>
      </w:tblGrid>
      <w:tr w:rsidR="008E30C5" w14:paraId="1251D7EC" w14:textId="77777777" w:rsidTr="008E30C5">
        <w:tc>
          <w:tcPr>
            <w:tcW w:w="242" w:type="dxa"/>
          </w:tcPr>
          <w:p w14:paraId="71BFD473" w14:textId="77777777" w:rsidR="008E30C5" w:rsidRDefault="008E30C5" w:rsidP="00D2735D"/>
        </w:tc>
        <w:tc>
          <w:tcPr>
            <w:tcW w:w="4998" w:type="dxa"/>
          </w:tcPr>
          <w:p w14:paraId="6959D870" w14:textId="2AB16015" w:rsidR="008E30C5" w:rsidRDefault="008E30C5" w:rsidP="00D2735D">
            <w:r>
              <w:rPr>
                <w:rFonts w:hint="eastAsia"/>
              </w:rPr>
              <w:t>Thread1</w:t>
            </w:r>
            <w:r>
              <w:t xml:space="preserve"> (worker thread)</w:t>
            </w:r>
          </w:p>
        </w:tc>
        <w:tc>
          <w:tcPr>
            <w:tcW w:w="5245" w:type="dxa"/>
          </w:tcPr>
          <w:p w14:paraId="36D13102" w14:textId="136265DE" w:rsidR="008E30C5" w:rsidRDefault="008E30C5" w:rsidP="00D2735D">
            <w:r>
              <w:rPr>
                <w:rFonts w:hint="eastAsia"/>
              </w:rPr>
              <w:t>Thread2</w:t>
            </w:r>
            <w:r>
              <w:t xml:space="preserve"> (main thread)</w:t>
            </w:r>
          </w:p>
        </w:tc>
      </w:tr>
      <w:tr w:rsidR="008E30C5" w14:paraId="6AAF60FB" w14:textId="77777777" w:rsidTr="008E30C5">
        <w:tc>
          <w:tcPr>
            <w:tcW w:w="242" w:type="dxa"/>
          </w:tcPr>
          <w:p w14:paraId="0D8FCC3E" w14:textId="56C9A4DE" w:rsidR="008E30C5" w:rsidRPr="00060BDD" w:rsidRDefault="008E30C5" w:rsidP="00FA0770">
            <w:pPr>
              <w:rPr>
                <w:rFonts w:ascii="Courier New" w:hAnsi="Courier New" w:cs="Courier New"/>
                <w:sz w:val="18"/>
              </w:rPr>
            </w:pPr>
            <w:r>
              <w:rPr>
                <w:rFonts w:ascii="Courier New" w:hAnsi="Courier New" w:cs="Courier New" w:hint="eastAsia"/>
                <w:sz w:val="18"/>
              </w:rPr>
              <w:t>1</w:t>
            </w:r>
          </w:p>
        </w:tc>
        <w:tc>
          <w:tcPr>
            <w:tcW w:w="4998" w:type="dxa"/>
          </w:tcPr>
          <w:p w14:paraId="7A17586C" w14:textId="67464346" w:rsidR="008E30C5" w:rsidRPr="00060BDD" w:rsidRDefault="008E30C5" w:rsidP="00FA0770">
            <w:pPr>
              <w:rPr>
                <w:rFonts w:ascii="Courier New" w:hAnsi="Courier New" w:cs="Courier New"/>
                <w:sz w:val="18"/>
              </w:rPr>
            </w:pPr>
            <w:r w:rsidRPr="00060BDD">
              <w:rPr>
                <w:rFonts w:ascii="Courier New" w:hAnsi="Courier New" w:cs="Courier New"/>
                <w:sz w:val="18"/>
              </w:rPr>
              <w:t>public void startup() {</w:t>
            </w:r>
          </w:p>
          <w:p w14:paraId="6CA833A6"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t>IWorkbench workbench = PlatformUI.getWorkbench();</w:t>
            </w:r>
          </w:p>
          <w:p w14:paraId="0BD2506F"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t>if(workbench != null) {</w:t>
            </w:r>
          </w:p>
          <w:p w14:paraId="1E645FCF"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r>
            <w:r w:rsidRPr="00060BDD">
              <w:rPr>
                <w:rFonts w:ascii="Courier New" w:hAnsi="Courier New" w:cs="Courier New"/>
                <w:sz w:val="18"/>
              </w:rPr>
              <w:tab/>
              <w:t>workbench.addWindowListener(this);</w:t>
            </w:r>
          </w:p>
          <w:p w14:paraId="0BBC457E" w14:textId="583592E4" w:rsidR="008E30C5" w:rsidRPr="00060BDD" w:rsidRDefault="008E30C5" w:rsidP="00FA0770">
            <w:pPr>
              <w:rPr>
                <w:rFonts w:ascii="Courier New" w:hAnsi="Courier New" w:cs="Courier New"/>
                <w:sz w:val="18"/>
              </w:rPr>
            </w:pPr>
            <w:r w:rsidRPr="00060BDD">
              <w:rPr>
                <w:rFonts w:ascii="Courier New" w:hAnsi="Courier New" w:cs="Courier New"/>
                <w:sz w:val="18"/>
              </w:rPr>
              <w:t>// initialize for already open windows</w:t>
            </w:r>
          </w:p>
          <w:p w14:paraId="50C2BC94"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r>
            <w:r w:rsidRPr="00060BDD">
              <w:rPr>
                <w:rFonts w:ascii="Courier New" w:hAnsi="Courier New" w:cs="Courier New"/>
                <w:sz w:val="18"/>
              </w:rPr>
              <w:tab/>
              <w:t>IWorkbenchWindow[] workbenchWindows = workbench.getWorkbenchWindows();</w:t>
            </w:r>
          </w:p>
          <w:p w14:paraId="59C95062"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r>
            <w:r w:rsidRPr="00060BDD">
              <w:rPr>
                <w:rFonts w:ascii="Courier New" w:hAnsi="Courier New" w:cs="Courier New"/>
                <w:sz w:val="18"/>
              </w:rPr>
              <w:tab/>
              <w:t>for (int i = 0; i &lt; workbenchWindows.length; i++) {</w:t>
            </w:r>
          </w:p>
          <w:p w14:paraId="1B1D988B" w14:textId="77777777" w:rsidR="008E30C5" w:rsidRPr="00721296" w:rsidRDefault="008E30C5" w:rsidP="00FA0770">
            <w:pPr>
              <w:rPr>
                <w:rFonts w:ascii="Courier New" w:hAnsi="Courier New" w:cs="Courier New"/>
                <w:color w:val="0070C0"/>
                <w:sz w:val="18"/>
              </w:rPr>
            </w:pPr>
            <w:r w:rsidRPr="00060BDD">
              <w:rPr>
                <w:rFonts w:ascii="Courier New" w:hAnsi="Courier New" w:cs="Courier New"/>
                <w:sz w:val="18"/>
              </w:rPr>
              <w:tab/>
            </w:r>
            <w:r w:rsidRPr="00060BDD">
              <w:rPr>
                <w:rFonts w:ascii="Courier New" w:hAnsi="Courier New" w:cs="Courier New"/>
                <w:sz w:val="18"/>
              </w:rPr>
              <w:tab/>
            </w:r>
            <w:r w:rsidRPr="00060BDD">
              <w:rPr>
                <w:rFonts w:ascii="Courier New" w:hAnsi="Courier New" w:cs="Courier New"/>
                <w:sz w:val="18"/>
              </w:rPr>
              <w:tab/>
            </w:r>
            <w:r w:rsidRPr="00060BDD">
              <w:rPr>
                <w:rFonts w:ascii="Courier New" w:hAnsi="Courier New" w:cs="Courier New"/>
                <w:sz w:val="18"/>
              </w:rPr>
              <w:tab/>
            </w:r>
            <w:r w:rsidRPr="00721296">
              <w:rPr>
                <w:rFonts w:ascii="Courier New" w:hAnsi="Courier New" w:cs="Courier New"/>
                <w:color w:val="0070C0"/>
                <w:sz w:val="18"/>
              </w:rPr>
              <w:t>windowOpened(workbenchWindows[i]);</w:t>
            </w:r>
          </w:p>
          <w:p w14:paraId="5971D746"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r>
            <w:r w:rsidRPr="00060BDD">
              <w:rPr>
                <w:rFonts w:ascii="Courier New" w:hAnsi="Courier New" w:cs="Courier New"/>
                <w:sz w:val="18"/>
              </w:rPr>
              <w:tab/>
              <w:t>}</w:t>
            </w:r>
          </w:p>
          <w:p w14:paraId="7F5C7CE8"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t>}</w:t>
            </w:r>
          </w:p>
          <w:p w14:paraId="1A30C060" w14:textId="77777777" w:rsidR="008E30C5" w:rsidRPr="00060BDD" w:rsidRDefault="008E30C5" w:rsidP="00FA0770">
            <w:pPr>
              <w:rPr>
                <w:rFonts w:ascii="Courier New" w:hAnsi="Courier New" w:cs="Courier New"/>
                <w:sz w:val="18"/>
              </w:rPr>
            </w:pPr>
            <w:r w:rsidRPr="00060BDD">
              <w:rPr>
                <w:rFonts w:ascii="Courier New" w:hAnsi="Courier New" w:cs="Courier New"/>
                <w:sz w:val="18"/>
              </w:rPr>
              <w:tab/>
            </w:r>
            <w:r w:rsidRPr="00060BDD">
              <w:rPr>
                <w:rFonts w:ascii="Courier New" w:hAnsi="Courier New" w:cs="Courier New"/>
                <w:sz w:val="18"/>
              </w:rPr>
              <w:tab/>
            </w:r>
            <w:r>
              <w:rPr>
                <w:rFonts w:ascii="Courier New" w:hAnsi="Courier New" w:cs="Courier New"/>
                <w:sz w:val="18"/>
              </w:rPr>
              <w:t>..</w:t>
            </w:r>
          </w:p>
          <w:p w14:paraId="7F08A430" w14:textId="5B50F286" w:rsidR="008E30C5" w:rsidRDefault="008E30C5" w:rsidP="00FA0770">
            <w:r w:rsidRPr="00060BDD">
              <w:rPr>
                <w:rFonts w:ascii="Courier New" w:hAnsi="Courier New" w:cs="Courier New"/>
                <w:sz w:val="18"/>
              </w:rPr>
              <w:tab/>
              <w:t>}</w:t>
            </w:r>
          </w:p>
        </w:tc>
        <w:tc>
          <w:tcPr>
            <w:tcW w:w="5245" w:type="dxa"/>
          </w:tcPr>
          <w:p w14:paraId="054EC443" w14:textId="3A15F5EE" w:rsidR="008E30C5" w:rsidRPr="008E30C5" w:rsidRDefault="008E30C5" w:rsidP="008E30C5">
            <w:pPr>
              <w:rPr>
                <w:rFonts w:ascii="Courier New" w:hAnsi="Courier New" w:cs="Courier New"/>
                <w:sz w:val="18"/>
              </w:rPr>
            </w:pPr>
            <w:r w:rsidRPr="008E30C5">
              <w:rPr>
                <w:rFonts w:ascii="Courier New" w:hAnsi="Courier New" w:cs="Courier New"/>
                <w:sz w:val="18"/>
              </w:rPr>
              <w:t>public WorkbenchWindow createWorkbenchWindow(int newWindowNumber) {</w:t>
            </w:r>
          </w:p>
          <w:p w14:paraId="39CBFDF4" w14:textId="77888705" w:rsidR="008E30C5" w:rsidRPr="008E30C5" w:rsidRDefault="008E30C5" w:rsidP="008E30C5">
            <w:pPr>
              <w:ind w:firstLineChars="150" w:firstLine="270"/>
              <w:rPr>
                <w:rFonts w:ascii="Courier New" w:hAnsi="Courier New" w:cs="Courier New"/>
                <w:sz w:val="18"/>
              </w:rPr>
            </w:pPr>
            <w:r w:rsidRPr="008E30C5">
              <w:rPr>
                <w:rFonts w:ascii="Courier New" w:hAnsi="Courier New" w:cs="Courier New"/>
                <w:color w:val="0070C0"/>
                <w:sz w:val="18"/>
              </w:rPr>
              <w:t>return new WorkbenchWindow(newWindowNumber);</w:t>
            </w:r>
          </w:p>
          <w:p w14:paraId="098FBF6D" w14:textId="4BB0C9AB" w:rsidR="008E30C5" w:rsidRPr="008E30C5" w:rsidRDefault="008E30C5" w:rsidP="008E30C5">
            <w:pPr>
              <w:rPr>
                <w:rFonts w:ascii="Courier New" w:hAnsi="Courier New" w:cs="Courier New"/>
                <w:sz w:val="18"/>
              </w:rPr>
            </w:pPr>
            <w:r w:rsidRPr="008E30C5">
              <w:rPr>
                <w:rFonts w:ascii="Courier New" w:hAnsi="Courier New" w:cs="Courier New"/>
                <w:sz w:val="18"/>
              </w:rPr>
              <w:t>}</w:t>
            </w:r>
          </w:p>
        </w:tc>
      </w:tr>
      <w:tr w:rsidR="008E30C5" w14:paraId="44573B0E" w14:textId="77777777" w:rsidTr="008E30C5">
        <w:tc>
          <w:tcPr>
            <w:tcW w:w="242" w:type="dxa"/>
          </w:tcPr>
          <w:p w14:paraId="3BCDC651" w14:textId="10C6C3CD" w:rsidR="008E30C5" w:rsidRPr="00721296" w:rsidRDefault="008E30C5" w:rsidP="00FA0770">
            <w:pPr>
              <w:rPr>
                <w:rFonts w:ascii="Courier New" w:hAnsi="Courier New" w:cs="Courier New"/>
                <w:sz w:val="18"/>
              </w:rPr>
            </w:pPr>
            <w:r>
              <w:rPr>
                <w:rFonts w:ascii="Courier New" w:hAnsi="Courier New" w:cs="Courier New" w:hint="eastAsia"/>
                <w:sz w:val="18"/>
              </w:rPr>
              <w:t>2</w:t>
            </w:r>
          </w:p>
        </w:tc>
        <w:tc>
          <w:tcPr>
            <w:tcW w:w="4998" w:type="dxa"/>
          </w:tcPr>
          <w:p w14:paraId="4B74DBBE" w14:textId="609B2B02" w:rsidR="008E30C5" w:rsidRPr="00721296" w:rsidRDefault="008E30C5" w:rsidP="00FA0770">
            <w:pPr>
              <w:rPr>
                <w:rFonts w:ascii="Courier New" w:hAnsi="Courier New" w:cs="Courier New"/>
                <w:sz w:val="18"/>
              </w:rPr>
            </w:pPr>
            <w:r w:rsidRPr="00721296">
              <w:rPr>
                <w:rFonts w:ascii="Courier New" w:hAnsi="Courier New" w:cs="Courier New"/>
                <w:sz w:val="18"/>
              </w:rPr>
              <w:tab/>
              <w:t>public void windowOpened(IWorkbenchWindow window) {</w:t>
            </w:r>
          </w:p>
          <w:p w14:paraId="5D1ED26D" w14:textId="77777777" w:rsidR="008E30C5" w:rsidRPr="00721296" w:rsidRDefault="008E30C5" w:rsidP="00FA0770">
            <w:pPr>
              <w:rPr>
                <w:rFonts w:ascii="Courier New" w:hAnsi="Courier New" w:cs="Courier New"/>
                <w:sz w:val="18"/>
              </w:rPr>
            </w:pPr>
            <w:r w:rsidRPr="00721296">
              <w:rPr>
                <w:rFonts w:ascii="Courier New" w:hAnsi="Courier New" w:cs="Courier New"/>
                <w:sz w:val="18"/>
              </w:rPr>
              <w:tab/>
            </w:r>
            <w:r w:rsidRPr="00721296">
              <w:rPr>
                <w:rFonts w:ascii="Courier New" w:hAnsi="Courier New" w:cs="Courier New"/>
                <w:sz w:val="18"/>
              </w:rPr>
              <w:tab/>
              <w:t>if(fWindows.add(window)) {</w:t>
            </w:r>
          </w:p>
          <w:p w14:paraId="027B879A" w14:textId="77777777" w:rsidR="008E30C5" w:rsidRPr="00721296" w:rsidRDefault="008E30C5" w:rsidP="00FA0770">
            <w:pPr>
              <w:rPr>
                <w:rFonts w:ascii="Courier New" w:hAnsi="Courier New" w:cs="Courier New"/>
                <w:sz w:val="18"/>
              </w:rPr>
            </w:pPr>
            <w:r w:rsidRPr="00721296">
              <w:rPr>
                <w:rFonts w:ascii="Courier New" w:hAnsi="Courier New" w:cs="Courier New"/>
                <w:sz w:val="18"/>
              </w:rPr>
              <w:tab/>
            </w:r>
            <w:r w:rsidRPr="00721296">
              <w:rPr>
                <w:rFonts w:ascii="Courier New" w:hAnsi="Courier New" w:cs="Courier New"/>
                <w:sz w:val="18"/>
              </w:rPr>
              <w:tab/>
            </w:r>
            <w:r w:rsidRPr="00721296">
              <w:rPr>
                <w:rFonts w:ascii="Courier New" w:hAnsi="Courier New" w:cs="Courier New"/>
                <w:sz w:val="18"/>
              </w:rPr>
              <w:tab/>
              <w:t>window.getSelectionService().addSelectionListener(this);</w:t>
            </w:r>
          </w:p>
          <w:p w14:paraId="580DD6EA" w14:textId="77777777" w:rsidR="008E30C5" w:rsidRPr="00721296" w:rsidRDefault="008E30C5" w:rsidP="00FA0770">
            <w:pPr>
              <w:rPr>
                <w:rFonts w:ascii="Courier New" w:hAnsi="Courier New" w:cs="Courier New"/>
                <w:sz w:val="18"/>
              </w:rPr>
            </w:pPr>
            <w:r w:rsidRPr="00721296">
              <w:rPr>
                <w:rFonts w:ascii="Courier New" w:hAnsi="Courier New" w:cs="Courier New"/>
                <w:sz w:val="18"/>
              </w:rPr>
              <w:tab/>
            </w:r>
            <w:r w:rsidRPr="00721296">
              <w:rPr>
                <w:rFonts w:ascii="Courier New" w:hAnsi="Courier New" w:cs="Courier New"/>
                <w:sz w:val="18"/>
              </w:rPr>
              <w:tab/>
              <w:t>}</w:t>
            </w:r>
          </w:p>
          <w:p w14:paraId="7F9F33CE" w14:textId="25FAC327" w:rsidR="008E30C5" w:rsidRDefault="008E30C5" w:rsidP="00FA0770">
            <w:r w:rsidRPr="00721296">
              <w:rPr>
                <w:rFonts w:ascii="Courier New" w:hAnsi="Courier New" w:cs="Courier New"/>
                <w:sz w:val="18"/>
              </w:rPr>
              <w:tab/>
              <w:t>}</w:t>
            </w:r>
          </w:p>
        </w:tc>
        <w:tc>
          <w:tcPr>
            <w:tcW w:w="5245" w:type="dxa"/>
          </w:tcPr>
          <w:p w14:paraId="06EDFDEF" w14:textId="7B799315" w:rsidR="008E30C5" w:rsidRPr="00FA0770" w:rsidRDefault="008E30C5" w:rsidP="00FA0770">
            <w:pPr>
              <w:rPr>
                <w:rFonts w:ascii="Courier New" w:hAnsi="Courier New" w:cs="Courier New"/>
                <w:color w:val="0070C0"/>
                <w:sz w:val="18"/>
              </w:rPr>
            </w:pPr>
            <w:r w:rsidRPr="00FA0770">
              <w:rPr>
                <w:rFonts w:ascii="Courier New" w:hAnsi="Courier New" w:cs="Courier New"/>
                <w:color w:val="0070C0"/>
                <w:sz w:val="18"/>
              </w:rPr>
              <w:t>private WWinPartService partService = new WWinPartService(this);</w:t>
            </w:r>
          </w:p>
          <w:p w14:paraId="1427C24F" w14:textId="77777777" w:rsidR="008E30C5" w:rsidRPr="00FA0770" w:rsidRDefault="008E30C5" w:rsidP="00FA0770">
            <w:pPr>
              <w:rPr>
                <w:rFonts w:ascii="Courier New" w:hAnsi="Courier New" w:cs="Courier New"/>
                <w:sz w:val="18"/>
              </w:rPr>
            </w:pPr>
            <w:r w:rsidRPr="00FA0770">
              <w:rPr>
                <w:rFonts w:ascii="Courier New" w:hAnsi="Courier New" w:cs="Courier New"/>
                <w:sz w:val="18"/>
              </w:rPr>
              <w:t>public WorkbenchWindow(int number) {</w:t>
            </w:r>
          </w:p>
          <w:p w14:paraId="362A1821" w14:textId="19C2154A" w:rsidR="008E30C5" w:rsidRPr="00FA0770" w:rsidRDefault="008E30C5" w:rsidP="008E30C5">
            <w:pPr>
              <w:rPr>
                <w:rFonts w:ascii="Courier New" w:hAnsi="Courier New" w:cs="Courier New"/>
                <w:sz w:val="18"/>
              </w:rPr>
            </w:pPr>
            <w:r w:rsidRPr="00FA0770">
              <w:rPr>
                <w:rFonts w:ascii="Courier New" w:hAnsi="Courier New" w:cs="Courier New"/>
                <w:sz w:val="18"/>
              </w:rPr>
              <w:tab/>
            </w:r>
            <w:r w:rsidRPr="00FA0770">
              <w:rPr>
                <w:rFonts w:ascii="Courier New" w:hAnsi="Courier New" w:cs="Courier New"/>
                <w:sz w:val="18"/>
              </w:rPr>
              <w:tab/>
            </w:r>
            <w:r>
              <w:rPr>
                <w:rFonts w:ascii="Courier New" w:hAnsi="Courier New" w:cs="Courier New"/>
                <w:sz w:val="18"/>
              </w:rPr>
              <w:t>..</w:t>
            </w:r>
          </w:p>
          <w:p w14:paraId="07EC6DCD" w14:textId="77777777" w:rsidR="008E30C5" w:rsidRPr="00FA0770" w:rsidRDefault="008E30C5" w:rsidP="00FA0770">
            <w:pPr>
              <w:rPr>
                <w:rFonts w:ascii="Courier New" w:hAnsi="Courier New" w:cs="Courier New"/>
                <w:sz w:val="18"/>
              </w:rPr>
            </w:pP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t>}</w:t>
            </w:r>
          </w:p>
          <w:p w14:paraId="143D13B6" w14:textId="77777777" w:rsidR="008E30C5" w:rsidRPr="00FA0770" w:rsidRDefault="008E30C5" w:rsidP="00FA0770">
            <w:pPr>
              <w:rPr>
                <w:rFonts w:ascii="Courier New" w:hAnsi="Courier New" w:cs="Courier New"/>
                <w:sz w:val="18"/>
              </w:rPr>
            </w:pP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t>}</w:t>
            </w:r>
          </w:p>
          <w:p w14:paraId="0629F67A" w14:textId="77777777" w:rsidR="008E30C5" w:rsidRPr="00FA0770" w:rsidRDefault="008E30C5" w:rsidP="00FA0770">
            <w:pPr>
              <w:rPr>
                <w:rFonts w:ascii="Courier New" w:hAnsi="Courier New" w:cs="Courier New"/>
                <w:sz w:val="18"/>
              </w:rPr>
            </w:pP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r>
            <w:r w:rsidRPr="00FA0770">
              <w:rPr>
                <w:rFonts w:ascii="Courier New" w:hAnsi="Courier New" w:cs="Courier New"/>
                <w:sz w:val="18"/>
              </w:rPr>
              <w:tab/>
              <w:t>});</w:t>
            </w:r>
          </w:p>
          <w:p w14:paraId="19935602" w14:textId="12E15321" w:rsidR="008E30C5" w:rsidRPr="00FA0770" w:rsidRDefault="008E30C5" w:rsidP="00FA0770">
            <w:pPr>
              <w:rPr>
                <w:rFonts w:ascii="Courier New" w:hAnsi="Courier New" w:cs="Courier New"/>
                <w:sz w:val="18"/>
              </w:rPr>
            </w:pPr>
            <w:r w:rsidRPr="00FA0770">
              <w:rPr>
                <w:rFonts w:ascii="Courier New" w:hAnsi="Courier New" w:cs="Courier New"/>
                <w:sz w:val="18"/>
              </w:rPr>
              <w:tab/>
            </w:r>
            <w:r w:rsidRPr="00FA0770">
              <w:rPr>
                <w:rFonts w:ascii="Courier New" w:hAnsi="Courier New" w:cs="Courier New"/>
                <w:sz w:val="18"/>
              </w:rPr>
              <w:tab/>
            </w:r>
            <w:r w:rsidRPr="008E30C5">
              <w:rPr>
                <w:rFonts w:ascii="Courier New" w:hAnsi="Courier New" w:cs="Courier New"/>
                <w:color w:val="0070C0"/>
                <w:sz w:val="18"/>
              </w:rPr>
              <w:t>initializeDefaultServices();</w:t>
            </w:r>
          </w:p>
        </w:tc>
      </w:tr>
      <w:tr w:rsidR="008E30C5" w14:paraId="09F66DE6" w14:textId="77777777" w:rsidTr="008E30C5">
        <w:tc>
          <w:tcPr>
            <w:tcW w:w="242" w:type="dxa"/>
          </w:tcPr>
          <w:p w14:paraId="059EA7FE" w14:textId="77777777" w:rsidR="008E30C5" w:rsidRDefault="008E30C5" w:rsidP="00FA0770">
            <w:pPr>
              <w:rPr>
                <w:rFonts w:ascii="Courier New" w:hAnsi="Courier New" w:cs="Courier New"/>
                <w:sz w:val="18"/>
              </w:rPr>
            </w:pPr>
          </w:p>
        </w:tc>
        <w:tc>
          <w:tcPr>
            <w:tcW w:w="4998" w:type="dxa"/>
          </w:tcPr>
          <w:p w14:paraId="329F5E1E" w14:textId="7763F86E" w:rsidR="008E30C5" w:rsidRPr="008E30C5" w:rsidRDefault="008E30C5" w:rsidP="00FA0770">
            <w:pPr>
              <w:rPr>
                <w:rFonts w:ascii="Courier New" w:hAnsi="Courier New" w:cs="Courier New"/>
                <w:color w:val="0070C0"/>
                <w:sz w:val="18"/>
              </w:rPr>
            </w:pPr>
            <w:r w:rsidRPr="008E30C5">
              <w:rPr>
                <w:rFonts w:ascii="Courier New" w:hAnsi="Courier New" w:cs="Courier New"/>
                <w:color w:val="0070C0"/>
                <w:sz w:val="18"/>
              </w:rPr>
              <w:t>Subsequent</w:t>
            </w:r>
            <w:r w:rsidRPr="008E30C5">
              <w:rPr>
                <w:rFonts w:ascii="Courier New" w:hAnsi="Courier New" w:cs="Courier New" w:hint="eastAsia"/>
                <w:color w:val="0070C0"/>
                <w:sz w:val="18"/>
              </w:rPr>
              <w:t xml:space="preserve"> </w:t>
            </w:r>
            <w:r w:rsidRPr="008E30C5">
              <w:rPr>
                <w:rFonts w:ascii="Courier New" w:hAnsi="Courier New" w:cs="Courier New"/>
                <w:color w:val="0070C0"/>
                <w:sz w:val="18"/>
              </w:rPr>
              <w:t>calls caused by ‘getSelectionService ()’ call</w:t>
            </w:r>
          </w:p>
        </w:tc>
        <w:tc>
          <w:tcPr>
            <w:tcW w:w="5245" w:type="dxa"/>
          </w:tcPr>
          <w:p w14:paraId="26EA6A22" w14:textId="4D64A6A6" w:rsidR="008E30C5" w:rsidRPr="008E30C5" w:rsidRDefault="008E30C5" w:rsidP="00FA0770">
            <w:pPr>
              <w:rPr>
                <w:rFonts w:ascii="Courier New" w:hAnsi="Courier New" w:cs="Courier New"/>
                <w:color w:val="0070C0"/>
                <w:sz w:val="18"/>
              </w:rPr>
            </w:pPr>
            <w:r w:rsidRPr="008E30C5">
              <w:rPr>
                <w:rFonts w:ascii="Courier New" w:hAnsi="Courier New" w:cs="Courier New"/>
                <w:color w:val="0070C0"/>
                <w:sz w:val="18"/>
              </w:rPr>
              <w:t>Subsequent calls caused by ‘new WWinPartService(this)’</w:t>
            </w:r>
          </w:p>
        </w:tc>
      </w:tr>
      <w:tr w:rsidR="008E30C5" w14:paraId="0393AA9E" w14:textId="77777777" w:rsidTr="008E30C5">
        <w:trPr>
          <w:trHeight w:val="1837"/>
        </w:trPr>
        <w:tc>
          <w:tcPr>
            <w:tcW w:w="242" w:type="dxa"/>
          </w:tcPr>
          <w:p w14:paraId="402FDBA1" w14:textId="77777777" w:rsidR="008E30C5" w:rsidRDefault="008E30C5" w:rsidP="008E30C5">
            <w:pPr>
              <w:rPr>
                <w:rFonts w:ascii="Courier New" w:hAnsi="Courier New" w:cs="Courier New"/>
                <w:sz w:val="18"/>
              </w:rPr>
            </w:pPr>
          </w:p>
        </w:tc>
        <w:tc>
          <w:tcPr>
            <w:tcW w:w="4998" w:type="dxa"/>
          </w:tcPr>
          <w:p w14:paraId="2FD60E71" w14:textId="603DDC0D" w:rsidR="008E30C5" w:rsidRDefault="008E30C5" w:rsidP="008E30C5">
            <w:pPr>
              <w:rPr>
                <w:rFonts w:ascii="Courier New" w:hAnsi="Courier New" w:cs="Courier New"/>
                <w:sz w:val="18"/>
              </w:rPr>
            </w:pPr>
            <w:r>
              <w:rPr>
                <w:rFonts w:ascii="Courier New" w:hAnsi="Courier New" w:cs="Courier New" w:hint="eastAsia"/>
                <w:sz w:val="18"/>
              </w:rPr>
              <w:t>WWinPartService.</w:t>
            </w:r>
            <w:r>
              <w:rPr>
                <w:rFonts w:ascii="Courier New" w:hAnsi="Courier New" w:cs="Courier New"/>
                <w:sz w:val="18"/>
              </w:rPr>
              <w:t>java</w:t>
            </w:r>
          </w:p>
          <w:p w14:paraId="447A444F" w14:textId="77777777" w:rsidR="008E30C5" w:rsidRDefault="008E30C5" w:rsidP="008E30C5">
            <w:pPr>
              <w:rPr>
                <w:rFonts w:ascii="Courier New" w:hAnsi="Courier New" w:cs="Courier New"/>
                <w:sz w:val="18"/>
              </w:rPr>
            </w:pPr>
          </w:p>
          <w:p w14:paraId="41F4E4CF" w14:textId="77777777" w:rsidR="008E30C5" w:rsidRPr="00721296" w:rsidRDefault="008E30C5" w:rsidP="008E30C5">
            <w:pPr>
              <w:rPr>
                <w:rFonts w:ascii="Courier New" w:hAnsi="Courier New" w:cs="Courier New"/>
                <w:sz w:val="18"/>
              </w:rPr>
            </w:pPr>
            <w:r w:rsidRPr="00721296">
              <w:rPr>
                <w:rFonts w:ascii="Courier New" w:hAnsi="Courier New" w:cs="Courier New"/>
                <w:sz w:val="18"/>
              </w:rPr>
              <w:t>ISelectionService getSelectionService() {</w:t>
            </w:r>
          </w:p>
          <w:p w14:paraId="6AFAB848" w14:textId="77777777" w:rsidR="008E30C5" w:rsidRPr="005E7068" w:rsidRDefault="008E30C5" w:rsidP="008E30C5">
            <w:pPr>
              <w:rPr>
                <w:rFonts w:ascii="Courier New" w:hAnsi="Courier New" w:cs="Courier New"/>
                <w:color w:val="FF0000"/>
                <w:sz w:val="18"/>
              </w:rPr>
            </w:pPr>
            <w:r w:rsidRPr="005E7068">
              <w:rPr>
                <w:rFonts w:ascii="Courier New" w:hAnsi="Courier New" w:cs="Courier New"/>
                <w:color w:val="FF0000"/>
                <w:sz w:val="18"/>
              </w:rPr>
              <w:t xml:space="preserve">        return selectionService;</w:t>
            </w:r>
          </w:p>
          <w:p w14:paraId="68D52311" w14:textId="2F7C8F41" w:rsidR="008E30C5" w:rsidRPr="007B6468" w:rsidRDefault="008E30C5" w:rsidP="008E30C5">
            <w:pPr>
              <w:rPr>
                <w:rFonts w:ascii="Courier New" w:hAnsi="Courier New" w:cs="Courier New"/>
                <w:sz w:val="16"/>
              </w:rPr>
            </w:pPr>
            <w:r w:rsidRPr="00721296">
              <w:rPr>
                <w:rFonts w:ascii="Courier New" w:hAnsi="Courier New" w:cs="Courier New"/>
                <w:sz w:val="18"/>
              </w:rPr>
              <w:t xml:space="preserve">    }</w:t>
            </w:r>
          </w:p>
        </w:tc>
        <w:tc>
          <w:tcPr>
            <w:tcW w:w="5245" w:type="dxa"/>
          </w:tcPr>
          <w:p w14:paraId="5E59AFFB" w14:textId="47064540" w:rsidR="008E30C5" w:rsidRDefault="008E30C5" w:rsidP="008E30C5">
            <w:pPr>
              <w:rPr>
                <w:rFonts w:ascii="Courier New" w:hAnsi="Courier New" w:cs="Courier New"/>
                <w:sz w:val="18"/>
              </w:rPr>
            </w:pPr>
            <w:r>
              <w:rPr>
                <w:rFonts w:ascii="Courier New" w:hAnsi="Courier New" w:cs="Courier New" w:hint="eastAsia"/>
                <w:sz w:val="18"/>
              </w:rPr>
              <w:t>WWinPartService.</w:t>
            </w:r>
            <w:r>
              <w:rPr>
                <w:rFonts w:ascii="Courier New" w:hAnsi="Courier New" w:cs="Courier New"/>
                <w:sz w:val="18"/>
              </w:rPr>
              <w:t>java</w:t>
            </w:r>
          </w:p>
          <w:p w14:paraId="45B7716D" w14:textId="77777777" w:rsidR="008E30C5" w:rsidRPr="00FA0770" w:rsidRDefault="008E30C5" w:rsidP="008E30C5">
            <w:pPr>
              <w:rPr>
                <w:rFonts w:ascii="Courier New" w:hAnsi="Courier New" w:cs="Courier New"/>
                <w:sz w:val="18"/>
              </w:rPr>
            </w:pPr>
          </w:p>
          <w:p w14:paraId="312CA2AA" w14:textId="77777777" w:rsidR="008E30C5" w:rsidRPr="008E30C5" w:rsidRDefault="008E30C5" w:rsidP="008E30C5">
            <w:pPr>
              <w:rPr>
                <w:rFonts w:ascii="Courier New" w:hAnsi="Courier New" w:cs="Courier New"/>
                <w:sz w:val="18"/>
              </w:rPr>
            </w:pPr>
            <w:r w:rsidRPr="008E30C5">
              <w:rPr>
                <w:rFonts w:ascii="Courier New" w:hAnsi="Courier New" w:cs="Courier New"/>
                <w:sz w:val="18"/>
              </w:rPr>
              <w:t>public WWinPartService(IWorkbenchWindow window) {</w:t>
            </w:r>
          </w:p>
          <w:p w14:paraId="1869261B" w14:textId="77777777" w:rsidR="008E30C5" w:rsidRPr="005E7068" w:rsidRDefault="008E30C5" w:rsidP="008E30C5">
            <w:pPr>
              <w:rPr>
                <w:rFonts w:ascii="Courier New" w:hAnsi="Courier New" w:cs="Courier New"/>
                <w:color w:val="FF0000"/>
                <w:sz w:val="18"/>
              </w:rPr>
            </w:pPr>
            <w:r w:rsidRPr="003D4C2F">
              <w:rPr>
                <w:rFonts w:ascii="Courier New" w:hAnsi="Courier New" w:cs="Courier New"/>
                <w:color w:val="0070C0"/>
                <w:sz w:val="18"/>
              </w:rPr>
              <w:t xml:space="preserve">        </w:t>
            </w:r>
            <w:r w:rsidRPr="005E7068">
              <w:rPr>
                <w:rFonts w:ascii="Courier New" w:hAnsi="Courier New" w:cs="Courier New"/>
                <w:color w:val="FF0000"/>
                <w:sz w:val="18"/>
              </w:rPr>
              <w:t>selectionService = new WindowSelectionService(window);</w:t>
            </w:r>
          </w:p>
          <w:p w14:paraId="53AF3511" w14:textId="14E7A530" w:rsidR="008E30C5" w:rsidRPr="00FA0770" w:rsidRDefault="008E30C5" w:rsidP="008E30C5">
            <w:pPr>
              <w:rPr>
                <w:rFonts w:ascii="Courier New" w:hAnsi="Courier New" w:cs="Courier New"/>
                <w:sz w:val="18"/>
              </w:rPr>
            </w:pPr>
            <w:r w:rsidRPr="008E30C5">
              <w:rPr>
                <w:rFonts w:ascii="Courier New" w:hAnsi="Courier New" w:cs="Courier New"/>
                <w:sz w:val="18"/>
              </w:rPr>
              <w:t xml:space="preserve">    }</w:t>
            </w:r>
          </w:p>
        </w:tc>
      </w:tr>
      <w:tr w:rsidR="008E30C5" w14:paraId="3925A869" w14:textId="77777777" w:rsidTr="008E30C5">
        <w:trPr>
          <w:trHeight w:val="58"/>
        </w:trPr>
        <w:tc>
          <w:tcPr>
            <w:tcW w:w="242" w:type="dxa"/>
          </w:tcPr>
          <w:p w14:paraId="33AB705F" w14:textId="77777777" w:rsidR="008E30C5" w:rsidRDefault="008E30C5" w:rsidP="00FA0770">
            <w:pPr>
              <w:rPr>
                <w:rFonts w:ascii="Courier New" w:hAnsi="Courier New" w:cs="Courier New"/>
                <w:sz w:val="18"/>
              </w:rPr>
            </w:pPr>
          </w:p>
        </w:tc>
        <w:tc>
          <w:tcPr>
            <w:tcW w:w="4998" w:type="dxa"/>
          </w:tcPr>
          <w:p w14:paraId="53050FEB" w14:textId="6876E13B" w:rsidR="008E30C5" w:rsidRPr="001F79F0" w:rsidRDefault="008E30C5" w:rsidP="00FA0770">
            <w:pPr>
              <w:rPr>
                <w:rFonts w:ascii="Courier New" w:hAnsi="Courier New" w:cs="Courier New"/>
                <w:sz w:val="18"/>
              </w:rPr>
            </w:pPr>
            <w:r>
              <w:rPr>
                <w:rFonts w:ascii="Courier New" w:hAnsi="Courier New" w:cs="Courier New" w:hint="eastAsia"/>
                <w:sz w:val="18"/>
              </w:rPr>
              <w:t>0-lock</w:t>
            </w:r>
          </w:p>
        </w:tc>
        <w:tc>
          <w:tcPr>
            <w:tcW w:w="5245" w:type="dxa"/>
          </w:tcPr>
          <w:p w14:paraId="04407DC5" w14:textId="77777777" w:rsidR="008E30C5" w:rsidRPr="006C37D2" w:rsidRDefault="008E30C5" w:rsidP="00FA0770">
            <w:pPr>
              <w:rPr>
                <w:rFonts w:ascii="Courier New" w:hAnsi="Courier New" w:cs="Courier New"/>
                <w:sz w:val="18"/>
              </w:rPr>
            </w:pPr>
            <w:r>
              <w:rPr>
                <w:rFonts w:ascii="Courier New" w:hAnsi="Courier New" w:cs="Courier New"/>
                <w:sz w:val="18"/>
              </w:rPr>
              <w:t>0</w:t>
            </w:r>
            <w:r>
              <w:rPr>
                <w:rFonts w:ascii="Courier New" w:hAnsi="Courier New" w:cs="Courier New" w:hint="eastAsia"/>
                <w:sz w:val="18"/>
              </w:rPr>
              <w:t>-lock</w:t>
            </w:r>
          </w:p>
        </w:tc>
      </w:tr>
    </w:tbl>
    <w:p w14:paraId="74BAA6AC" w14:textId="77777777" w:rsidR="001F79F0" w:rsidRDefault="001F79F0" w:rsidP="001F79F0">
      <w:pPr>
        <w:spacing w:after="0" w:line="240" w:lineRule="auto"/>
      </w:pPr>
    </w:p>
    <w:p w14:paraId="37990F38" w14:textId="65D48C4D" w:rsidR="001F79F0" w:rsidRPr="00A74A08" w:rsidRDefault="00A74A08" w:rsidP="001F79F0">
      <w:pPr>
        <w:spacing w:after="0" w:line="240" w:lineRule="auto"/>
        <w:rPr>
          <w:rFonts w:hint="eastAsia"/>
          <w:b/>
        </w:rPr>
      </w:pPr>
      <w:r w:rsidRPr="00A74A08">
        <w:rPr>
          <w:rFonts w:hint="eastAsia"/>
          <w:b/>
        </w:rPr>
        <w:t>DESCRIPTION</w:t>
      </w:r>
    </w:p>
    <w:p w14:paraId="05E99F34" w14:textId="77777777" w:rsidR="00F24F8B" w:rsidRDefault="00F24F8B" w:rsidP="00F24F8B">
      <w:pPr>
        <w:spacing w:after="0" w:line="240" w:lineRule="auto"/>
      </w:pPr>
      <w:r>
        <w:t>When the workben</w:t>
      </w:r>
      <w:bookmarkStart w:id="0" w:name="_GoBack"/>
      <w:bookmarkEnd w:id="0"/>
      <w:r>
        <w:t xml:space="preserve">ch first starts up, DebugUIPlugin.start() is called, which in turn calls LaunchingResourceManager.windowOpened(). The windowOpened() method depends on WorkbenchWindow.initializeDefaultServices() to have been called beforehand, so that the WorkbenchWindow's selectionService variable is initialized. However, </w:t>
      </w:r>
      <w:r w:rsidRPr="00A24EE8">
        <w:rPr>
          <w:b/>
        </w:rPr>
        <w:t>initializeDefaultServices()</w:t>
      </w:r>
      <w:r>
        <w:t xml:space="preserve"> is called in the Main thread, while a separate worker thread can run </w:t>
      </w:r>
      <w:r w:rsidRPr="00A24EE8">
        <w:rPr>
          <w:b/>
        </w:rPr>
        <w:t>windowOpened()</w:t>
      </w:r>
      <w:r>
        <w:t>. Thus, there is a race condition between these two methods.</w:t>
      </w:r>
    </w:p>
    <w:p w14:paraId="6E8D48C8" w14:textId="77777777" w:rsidR="00F24F8B" w:rsidRDefault="00F24F8B" w:rsidP="00F24F8B">
      <w:pPr>
        <w:spacing w:after="0" w:line="240" w:lineRule="auto"/>
      </w:pPr>
      <w:r>
        <w:t>If windowOpened() is called before initializeDefaultServices(), an NPE occurs and the org.eclipse.debug.ui plugin does not get loaded properly, causing all Debug actions to break. This seems to happen only when creating a new workspace.</w:t>
      </w:r>
    </w:p>
    <w:sectPr w:rsidR="00F24F8B" w:rsidSect="006C37D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6BA13" w14:textId="77777777" w:rsidR="00A36825" w:rsidRDefault="00A36825" w:rsidP="00AB3435">
      <w:pPr>
        <w:spacing w:after="0" w:line="240" w:lineRule="auto"/>
      </w:pPr>
      <w:r>
        <w:separator/>
      </w:r>
    </w:p>
  </w:endnote>
  <w:endnote w:type="continuationSeparator" w:id="0">
    <w:p w14:paraId="49AFEF10" w14:textId="77777777" w:rsidR="00A36825" w:rsidRDefault="00A36825" w:rsidP="00AB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033E8" w14:textId="77777777" w:rsidR="00A36825" w:rsidRDefault="00A36825" w:rsidP="00AB3435">
      <w:pPr>
        <w:spacing w:after="0" w:line="240" w:lineRule="auto"/>
      </w:pPr>
      <w:r>
        <w:separator/>
      </w:r>
    </w:p>
  </w:footnote>
  <w:footnote w:type="continuationSeparator" w:id="0">
    <w:p w14:paraId="29665CF5" w14:textId="77777777" w:rsidR="00A36825" w:rsidRDefault="00A36825" w:rsidP="00AB3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C6DA7"/>
    <w:multiLevelType w:val="hybridMultilevel"/>
    <w:tmpl w:val="692051F4"/>
    <w:lvl w:ilvl="0" w:tplc="451E109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E643CB7"/>
    <w:multiLevelType w:val="hybridMultilevel"/>
    <w:tmpl w:val="ECE82DC0"/>
    <w:lvl w:ilvl="0" w:tplc="DE62E13A">
      <w:start w:val="1"/>
      <w:numFmt w:val="bullet"/>
      <w:lvlText w:val="-"/>
      <w:lvlJc w:val="left"/>
      <w:pPr>
        <w:ind w:left="400" w:hanging="400"/>
      </w:pPr>
      <w:rPr>
        <w:rFonts w:ascii="맑은 고딕" w:eastAsia="맑은 고딕" w:hAnsi="맑은 고딕" w:cs="Times New Roma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4E"/>
    <w:rsid w:val="00040985"/>
    <w:rsid w:val="00060BDD"/>
    <w:rsid w:val="000C045B"/>
    <w:rsid w:val="000C0885"/>
    <w:rsid w:val="001436A5"/>
    <w:rsid w:val="0017112C"/>
    <w:rsid w:val="0017157A"/>
    <w:rsid w:val="001C2753"/>
    <w:rsid w:val="001D7B77"/>
    <w:rsid w:val="001F79F0"/>
    <w:rsid w:val="00202117"/>
    <w:rsid w:val="00231A3F"/>
    <w:rsid w:val="002B27F9"/>
    <w:rsid w:val="002D11F9"/>
    <w:rsid w:val="003443FC"/>
    <w:rsid w:val="003B3A76"/>
    <w:rsid w:val="003D4C2F"/>
    <w:rsid w:val="003F3B38"/>
    <w:rsid w:val="004B67A5"/>
    <w:rsid w:val="004C2E7B"/>
    <w:rsid w:val="0054154C"/>
    <w:rsid w:val="00581A8B"/>
    <w:rsid w:val="00583511"/>
    <w:rsid w:val="005C6333"/>
    <w:rsid w:val="005E7068"/>
    <w:rsid w:val="0062224E"/>
    <w:rsid w:val="00630CE9"/>
    <w:rsid w:val="00644A4B"/>
    <w:rsid w:val="006B2828"/>
    <w:rsid w:val="006C37D2"/>
    <w:rsid w:val="00707B61"/>
    <w:rsid w:val="00721296"/>
    <w:rsid w:val="007B6468"/>
    <w:rsid w:val="007D076F"/>
    <w:rsid w:val="007D5A98"/>
    <w:rsid w:val="008627B2"/>
    <w:rsid w:val="008A027F"/>
    <w:rsid w:val="008A54CF"/>
    <w:rsid w:val="008E0725"/>
    <w:rsid w:val="008E30C5"/>
    <w:rsid w:val="00944AF7"/>
    <w:rsid w:val="00A24EE8"/>
    <w:rsid w:val="00A36825"/>
    <w:rsid w:val="00A36F7B"/>
    <w:rsid w:val="00A47EC0"/>
    <w:rsid w:val="00A7381F"/>
    <w:rsid w:val="00A74A08"/>
    <w:rsid w:val="00AB3435"/>
    <w:rsid w:val="00AB726E"/>
    <w:rsid w:val="00AE2C82"/>
    <w:rsid w:val="00B209B0"/>
    <w:rsid w:val="00B836AA"/>
    <w:rsid w:val="00C0489B"/>
    <w:rsid w:val="00C04F2A"/>
    <w:rsid w:val="00C17FB9"/>
    <w:rsid w:val="00C52481"/>
    <w:rsid w:val="00CC4580"/>
    <w:rsid w:val="00CD611D"/>
    <w:rsid w:val="00D17C93"/>
    <w:rsid w:val="00D2735D"/>
    <w:rsid w:val="00D8304F"/>
    <w:rsid w:val="00D91738"/>
    <w:rsid w:val="00E3314C"/>
    <w:rsid w:val="00E347DD"/>
    <w:rsid w:val="00E63D4E"/>
    <w:rsid w:val="00F24F8B"/>
    <w:rsid w:val="00FA0770"/>
    <w:rsid w:val="00FA2E78"/>
    <w:rsid w:val="00FA7C6F"/>
    <w:rsid w:val="00FF4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126AD"/>
  <w15:chartTrackingRefBased/>
  <w15:docId w15:val="{0E17D57D-3045-4E3F-B919-C0F19953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112C"/>
    <w:rPr>
      <w:color w:val="0563C1" w:themeColor="hyperlink"/>
      <w:u w:val="single"/>
    </w:rPr>
  </w:style>
  <w:style w:type="paragraph" w:styleId="HTML">
    <w:name w:val="HTML Preformatted"/>
    <w:basedOn w:val="a"/>
    <w:link w:val="HTMLChar"/>
    <w:uiPriority w:val="99"/>
    <w:semiHidden/>
    <w:unhideWhenUsed/>
    <w:rsid w:val="00581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81A8B"/>
    <w:rPr>
      <w:rFonts w:ascii="굴림체" w:eastAsia="굴림체" w:hAnsi="굴림체" w:cs="굴림체"/>
      <w:kern w:val="0"/>
      <w:sz w:val="24"/>
      <w:szCs w:val="24"/>
    </w:rPr>
  </w:style>
  <w:style w:type="table" w:styleId="a4">
    <w:name w:val="Table Grid"/>
    <w:basedOn w:val="a1"/>
    <w:uiPriority w:val="39"/>
    <w:rsid w:val="001F7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B27F9"/>
    <w:pPr>
      <w:ind w:leftChars="400" w:left="800"/>
    </w:pPr>
  </w:style>
  <w:style w:type="paragraph" w:styleId="a6">
    <w:name w:val="header"/>
    <w:basedOn w:val="a"/>
    <w:link w:val="Char"/>
    <w:uiPriority w:val="99"/>
    <w:unhideWhenUsed/>
    <w:rsid w:val="00AB3435"/>
    <w:pPr>
      <w:tabs>
        <w:tab w:val="center" w:pos="4513"/>
        <w:tab w:val="right" w:pos="9026"/>
      </w:tabs>
      <w:snapToGrid w:val="0"/>
    </w:pPr>
  </w:style>
  <w:style w:type="character" w:customStyle="1" w:styleId="Char">
    <w:name w:val="머리글 Char"/>
    <w:basedOn w:val="a0"/>
    <w:link w:val="a6"/>
    <w:uiPriority w:val="99"/>
    <w:rsid w:val="00AB3435"/>
  </w:style>
  <w:style w:type="paragraph" w:styleId="a7">
    <w:name w:val="footer"/>
    <w:basedOn w:val="a"/>
    <w:link w:val="Char0"/>
    <w:uiPriority w:val="99"/>
    <w:unhideWhenUsed/>
    <w:rsid w:val="00AB3435"/>
    <w:pPr>
      <w:tabs>
        <w:tab w:val="center" w:pos="4513"/>
        <w:tab w:val="right" w:pos="9026"/>
      </w:tabs>
      <w:snapToGrid w:val="0"/>
    </w:pPr>
  </w:style>
  <w:style w:type="character" w:customStyle="1" w:styleId="Char0">
    <w:name w:val="바닥글 Char"/>
    <w:basedOn w:val="a0"/>
    <w:link w:val="a7"/>
    <w:uiPriority w:val="99"/>
    <w:rsid w:val="00AB3435"/>
  </w:style>
  <w:style w:type="character" w:styleId="a8">
    <w:name w:val="FollowedHyperlink"/>
    <w:basedOn w:val="a0"/>
    <w:uiPriority w:val="99"/>
    <w:semiHidden/>
    <w:unhideWhenUsed/>
    <w:rsid w:val="00F24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34091">
      <w:bodyDiv w:val="1"/>
      <w:marLeft w:val="0"/>
      <w:marRight w:val="0"/>
      <w:marTop w:val="0"/>
      <w:marBottom w:val="0"/>
      <w:divBdr>
        <w:top w:val="none" w:sz="0" w:space="0" w:color="auto"/>
        <w:left w:val="none" w:sz="0" w:space="0" w:color="auto"/>
        <w:bottom w:val="none" w:sz="0" w:space="0" w:color="auto"/>
        <w:right w:val="none" w:sz="0" w:space="0" w:color="auto"/>
      </w:divBdr>
    </w:div>
    <w:div w:id="1080103403">
      <w:bodyDiv w:val="1"/>
      <w:marLeft w:val="0"/>
      <w:marRight w:val="0"/>
      <w:marTop w:val="0"/>
      <w:marBottom w:val="0"/>
      <w:divBdr>
        <w:top w:val="none" w:sz="0" w:space="0" w:color="auto"/>
        <w:left w:val="none" w:sz="0" w:space="0" w:color="auto"/>
        <w:bottom w:val="none" w:sz="0" w:space="0" w:color="auto"/>
        <w:right w:val="none" w:sz="0" w:space="0" w:color="auto"/>
      </w:divBdr>
    </w:div>
    <w:div w:id="14969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s.eclipse.org/bugs/show_bug.cgi?id=3985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Pages>
  <Words>328</Words>
  <Characters>1874</Characters>
  <Application>Microsoft Office Word</Application>
  <DocSecurity>0</DocSecurity>
  <Lines>15</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Sky123.Org</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39</cp:revision>
  <dcterms:created xsi:type="dcterms:W3CDTF">2015-07-09T01:22:00Z</dcterms:created>
  <dcterms:modified xsi:type="dcterms:W3CDTF">2016-11-16T05:19:00Z</dcterms:modified>
</cp:coreProperties>
</file>