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8F" w:rsidRPr="000B518F" w:rsidRDefault="000B518F" w:rsidP="000B518F">
      <w:pPr>
        <w:spacing w:beforeLines="400" w:before="1304"/>
        <w:jc w:val="center"/>
        <w:rPr>
          <w:sz w:val="28"/>
        </w:rPr>
      </w:pPr>
      <w:r w:rsidRPr="000B518F">
        <w:rPr>
          <w:noProof/>
          <w:sz w:val="28"/>
        </w:rPr>
        <w:drawing>
          <wp:inline distT="0" distB="8255" distL="0" distR="3810" wp14:anchorId="5508BC20" wp14:editId="4B25EFF7">
            <wp:extent cx="2682240" cy="696595"/>
            <wp:effectExtent l="0" t="0" r="3810" b="8255"/>
            <wp:docPr id="1" name="图片 1" descr="C:\Users\HYH\AppData\Local\Microsoft\Windows\INetCache\Content.Word\四川大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YH\AppData\Local\Microsoft\Windows\INetCache\Content.Word\四川大学.png"/>
                    <pic:cNvPicPr>
                      <a:picLocks noChangeAspect="1" noChangeArrowheads="1"/>
                    </pic:cNvPicPr>
                  </pic:nvPicPr>
                  <pic:blipFill>
                    <a:blip r:embed="rId7"/>
                    <a:stretch>
                      <a:fillRect/>
                    </a:stretch>
                  </pic:blipFill>
                  <pic:spPr bwMode="auto">
                    <a:xfrm>
                      <a:off x="0" y="0"/>
                      <a:ext cx="2682240" cy="696595"/>
                    </a:xfrm>
                    <a:prstGeom prst="rect">
                      <a:avLst/>
                    </a:prstGeom>
                  </pic:spPr>
                </pic:pic>
              </a:graphicData>
            </a:graphic>
          </wp:inline>
        </w:drawing>
      </w:r>
    </w:p>
    <w:p w:rsidR="000B518F" w:rsidRPr="000B518F" w:rsidRDefault="000B518F" w:rsidP="000B518F">
      <w:pPr>
        <w:spacing w:beforeLines="200" w:before="652" w:afterLines="200" w:after="652"/>
        <w:jc w:val="center"/>
        <w:rPr>
          <w:rFonts w:ascii="华文中宋" w:eastAsia="华文中宋" w:hAnsi="华文中宋"/>
          <w:sz w:val="52"/>
          <w:szCs w:val="52"/>
        </w:rPr>
      </w:pPr>
      <w:r w:rsidRPr="000B518F">
        <w:rPr>
          <w:rFonts w:ascii="华文中宋" w:eastAsia="华文中宋" w:hAnsi="华文中宋" w:hint="eastAsia"/>
          <w:sz w:val="52"/>
          <w:szCs w:val="52"/>
        </w:rPr>
        <w:t>本科生毕业</w:t>
      </w:r>
      <w:r w:rsidR="000805F0">
        <w:rPr>
          <w:rFonts w:ascii="华文中宋" w:eastAsia="华文中宋" w:hAnsi="华文中宋" w:hint="eastAsia"/>
          <w:sz w:val="52"/>
          <w:szCs w:val="52"/>
        </w:rPr>
        <w:t>论文</w:t>
      </w:r>
    </w:p>
    <w:p w:rsidR="000B518F" w:rsidRPr="000B518F" w:rsidRDefault="000B518F" w:rsidP="000B518F">
      <w:pPr>
        <w:spacing w:beforeLines="700" w:before="2282" w:afterLines="600" w:after="1956"/>
        <w:jc w:val="center"/>
        <w:rPr>
          <w:sz w:val="28"/>
        </w:rPr>
      </w:pPr>
      <w:r w:rsidRPr="000B518F">
        <w:rPr>
          <w:noProof/>
          <w:sz w:val="28"/>
        </w:rPr>
        <w:drawing>
          <wp:inline distT="0" distB="0" distL="0" distR="0" wp14:anchorId="0973B67E" wp14:editId="372CB87F">
            <wp:extent cx="1089660" cy="1089660"/>
            <wp:effectExtent l="0" t="0" r="0" b="0"/>
            <wp:docPr id="2" name="图片 2" descr="F:\#BAK#\WorkSpace\Source\初步设计说明书\sichuan-university_sj33.cn\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AK#\WorkSpace\Source\初步设计说明书\sichuan-university_sj33.cn\四川大学校徽.png"/>
                    <pic:cNvPicPr>
                      <a:picLocks noChangeAspect="1" noChangeArrowheads="1"/>
                    </pic:cNvPicPr>
                  </pic:nvPicPr>
                  <pic:blipFill>
                    <a:blip r:embed="rId8"/>
                    <a:stretch>
                      <a:fillRect/>
                    </a:stretch>
                  </pic:blipFill>
                  <pic:spPr bwMode="auto">
                    <a:xfrm>
                      <a:off x="0" y="0"/>
                      <a:ext cx="1089660" cy="1089660"/>
                    </a:xfrm>
                    <a:prstGeom prst="rect">
                      <a:avLst/>
                    </a:prstGeom>
                  </pic:spPr>
                </pic:pic>
              </a:graphicData>
            </a:graphic>
          </wp:inline>
        </w:drawing>
      </w:r>
    </w:p>
    <w:tbl>
      <w:tblPr>
        <w:tblStyle w:val="a3"/>
        <w:tblW w:w="0" w:type="auto"/>
        <w:jc w:val="center"/>
        <w:tblCellMar>
          <w:left w:w="113" w:type="dxa"/>
        </w:tblCellMar>
        <w:tblLook w:val="04A0" w:firstRow="1" w:lastRow="0" w:firstColumn="1" w:lastColumn="0" w:noHBand="0" w:noVBand="1"/>
      </w:tblPr>
      <w:tblGrid>
        <w:gridCol w:w="1341"/>
        <w:gridCol w:w="3772"/>
      </w:tblGrid>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题　　</w:t>
            </w:r>
            <w:proofErr w:type="gramEnd"/>
            <w:r w:rsidRPr="000B518F">
              <w:rPr>
                <w:rFonts w:ascii="宋体" w:hAnsi="宋体"/>
                <w:sz w:val="28"/>
                <w:szCs w:val="28"/>
              </w:rPr>
              <w:t>目</w:t>
            </w:r>
          </w:p>
        </w:tc>
        <w:tc>
          <w:tcPr>
            <w:tcW w:w="0" w:type="auto"/>
            <w:tcBorders>
              <w:top w:val="nil"/>
              <w:left w:val="nil"/>
              <w:right w:val="nil"/>
            </w:tcBorders>
            <w:shd w:val="clear" w:color="auto" w:fill="auto"/>
            <w:vAlign w:val="bottom"/>
          </w:tcPr>
          <w:p w:rsidR="000805F0" w:rsidRDefault="000805F0" w:rsidP="000B518F">
            <w:pPr>
              <w:jc w:val="center"/>
              <w:rPr>
                <w:rFonts w:ascii="Open Sans" w:hAnsi="Open Sans" w:cs="Open Sans"/>
                <w:color w:val="333333"/>
                <w:shd w:val="clear" w:color="auto" w:fill="FFFFFF"/>
              </w:rPr>
            </w:pPr>
            <w:r>
              <w:rPr>
                <w:rFonts w:ascii="Open Sans" w:hAnsi="Open Sans" w:cs="Open Sans"/>
                <w:color w:val="333333"/>
                <w:shd w:val="clear" w:color="auto" w:fill="FFFFFF"/>
              </w:rPr>
              <w:t>还原敏感聚合物</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 xml:space="preserve"> </w:t>
            </w:r>
          </w:p>
          <w:p w:rsidR="000B518F" w:rsidRPr="000B518F" w:rsidRDefault="000805F0" w:rsidP="000B518F">
            <w:pPr>
              <w:jc w:val="center"/>
              <w:rPr>
                <w:rFonts w:ascii="楷体" w:eastAsia="楷体" w:hAnsi="楷体"/>
                <w:b/>
                <w:sz w:val="28"/>
                <w:szCs w:val="28"/>
              </w:rPr>
            </w:pPr>
            <w:r>
              <w:rPr>
                <w:rFonts w:ascii="Open Sans" w:hAnsi="Open Sans" w:cs="Open Sans"/>
                <w:color w:val="333333"/>
                <w:shd w:val="clear" w:color="auto" w:fill="FFFFFF"/>
              </w:rPr>
              <w:t>作为药物缓释载体的胶束化研究</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学　　</w:t>
            </w:r>
            <w:proofErr w:type="gramEnd"/>
            <w:r w:rsidRPr="000B518F">
              <w:rPr>
                <w:rFonts w:ascii="宋体" w:hAnsi="宋体"/>
                <w:sz w:val="28"/>
                <w:szCs w:val="28"/>
              </w:rPr>
              <w:t>院</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化学工程</w:t>
            </w:r>
            <w:r w:rsidR="000B518F" w:rsidRPr="000B518F">
              <w:rPr>
                <w:rFonts w:ascii="楷体" w:eastAsia="楷体" w:hAnsi="楷体" w:hint="eastAsia"/>
                <w:b/>
                <w:sz w:val="28"/>
                <w:szCs w:val="28"/>
              </w:rPr>
              <w:t>学院</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专　　业</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制药工程专业</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学生姓名</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何雨航</w:t>
            </w:r>
            <w:proofErr w:type="gramEnd"/>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rPr>
                <w:rFonts w:ascii="宋体" w:hAnsi="宋体"/>
                <w:sz w:val="28"/>
                <w:szCs w:val="28"/>
              </w:rPr>
            </w:pPr>
            <w:r w:rsidRPr="000B518F">
              <w:rPr>
                <w:rFonts w:ascii="宋体" w:hAnsi="宋体"/>
                <w:sz w:val="28"/>
                <w:szCs w:val="28"/>
              </w:rPr>
              <w:t>年</w:t>
            </w:r>
            <w:r w:rsidRPr="000B518F">
              <w:rPr>
                <w:rFonts w:ascii="宋体" w:hAnsi="宋体" w:hint="eastAsia"/>
                <w:sz w:val="28"/>
                <w:szCs w:val="28"/>
              </w:rPr>
              <w:t xml:space="preserve">　　</w:t>
            </w:r>
            <w:r w:rsidRPr="000B518F">
              <w:rPr>
                <w:rFonts w:ascii="宋体" w:hAnsi="宋体"/>
                <w:sz w:val="28"/>
                <w:szCs w:val="28"/>
              </w:rPr>
              <w:t>级</w:t>
            </w:r>
          </w:p>
        </w:tc>
        <w:tc>
          <w:tcPr>
            <w:tcW w:w="0" w:type="auto"/>
            <w:tcBorders>
              <w:left w:val="nil"/>
              <w:right w:val="nil"/>
            </w:tcBorders>
            <w:shd w:val="clear" w:color="auto" w:fill="auto"/>
            <w:vAlign w:val="bottom"/>
          </w:tcPr>
          <w:p w:rsidR="000B518F" w:rsidRPr="000B518F" w:rsidRDefault="000B518F" w:rsidP="000B518F">
            <w:pPr>
              <w:jc w:val="center"/>
              <w:rPr>
                <w:rFonts w:ascii="楷体" w:eastAsia="楷体" w:hAnsi="楷体"/>
                <w:b/>
                <w:sz w:val="28"/>
                <w:szCs w:val="28"/>
              </w:rPr>
            </w:pPr>
            <w:r w:rsidRPr="000B518F">
              <w:rPr>
                <w:rFonts w:ascii="楷体" w:eastAsia="楷体" w:hAnsi="楷体"/>
                <w:b/>
                <w:sz w:val="28"/>
                <w:szCs w:val="28"/>
              </w:rPr>
              <w:t>20</w:t>
            </w:r>
            <w:r w:rsidR="000805F0">
              <w:rPr>
                <w:rFonts w:ascii="楷体" w:eastAsia="楷体" w:hAnsi="楷体" w:hint="eastAsia"/>
                <w:b/>
                <w:sz w:val="28"/>
                <w:szCs w:val="28"/>
              </w:rPr>
              <w:t>13</w:t>
            </w:r>
            <w:r w:rsidRPr="000B518F">
              <w:rPr>
                <w:rFonts w:ascii="楷体" w:eastAsia="楷体" w:hAnsi="楷体"/>
                <w:b/>
                <w:sz w:val="28"/>
                <w:szCs w:val="28"/>
              </w:rPr>
              <w:t>级</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指导老师</w:t>
            </w:r>
          </w:p>
        </w:tc>
        <w:tc>
          <w:tcPr>
            <w:tcW w:w="0" w:type="auto"/>
            <w:tcBorders>
              <w:top w:val="nil"/>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李赛</w:t>
            </w:r>
            <w:proofErr w:type="gramEnd"/>
          </w:p>
        </w:tc>
      </w:tr>
    </w:tbl>
    <w:p w:rsidR="009B7FE1" w:rsidRDefault="009B7FE1">
      <w:pPr>
        <w:sectPr w:rsidR="009B7FE1" w:rsidSect="009B7FE1">
          <w:footerReference w:type="first" r:id="rId9"/>
          <w:pgSz w:w="11906" w:h="16838" w:code="9"/>
          <w:pgMar w:top="1418" w:right="1134" w:bottom="1418" w:left="1418" w:header="851" w:footer="851" w:gutter="0"/>
          <w:cols w:space="425"/>
          <w:titlePg/>
          <w:docGrid w:type="lines" w:linePitch="326"/>
        </w:sectPr>
      </w:pPr>
    </w:p>
    <w:p w:rsidR="00696B13" w:rsidRDefault="00696B13" w:rsidP="00696B13">
      <w:pPr>
        <w:jc w:val="center"/>
        <w:rPr>
          <w:rFonts w:ascii="黑体" w:eastAsia="黑体" w:hAnsi="黑体"/>
          <w:sz w:val="36"/>
        </w:rPr>
      </w:pPr>
      <w:r w:rsidRPr="00696B13">
        <w:rPr>
          <w:rFonts w:ascii="黑体" w:eastAsia="黑体" w:hAnsi="黑体" w:hint="eastAsia"/>
          <w:sz w:val="36"/>
        </w:rPr>
        <w:lastRenderedPageBreak/>
        <w:t>还原敏感聚合物</w:t>
      </w:r>
      <w:r w:rsidRPr="00696B13">
        <w:rPr>
          <w:rFonts w:ascii="黑体" w:eastAsia="黑体" w:hAnsi="黑体"/>
          <w:sz w:val="36"/>
        </w:rPr>
        <w:t xml:space="preserve"> </w:t>
      </w:r>
      <w:proofErr w:type="spellStart"/>
      <w:r w:rsidRPr="00696B13">
        <w:rPr>
          <w:rFonts w:ascii="黑体" w:eastAsia="黑体" w:hAnsi="黑体"/>
          <w:sz w:val="36"/>
        </w:rPr>
        <w:t>Py</w:t>
      </w:r>
      <w:proofErr w:type="spellEnd"/>
      <w:r w:rsidRPr="00696B13">
        <w:rPr>
          <w:rFonts w:ascii="黑体" w:eastAsia="黑体" w:hAnsi="黑体"/>
          <w:sz w:val="36"/>
        </w:rPr>
        <w:t>-</w:t>
      </w:r>
      <w:proofErr w:type="spellStart"/>
      <w:r w:rsidRPr="00696B13">
        <w:rPr>
          <w:rFonts w:ascii="黑体" w:eastAsia="黑体" w:hAnsi="黑体"/>
          <w:sz w:val="36"/>
        </w:rPr>
        <w:t>ss</w:t>
      </w:r>
      <w:proofErr w:type="spellEnd"/>
      <w:r w:rsidRPr="00696B13">
        <w:rPr>
          <w:rFonts w:ascii="黑体" w:eastAsia="黑体" w:hAnsi="黑体"/>
          <w:sz w:val="36"/>
        </w:rPr>
        <w:t>-PEG-</w:t>
      </w:r>
      <w:proofErr w:type="spellStart"/>
      <w:r w:rsidRPr="00696B13">
        <w:rPr>
          <w:rFonts w:ascii="黑体" w:eastAsia="黑体" w:hAnsi="黑体"/>
          <w:sz w:val="36"/>
        </w:rPr>
        <w:t>ss</w:t>
      </w:r>
      <w:proofErr w:type="spellEnd"/>
      <w:r w:rsidRPr="00696B13">
        <w:rPr>
          <w:rFonts w:ascii="黑体" w:eastAsia="黑体" w:hAnsi="黑体"/>
          <w:sz w:val="36"/>
        </w:rPr>
        <w:t>-</w:t>
      </w:r>
      <w:proofErr w:type="spellStart"/>
      <w:r w:rsidRPr="00696B13">
        <w:rPr>
          <w:rFonts w:ascii="黑体" w:eastAsia="黑体" w:hAnsi="黑体"/>
          <w:sz w:val="36"/>
        </w:rPr>
        <w:t>Py</w:t>
      </w:r>
      <w:proofErr w:type="spellEnd"/>
    </w:p>
    <w:p w:rsidR="00696B13" w:rsidRPr="00696B13" w:rsidRDefault="00696B13" w:rsidP="00696B13">
      <w:pPr>
        <w:jc w:val="center"/>
        <w:rPr>
          <w:rFonts w:ascii="黑体" w:eastAsia="黑体" w:hAnsi="黑体"/>
        </w:rPr>
      </w:pPr>
      <w:r w:rsidRPr="00696B13">
        <w:rPr>
          <w:rFonts w:ascii="黑体" w:eastAsia="黑体" w:hAnsi="黑体" w:hint="eastAsia"/>
          <w:sz w:val="36"/>
        </w:rPr>
        <w:t>作为药物缓释载体的胶束化研究</w:t>
      </w:r>
    </w:p>
    <w:p w:rsidR="00172DDA" w:rsidRDefault="009B7FE1" w:rsidP="00696B13">
      <w:r w:rsidRPr="00172DDA">
        <w:rPr>
          <w:rFonts w:ascii="楷体" w:eastAsia="楷体" w:hAnsi="楷体" w:hint="eastAsia"/>
          <w:b/>
        </w:rPr>
        <w:t>摘要：</w:t>
      </w:r>
      <w:r w:rsidR="00172DDA">
        <w:rPr>
          <w:rFonts w:hint="eastAsia"/>
        </w:rPr>
        <w:t>癌症，一直是人类文明心中永远挥之不去的阴影。还原敏感聚合物</w:t>
      </w:r>
      <w:r w:rsidR="00172DDA">
        <w:t xml:space="preserve"> </w:t>
      </w:r>
      <w:proofErr w:type="spellStart"/>
      <w:r w:rsidR="00172DDA">
        <w:t>Py</w:t>
      </w:r>
      <w:proofErr w:type="spellEnd"/>
      <w:r w:rsidR="00172DDA">
        <w:t>-</w:t>
      </w:r>
      <w:proofErr w:type="spellStart"/>
      <w:r w:rsidR="00172DDA">
        <w:t>ss</w:t>
      </w:r>
      <w:proofErr w:type="spellEnd"/>
      <w:r w:rsidR="00172DDA">
        <w:t>-PEG-</w:t>
      </w:r>
      <w:proofErr w:type="spellStart"/>
      <w:r w:rsidR="00172DDA">
        <w:t>ss</w:t>
      </w:r>
      <w:proofErr w:type="spellEnd"/>
      <w:r w:rsidR="00172DDA">
        <w:t>-</w:t>
      </w:r>
      <w:proofErr w:type="spellStart"/>
      <w:r w:rsidR="00172DDA">
        <w:t>Py</w:t>
      </w:r>
      <w:proofErr w:type="spellEnd"/>
      <w:r w:rsidR="00172DDA">
        <w:t xml:space="preserve"> </w:t>
      </w:r>
      <w:r w:rsidR="00172DDA">
        <w:t>就是一个优秀的具有癌细胞特异性的药物缓释载体的单体。该单体因其具有还原敏感特性的二硫键，可以特异性地在癌细胞中的强还原性环境分解，释放出包含的药物，同时，载体两端的</w:t>
      </w:r>
      <w:proofErr w:type="gramStart"/>
      <w:r w:rsidR="00172DDA">
        <w:t>芘</w:t>
      </w:r>
      <w:proofErr w:type="gramEnd"/>
      <w:r w:rsidR="00172DDA">
        <w:t>也会脱落变为游离态从而对癌细胞产生协同的破坏。该单体也因其两段具有</w:t>
      </w:r>
      <w:proofErr w:type="gramStart"/>
      <w:r w:rsidR="00172DDA">
        <w:t>芘</w:t>
      </w:r>
      <w:proofErr w:type="gramEnd"/>
      <w:r w:rsidR="00172DDA">
        <w:t>的大</w:t>
      </w:r>
      <w:r w:rsidR="00172DDA">
        <w:t>π</w:t>
      </w:r>
      <w:r w:rsidR="00172DDA">
        <w:t>键，可以与大量药物产生共轭效应，提高载药量。</w:t>
      </w:r>
    </w:p>
    <w:p w:rsidR="009B7FE1" w:rsidRDefault="00172DDA" w:rsidP="00172DDA">
      <w:r>
        <w:rPr>
          <w:rFonts w:hint="eastAsia"/>
        </w:rPr>
        <w:t>本课题成功合成了</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单体并制成了胶束，并且对胶束的各项性质进行了检测和评估，并且对其用来作为药物载体的基本性质进行了探究。</w:t>
      </w:r>
    </w:p>
    <w:p w:rsidR="00696B13" w:rsidRDefault="00696B13" w:rsidP="00172DDA"/>
    <w:p w:rsidR="00BF570E" w:rsidRDefault="00BF570E">
      <w:r w:rsidRPr="00696B13">
        <w:rPr>
          <w:rFonts w:ascii="楷体" w:eastAsia="楷体" w:hAnsi="楷体" w:hint="eastAsia"/>
          <w:b/>
        </w:rPr>
        <w:t>关键词：</w:t>
      </w:r>
      <w:r w:rsidR="00172DDA">
        <w:rPr>
          <w:rFonts w:hint="eastAsia"/>
        </w:rPr>
        <w:t>还原敏感</w:t>
      </w:r>
      <w:r w:rsidR="00172DDA">
        <w:rPr>
          <w:rFonts w:hint="eastAsia"/>
        </w:rPr>
        <w:t xml:space="preserve"> </w:t>
      </w:r>
      <w:r w:rsidR="00172DDA">
        <w:rPr>
          <w:rFonts w:ascii="Open Sans" w:hAnsi="Open Sans" w:cs="Open Sans"/>
          <w:color w:val="333333"/>
          <w:shd w:val="clear" w:color="auto" w:fill="FFFFFF"/>
        </w:rPr>
        <w:t>缓释</w:t>
      </w:r>
      <w:r w:rsidR="00172DDA">
        <w:rPr>
          <w:rFonts w:ascii="Open Sans" w:hAnsi="Open Sans" w:cs="Open Sans" w:hint="eastAsia"/>
          <w:color w:val="333333"/>
          <w:shd w:val="clear" w:color="auto" w:fill="FFFFFF"/>
        </w:rPr>
        <w:t xml:space="preserve"> </w:t>
      </w:r>
      <w:r w:rsidR="00172DDA">
        <w:rPr>
          <w:rFonts w:ascii="Open Sans" w:hAnsi="Open Sans" w:cs="Open Sans" w:hint="eastAsia"/>
          <w:color w:val="333333"/>
          <w:shd w:val="clear" w:color="auto" w:fill="FFFFFF"/>
        </w:rPr>
        <w:t>药物载体</w:t>
      </w:r>
      <w:r w:rsidR="00AE47DB">
        <w:rPr>
          <w:rFonts w:ascii="Open Sans" w:hAnsi="Open Sans" w:cs="Open Sans" w:hint="eastAsia"/>
          <w:color w:val="333333"/>
          <w:shd w:val="clear" w:color="auto" w:fill="FFFFFF"/>
        </w:rPr>
        <w:t xml:space="preserve"> </w:t>
      </w:r>
      <w:r w:rsidR="00AE47DB">
        <w:rPr>
          <w:rFonts w:ascii="Open Sans" w:hAnsi="Open Sans" w:cs="Open Sans" w:hint="eastAsia"/>
          <w:color w:val="333333"/>
          <w:shd w:val="clear" w:color="auto" w:fill="FFFFFF"/>
        </w:rPr>
        <w:t>胶束</w:t>
      </w:r>
    </w:p>
    <w:p w:rsidR="009B7FE1" w:rsidRDefault="009B7FE1">
      <w:pPr>
        <w:widowControl/>
        <w:spacing w:line="240" w:lineRule="auto"/>
        <w:jc w:val="left"/>
      </w:pPr>
      <w:r>
        <w:br w:type="page"/>
      </w:r>
    </w:p>
    <w:p w:rsidR="00747E39" w:rsidRDefault="00747E39" w:rsidP="00650D81">
      <w:r w:rsidRPr="00747E39">
        <w:lastRenderedPageBreak/>
        <w:t xml:space="preserve">English </w:t>
      </w:r>
      <w:r>
        <w:t>T</w:t>
      </w:r>
      <w:r w:rsidRPr="00747E39">
        <w:t>itle</w:t>
      </w:r>
    </w:p>
    <w:p w:rsidR="00650D81" w:rsidRDefault="00747E39" w:rsidP="00650D81">
      <w:r w:rsidRPr="00747E39">
        <w:t>Abstract</w:t>
      </w:r>
      <w:r>
        <w:rPr>
          <w:rFonts w:hint="eastAsia"/>
        </w:rPr>
        <w:t>: [</w:t>
      </w:r>
      <w:r w:rsidRPr="00747E39">
        <w:t>Abstract Text</w:t>
      </w:r>
      <w:r>
        <w:t xml:space="preserve"> English]</w:t>
      </w:r>
    </w:p>
    <w:p w:rsidR="00650D81" w:rsidRDefault="00747E39" w:rsidP="00650D81">
      <w:r>
        <w:t>Key words</w:t>
      </w:r>
      <w:r>
        <w:rPr>
          <w:rFonts w:hint="eastAsia"/>
        </w:rPr>
        <w:t xml:space="preserve">: </w:t>
      </w:r>
      <w:r w:rsidRPr="00747E39">
        <w:t>[</w:t>
      </w:r>
      <w:r w:rsidR="00574634">
        <w:t>Key-words</w:t>
      </w:r>
      <w:r w:rsidRPr="00747E39">
        <w:t xml:space="preserve"> Text English]</w:t>
      </w:r>
    </w:p>
    <w:p w:rsidR="001D73F4" w:rsidRDefault="001D73F4">
      <w:pPr>
        <w:widowControl/>
        <w:spacing w:line="240" w:lineRule="auto"/>
        <w:jc w:val="left"/>
      </w:pPr>
      <w:r>
        <w:br w:type="page"/>
      </w:r>
    </w:p>
    <w:p w:rsidR="0062490B" w:rsidRDefault="0062490B">
      <w:r>
        <w:rPr>
          <w:rFonts w:hint="eastAsia"/>
        </w:rPr>
        <w:lastRenderedPageBreak/>
        <w:t>目录</w:t>
      </w:r>
    </w:p>
    <w:p w:rsidR="0062490B" w:rsidRDefault="0062490B">
      <w:r>
        <w:fldChar w:fldCharType="begin"/>
      </w:r>
      <w:r>
        <w:instrText xml:space="preserve"> </w:instrText>
      </w:r>
      <w:r>
        <w:rPr>
          <w:rFonts w:hint="eastAsia"/>
        </w:rPr>
        <w:instrText>TOC \o "1-3" \h \z \u</w:instrText>
      </w:r>
      <w:r>
        <w:instrText xml:space="preserve"> </w:instrText>
      </w:r>
      <w:r>
        <w:fldChar w:fldCharType="separate"/>
      </w:r>
      <w:r>
        <w:rPr>
          <w:rFonts w:hint="eastAsia"/>
          <w:b/>
          <w:bCs/>
          <w:noProof/>
        </w:rPr>
        <w:t>未找到目录项。</w:t>
      </w:r>
      <w:r>
        <w:fldChar w:fldCharType="end"/>
      </w:r>
    </w:p>
    <w:p w:rsidR="0062490B" w:rsidRDefault="0062490B">
      <w:pPr>
        <w:widowControl/>
        <w:spacing w:line="240" w:lineRule="auto"/>
        <w:jc w:val="left"/>
      </w:pPr>
      <w:r>
        <w:br w:type="page"/>
      </w:r>
    </w:p>
    <w:p w:rsidR="009B7FE1" w:rsidRPr="00EC125A" w:rsidRDefault="00696B13" w:rsidP="00696B13">
      <w:pPr>
        <w:jc w:val="center"/>
        <w:rPr>
          <w:rFonts w:ascii="黑体" w:eastAsia="黑体" w:hAnsi="黑体"/>
          <w:b/>
          <w:sz w:val="36"/>
        </w:rPr>
      </w:pPr>
      <w:r w:rsidRPr="00EC125A">
        <w:rPr>
          <w:rFonts w:ascii="黑体" w:eastAsia="黑体" w:hAnsi="黑体" w:hint="eastAsia"/>
          <w:b/>
          <w:sz w:val="36"/>
        </w:rPr>
        <w:lastRenderedPageBreak/>
        <w:t>前言</w:t>
      </w:r>
    </w:p>
    <w:p w:rsidR="00EC125A" w:rsidRDefault="00EC125A" w:rsidP="005A7577">
      <w:pPr>
        <w:pStyle w:val="a8"/>
        <w:spacing w:before="192" w:beforeAutospacing="0" w:after="192" w:afterAutospacing="0"/>
        <w:ind w:firstLineChars="200" w:firstLine="480"/>
        <w:rPr>
          <w:rFonts w:ascii="Open Sans" w:hAnsi="Open Sans" w:cs="Open Sans"/>
          <w:color w:val="333333"/>
        </w:rPr>
      </w:pPr>
      <w:r>
        <w:rPr>
          <w:rStyle w:val="md-expand"/>
          <w:rFonts w:ascii="Open Sans" w:hAnsi="Open Sans" w:cs="Open Sans"/>
          <w:color w:val="333333"/>
        </w:rPr>
        <w:t>癌症，一直是人类文明心中永远挥之不去的阴影。目前，癌症的预防、诊断与治疗已经成为世界卫生相关领域中最为火热的话题之一。而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rsidR="00EC125A" w:rsidRDefault="00EC125A" w:rsidP="005A7577">
      <w:pPr>
        <w:pStyle w:val="a8"/>
        <w:spacing w:before="192" w:beforeAutospacing="0" w:after="192" w:afterAutospacing="0"/>
        <w:ind w:firstLineChars="200" w:firstLine="480"/>
        <w:rPr>
          <w:rStyle w:val="md-line"/>
          <w:rFonts w:ascii="Open Sans" w:hAnsi="Open Sans" w:cs="Open Sans"/>
          <w:color w:val="333333"/>
        </w:rPr>
      </w:pPr>
      <w:r>
        <w:rPr>
          <w:rStyle w:val="md-line"/>
          <w:rFonts w:ascii="Open Sans" w:hAnsi="Open Sans" w:cs="Open Sans"/>
          <w:color w:val="333333"/>
        </w:rPr>
        <w:t>本文阐述了一种用于癌症治疗药的具有还原敏感型的</w:t>
      </w:r>
      <w:r w:rsidR="009954E5">
        <w:rPr>
          <w:rStyle w:val="md-line"/>
          <w:rFonts w:ascii="Open Sans" w:hAnsi="Open Sans" w:cs="Open Sans" w:hint="eastAsia"/>
          <w:color w:val="333333"/>
        </w:rPr>
        <w:t>新型</w:t>
      </w:r>
      <w:bookmarkStart w:id="0" w:name="_GoBack"/>
      <w:bookmarkEnd w:id="0"/>
      <w:r>
        <w:rPr>
          <w:rStyle w:val="md-line"/>
          <w:rFonts w:ascii="Open Sans" w:hAnsi="Open Sans" w:cs="Open Sans"/>
          <w:color w:val="333333"/>
        </w:rPr>
        <w:t>靶向高分子胶束药物载体的合成与表征。</w:t>
      </w:r>
    </w:p>
    <w:p w:rsidR="00EC125A" w:rsidRPr="00B649BF" w:rsidRDefault="00EC125A" w:rsidP="00EC125A">
      <w:pPr>
        <w:rPr>
          <w:rFonts w:ascii="黑体" w:eastAsia="黑体" w:hAnsi="黑体"/>
          <w:sz w:val="30"/>
          <w:szCs w:val="30"/>
        </w:rPr>
      </w:pPr>
      <w:r w:rsidRPr="00B649BF">
        <w:rPr>
          <w:rFonts w:ascii="黑体" w:eastAsia="黑体" w:hAnsi="黑体"/>
          <w:sz w:val="30"/>
          <w:szCs w:val="30"/>
        </w:rPr>
        <w:t>癌症与缓/控释药物</w:t>
      </w:r>
    </w:p>
    <w:p w:rsidR="00EC125A" w:rsidRPr="005A7577" w:rsidRDefault="00EC125A" w:rsidP="005A7577">
      <w:pPr>
        <w:pStyle w:val="a8"/>
        <w:spacing w:before="192" w:beforeAutospacing="0" w:after="192" w:afterAutospacing="0"/>
        <w:ind w:firstLineChars="200" w:firstLine="480"/>
        <w:rPr>
          <w:rStyle w:val="md-expand"/>
        </w:rPr>
      </w:pPr>
      <w:r w:rsidRPr="005A7577">
        <w:rPr>
          <w:rStyle w:val="md-expand"/>
        </w:rPr>
        <w:t>一般认为，癌症是因为正常体细胞在分裂分化的过程中由于产生了基因突变导致细胞开始不受控制地快速分裂增殖。并且由于其细胞表面大多缺乏糖蛋白，而容易在体内扩散，最后变成难以根治的病症。</w:t>
      </w:r>
    </w:p>
    <w:p w:rsidR="00EC125A" w:rsidRPr="00A2438F" w:rsidRDefault="00EC125A" w:rsidP="00EC125A">
      <w:pPr>
        <w:rPr>
          <w:rFonts w:ascii="黑体" w:eastAsia="黑体" w:hAnsi="黑体"/>
        </w:rPr>
      </w:pPr>
      <w:r w:rsidRPr="00A2438F">
        <w:rPr>
          <w:rFonts w:ascii="黑体" w:eastAsia="黑体" w:hAnsi="黑体" w:hint="eastAsia"/>
        </w:rPr>
        <w:t>抗癌现状</w:t>
      </w:r>
    </w:p>
    <w:p w:rsidR="00EC125A" w:rsidRPr="005A7577" w:rsidRDefault="00F078C2" w:rsidP="005A7577">
      <w:pPr>
        <w:pStyle w:val="a8"/>
        <w:spacing w:before="192" w:beforeAutospacing="0" w:after="192" w:afterAutospacing="0"/>
        <w:ind w:firstLineChars="200" w:firstLine="480"/>
        <w:rPr>
          <w:rStyle w:val="md-expand"/>
        </w:rPr>
      </w:pPr>
      <w:r w:rsidRPr="005A7577">
        <w:rPr>
          <w:rStyle w:val="md-expand"/>
          <w:rFonts w:hint="eastAsia"/>
        </w:rPr>
        <w:t>据</w:t>
      </w:r>
      <w:r w:rsidR="002B1057" w:rsidRPr="005A7577">
        <w:rPr>
          <w:rStyle w:val="md-expand"/>
          <w:rFonts w:hint="eastAsia"/>
        </w:rPr>
        <w:t>调查</w:t>
      </w:r>
      <w:r w:rsidRPr="005A7577">
        <w:rPr>
          <w:rStyle w:val="md-expand"/>
          <w:rFonts w:hint="eastAsia"/>
        </w:rPr>
        <w:t>[</w:t>
      </w:r>
      <w:r w:rsidR="00146754" w:rsidRPr="005A7577">
        <w:rPr>
          <w:rStyle w:val="md-expand"/>
        </w:rPr>
        <w:t>World Cancer Report 2014.. World Health Organization. 2014: Chapter 1.1. ISBN 9283204298. 14.0 14.1</w:t>
      </w:r>
      <w:r w:rsidRPr="005A7577">
        <w:rPr>
          <w:rStyle w:val="md-expand"/>
          <w:rFonts w:hint="eastAsia"/>
        </w:rPr>
        <w:t>]</w:t>
      </w:r>
      <w:r w:rsidR="002B1057" w:rsidRPr="005A7577">
        <w:rPr>
          <w:rStyle w:val="md-expand"/>
          <w:rFonts w:hint="eastAsia"/>
        </w:rPr>
        <w:t>，在2012年仅一年中，就有大约1400万的新病例和800万次与癌症有关的死亡时间，影响着所有国家和地区的人民。几乎每一年的每十万人中，就有约182人被新确诊为癌症，就有102人死于癌症。</w:t>
      </w:r>
    </w:p>
    <w:p w:rsidR="004A2366" w:rsidRDefault="004A2366" w:rsidP="00146754">
      <w:pPr>
        <w:rPr>
          <w:rFonts w:ascii="黑体" w:eastAsia="黑体" w:hAnsi="黑体"/>
        </w:rPr>
      </w:pPr>
      <w:r w:rsidRPr="00A2438F">
        <w:rPr>
          <w:rFonts w:ascii="黑体" w:eastAsia="黑体" w:hAnsi="黑体"/>
        </w:rPr>
        <w:t>癌症</w:t>
      </w:r>
      <w:r w:rsidRPr="004A2366">
        <w:rPr>
          <w:rFonts w:ascii="黑体" w:eastAsia="黑体" w:hAnsi="黑体" w:hint="eastAsia"/>
        </w:rPr>
        <w:t>治疗方法及其特点</w:t>
      </w:r>
    </w:p>
    <w:p w:rsidR="004A2366" w:rsidRPr="004A2366" w:rsidRDefault="004A2366" w:rsidP="005A7577">
      <w:pPr>
        <w:pStyle w:val="a8"/>
        <w:spacing w:before="192" w:beforeAutospacing="0" w:after="192" w:afterAutospacing="0"/>
        <w:ind w:firstLineChars="200" w:firstLine="480"/>
        <w:rPr>
          <w:rFonts w:asciiTheme="minorHAnsi" w:hAnsiTheme="minorHAnsi"/>
        </w:rPr>
      </w:pPr>
      <w:r w:rsidRPr="004A2366">
        <w:rPr>
          <w:rFonts w:asciiTheme="minorHAnsi" w:hAnsiTheme="minorHAnsi" w:hint="eastAsia"/>
        </w:rPr>
        <w:t>目前来说，常用的方法有外科手术，放射性治疗，化学治疗等，然而这些疗法各有各的优缺点。外科手术比较简单，</w:t>
      </w:r>
      <w:r w:rsidRPr="005A7577">
        <w:rPr>
          <w:rStyle w:val="md-expand"/>
          <w:rFonts w:hint="eastAsia"/>
        </w:rPr>
        <w:t>但是</w:t>
      </w:r>
      <w:r w:rsidRPr="004A2366">
        <w:rPr>
          <w:rFonts w:asciiTheme="minorHAnsi" w:hAnsiTheme="minorHAnsi" w:hint="eastAsia"/>
        </w:rPr>
        <w:t>不容易完全清除体内的癌变组织，而且也没办法资料已扩散的癌症；放射性治疗和化学疗法能够阻止癌细胞的快速分裂，但其对身体伤害极大。</w:t>
      </w:r>
    </w:p>
    <w:p w:rsidR="004A2366" w:rsidRDefault="004A2366" w:rsidP="005A7577">
      <w:pPr>
        <w:pStyle w:val="a8"/>
        <w:spacing w:before="192" w:beforeAutospacing="0" w:after="192" w:afterAutospacing="0"/>
        <w:ind w:firstLineChars="200" w:firstLine="480"/>
      </w:pPr>
      <w:r w:rsidRPr="004A2366">
        <w:rPr>
          <w:rFonts w:asciiTheme="minorHAnsi" w:hAnsiTheme="minorHAnsi" w:hint="eastAsia"/>
        </w:rPr>
        <w:t>除去以上的几种常用癌症治疗</w:t>
      </w:r>
      <w:r w:rsidRPr="005A7577">
        <w:rPr>
          <w:rStyle w:val="md-expand"/>
          <w:rFonts w:hint="eastAsia"/>
        </w:rPr>
        <w:t>方法</w:t>
      </w:r>
      <w:r w:rsidRPr="004A2366">
        <w:rPr>
          <w:rFonts w:asciiTheme="minorHAnsi" w:hAnsiTheme="minorHAnsi" w:hint="eastAsia"/>
        </w:rPr>
        <w:t>之外，近几年也有几种新型治疗技术崭露头角，如免疫疗法、基因疗法、靶向疗法等。这几种在传统的癌症治疗方法之上，具有自己独特的优点。而其中，缓释靶</w:t>
      </w:r>
      <w:proofErr w:type="gramStart"/>
      <w:r w:rsidRPr="004A2366">
        <w:rPr>
          <w:rFonts w:asciiTheme="minorHAnsi" w:hAnsiTheme="minorHAnsi" w:hint="eastAsia"/>
        </w:rPr>
        <w:t>向治疗</w:t>
      </w:r>
      <w:proofErr w:type="gramEnd"/>
      <w:r w:rsidRPr="004A2366">
        <w:rPr>
          <w:rFonts w:asciiTheme="minorHAnsi" w:hAnsiTheme="minorHAnsi" w:hint="eastAsia"/>
        </w:rPr>
        <w:t>就因其疗法同时具有</w:t>
      </w:r>
      <w:proofErr w:type="gramStart"/>
      <w:r w:rsidRPr="004A2366">
        <w:rPr>
          <w:rFonts w:asciiTheme="minorHAnsi" w:hAnsiTheme="minorHAnsi" w:hint="eastAsia"/>
        </w:rPr>
        <w:t>有</w:t>
      </w:r>
      <w:proofErr w:type="gramEnd"/>
      <w:r w:rsidRPr="004A2366">
        <w:rPr>
          <w:rFonts w:asciiTheme="minorHAnsi" w:hAnsiTheme="minorHAnsi" w:hint="eastAsia"/>
        </w:rPr>
        <w:t>极高的抗癌特异性，患者依从性，高效性，而备受</w:t>
      </w:r>
      <w:r>
        <w:rPr>
          <w:rFonts w:hint="eastAsia"/>
        </w:rPr>
        <w:t>科研</w:t>
      </w:r>
      <w:r w:rsidRPr="004A2366">
        <w:rPr>
          <w:rFonts w:asciiTheme="minorHAnsi" w:hAnsiTheme="minorHAnsi" w:hint="eastAsia"/>
        </w:rPr>
        <w:t>人员青睐。</w:t>
      </w:r>
    </w:p>
    <w:p w:rsidR="004A2366" w:rsidRPr="005C2070" w:rsidRDefault="005C2070" w:rsidP="004A2366">
      <w:pPr>
        <w:rPr>
          <w:rFonts w:ascii="黑体" w:eastAsia="黑体" w:hAnsi="黑体"/>
        </w:rPr>
      </w:pPr>
      <w:r w:rsidRPr="005C2070">
        <w:rPr>
          <w:rFonts w:ascii="黑体" w:eastAsia="黑体" w:hAnsi="黑体" w:hint="eastAsia"/>
        </w:rPr>
        <w:t>缓</w:t>
      </w:r>
      <w:r w:rsidRPr="005C2070">
        <w:rPr>
          <w:rFonts w:ascii="黑体" w:eastAsia="黑体" w:hAnsi="黑体"/>
        </w:rPr>
        <w:t>/控</w:t>
      </w:r>
      <w:proofErr w:type="gramStart"/>
      <w:r w:rsidRPr="005C2070">
        <w:rPr>
          <w:rFonts w:ascii="黑体" w:eastAsia="黑体" w:hAnsi="黑体"/>
        </w:rPr>
        <w:t>释药物</w:t>
      </w:r>
      <w:proofErr w:type="gramEnd"/>
      <w:r w:rsidRPr="005C2070">
        <w:rPr>
          <w:rFonts w:ascii="黑体" w:eastAsia="黑体" w:hAnsi="黑体"/>
        </w:rPr>
        <w:t>的特点及分类</w:t>
      </w:r>
    </w:p>
    <w:p w:rsidR="005C2070" w:rsidRPr="00CB36F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sidRPr="005C2070">
        <w:rPr>
          <w:rFonts w:hint="eastAsia"/>
        </w:rPr>
        <w:t>系指药物口服后缓慢地非恒速</w:t>
      </w:r>
      <w:r>
        <w:rPr>
          <w:rFonts w:hint="eastAsia"/>
        </w:rPr>
        <w:t>、</w:t>
      </w:r>
      <w:r>
        <w:rPr>
          <w:rFonts w:ascii="Open Sans" w:hAnsi="Open Sans" w:cs="Open Sans"/>
          <w:color w:val="333333"/>
          <w:shd w:val="clear" w:color="auto" w:fill="FFFFFF"/>
        </w:rPr>
        <w:t>恒速或接近恒速</w:t>
      </w:r>
      <w:r w:rsidRPr="005C2070">
        <w:rPr>
          <w:rFonts w:hint="eastAsia"/>
        </w:rPr>
        <w:t>释放，其与相应的普通药物比较</w:t>
      </w:r>
      <w:r w:rsidR="00CB36F0">
        <w:rPr>
          <w:rFonts w:hint="eastAsia"/>
        </w:rPr>
        <w:t>，给药次数比普通药物至少</w:t>
      </w:r>
      <w:r w:rsidR="00CB36F0" w:rsidRPr="005A7577">
        <w:rPr>
          <w:rStyle w:val="md-expand"/>
          <w:rFonts w:hint="eastAsia"/>
        </w:rPr>
        <w:t>减少</w:t>
      </w:r>
      <w:r w:rsidR="00CB36F0">
        <w:rPr>
          <w:rFonts w:hint="eastAsia"/>
        </w:rPr>
        <w:t>一半，能够减少给药次数，服用方便，提高患者的依从性，减少血药浓度波动，减少不良反应等。</w:t>
      </w:r>
    </w:p>
    <w:p w:rsidR="005C207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Pr>
          <w:rFonts w:hint="eastAsia"/>
        </w:rPr>
        <w:t>一般可借由特殊的剂型或是特殊的药物载体实现，</w:t>
      </w:r>
      <w:r w:rsidR="005850AD">
        <w:rPr>
          <w:rFonts w:hint="eastAsia"/>
        </w:rPr>
        <w:t>常见的缓释剂型有骨架分散型缓释制剂，</w:t>
      </w:r>
      <w:proofErr w:type="gramStart"/>
      <w:r w:rsidR="005850AD">
        <w:rPr>
          <w:rFonts w:hint="eastAsia"/>
        </w:rPr>
        <w:t>膜控型</w:t>
      </w:r>
      <w:proofErr w:type="gramEnd"/>
      <w:r w:rsidR="005850AD">
        <w:rPr>
          <w:rFonts w:hint="eastAsia"/>
        </w:rPr>
        <w:t>缓释制剂，缓释乳剂，缓释膜剂等。</w:t>
      </w:r>
      <w:r w:rsidR="00F0110C">
        <w:rPr>
          <w:rFonts w:hint="eastAsia"/>
        </w:rPr>
        <w:t>而药物缓释载体中，纳米颗粒就是一个重要的类别。</w:t>
      </w:r>
    </w:p>
    <w:p w:rsidR="00B649BF" w:rsidRPr="00B649BF" w:rsidRDefault="00B649BF" w:rsidP="004A2366">
      <w:pPr>
        <w:rPr>
          <w:rFonts w:ascii="黑体" w:eastAsia="黑体" w:hAnsi="黑体"/>
          <w:sz w:val="30"/>
          <w:szCs w:val="30"/>
        </w:rPr>
      </w:pPr>
      <w:r w:rsidRPr="00B649BF">
        <w:rPr>
          <w:rFonts w:ascii="黑体" w:eastAsia="黑体" w:hAnsi="黑体" w:hint="eastAsia"/>
          <w:sz w:val="30"/>
          <w:szCs w:val="30"/>
        </w:rPr>
        <w:t>纳米颗粒</w:t>
      </w:r>
      <w:r>
        <w:rPr>
          <w:rFonts w:ascii="黑体" w:eastAsia="黑体" w:hAnsi="黑体" w:hint="eastAsia"/>
          <w:sz w:val="30"/>
          <w:szCs w:val="30"/>
        </w:rPr>
        <w:t>及其分类</w:t>
      </w:r>
    </w:p>
    <w:p w:rsidR="005679ED" w:rsidRDefault="00D24D80" w:rsidP="005A7577">
      <w:pPr>
        <w:pStyle w:val="a8"/>
        <w:spacing w:before="192" w:beforeAutospacing="0" w:after="192" w:afterAutospacing="0"/>
        <w:ind w:firstLineChars="200" w:firstLine="480"/>
      </w:pPr>
      <w:r w:rsidRPr="00D24D80">
        <w:rPr>
          <w:rFonts w:hint="eastAsia"/>
        </w:rPr>
        <w:lastRenderedPageBreak/>
        <w:t>纳米颗粒（</w:t>
      </w:r>
      <w:r w:rsidRPr="00D24D80">
        <w:t>nanoparticle），指纳米量级的微观颗粒。 它被定义为至少在一个维度上小于100纳米的颗粒。 小于10纳米的半导体纳米颗粒，由于其电子能级量子化，又被称为量子点。 纳米颗粒具有重要的科学研究价值，它搭起了大块物质和原子、分子之间的桥梁。</w:t>
      </w:r>
      <w:r>
        <w:rPr>
          <w:rFonts w:hint="eastAsia"/>
        </w:rPr>
        <w:t>常见的纳米颗粒有：</w:t>
      </w:r>
      <w:r>
        <w:t>纳米脂质体</w:t>
      </w:r>
      <w:r>
        <w:rPr>
          <w:rFonts w:hint="eastAsia"/>
        </w:rPr>
        <w:t>，</w:t>
      </w:r>
      <w:r>
        <w:t>固体脂质纳米粒</w:t>
      </w:r>
      <w:r>
        <w:rPr>
          <w:rFonts w:hint="eastAsia"/>
        </w:rPr>
        <w:t>，</w:t>
      </w:r>
      <w:r>
        <w:t>树枝状大分子</w:t>
      </w:r>
      <w:r>
        <w:rPr>
          <w:rFonts w:hint="eastAsia"/>
        </w:rPr>
        <w:t>，</w:t>
      </w:r>
      <w:r>
        <w:t>纳米囊和纳米球</w:t>
      </w:r>
      <w:r>
        <w:rPr>
          <w:rFonts w:hint="eastAsia"/>
        </w:rPr>
        <w:t>，</w:t>
      </w:r>
      <w:r>
        <w:t>聚合物胶束</w:t>
      </w:r>
      <w:r>
        <w:rPr>
          <w:rFonts w:hint="eastAsia"/>
        </w:rPr>
        <w:t>，</w:t>
      </w:r>
      <w:r>
        <w:t>纳米药物</w:t>
      </w:r>
      <w:r>
        <w:rPr>
          <w:rFonts w:hint="eastAsia"/>
        </w:rPr>
        <w:t>等。其中，</w:t>
      </w:r>
      <w:r w:rsidR="005679ED">
        <w:t>聚合物胶束</w:t>
      </w:r>
      <w:r w:rsidR="005679ED">
        <w:rPr>
          <w:rFonts w:hint="eastAsia"/>
        </w:rPr>
        <w:t>就因其具有不可替代的优秀性能而成为当前纳米颗粒缓释药物载体的研究热点。</w:t>
      </w:r>
    </w:p>
    <w:p w:rsidR="005679ED" w:rsidRPr="005679ED" w:rsidRDefault="005679ED" w:rsidP="00D24D80">
      <w:pPr>
        <w:rPr>
          <w:rFonts w:ascii="黑体" w:eastAsia="黑体" w:hAnsi="黑体"/>
          <w:sz w:val="30"/>
          <w:szCs w:val="30"/>
        </w:rPr>
      </w:pPr>
      <w:r w:rsidRPr="005679ED">
        <w:rPr>
          <w:rFonts w:ascii="黑体" w:eastAsia="黑体" w:hAnsi="黑体" w:hint="eastAsia"/>
          <w:sz w:val="30"/>
          <w:szCs w:val="30"/>
        </w:rPr>
        <w:t>胶束</w:t>
      </w:r>
      <w:r w:rsidR="00CD4412">
        <w:rPr>
          <w:rFonts w:ascii="黑体" w:eastAsia="黑体" w:hAnsi="黑体" w:hint="eastAsia"/>
          <w:sz w:val="30"/>
          <w:szCs w:val="30"/>
        </w:rPr>
        <w:t>及其特点</w:t>
      </w:r>
    </w:p>
    <w:p w:rsidR="00B649BF" w:rsidRDefault="00B649BF" w:rsidP="005A7577">
      <w:pPr>
        <w:pStyle w:val="a8"/>
        <w:spacing w:before="192" w:beforeAutospacing="0" w:after="192" w:afterAutospacing="0"/>
        <w:ind w:firstLineChars="200" w:firstLine="480"/>
      </w:pPr>
      <w:r w:rsidRPr="00B649BF">
        <w:rPr>
          <w:rFonts w:hint="eastAsia"/>
        </w:rPr>
        <w:t>胶束（</w:t>
      </w:r>
      <w:r w:rsidRPr="00B649BF">
        <w:t>Micelle）是表面活性剂在溶液中的浓度到达临界胶束浓度CMC</w:t>
      </w:r>
      <w:r w:rsidR="004213D8">
        <w:rPr>
          <w:rFonts w:hint="eastAsia"/>
        </w:rPr>
        <w:t>并</w:t>
      </w:r>
      <w:r w:rsidRPr="00B649BF">
        <w:t>超过该值后，其分子或离子自动缔合成的胶体大小的聚集体质点微粒，这种胶体质点与离子之间处于平衡状态。</w:t>
      </w:r>
      <w:r w:rsidR="00E92A23">
        <w:rPr>
          <w:rFonts w:hint="eastAsia"/>
        </w:rPr>
        <w:t>胶束因其因其</w:t>
      </w:r>
      <w:proofErr w:type="gramStart"/>
      <w:r w:rsidR="00E92A23">
        <w:rPr>
          <w:rFonts w:hint="eastAsia"/>
        </w:rPr>
        <w:t>两亲性</w:t>
      </w:r>
      <w:proofErr w:type="gramEnd"/>
      <w:r w:rsidR="00E92A23">
        <w:rPr>
          <w:rFonts w:hint="eastAsia"/>
        </w:rPr>
        <w:t>聚合物单体的结构而具有以下特别的特点：</w:t>
      </w:r>
    </w:p>
    <w:p w:rsidR="004213D8" w:rsidRDefault="009B5D91" w:rsidP="005A7577">
      <w:pPr>
        <w:pStyle w:val="a8"/>
        <w:spacing w:before="192" w:beforeAutospacing="0" w:after="192" w:afterAutospacing="0"/>
        <w:ind w:firstLineChars="200" w:firstLine="480"/>
      </w:pPr>
      <w:r>
        <w:rPr>
          <w:rFonts w:hint="eastAsia"/>
        </w:rPr>
        <w:t>制备简单。胶束的单体一般是</w:t>
      </w:r>
      <w:proofErr w:type="gramStart"/>
      <w:r>
        <w:rPr>
          <w:rFonts w:hint="eastAsia"/>
        </w:rPr>
        <w:t>两亲性</w:t>
      </w:r>
      <w:proofErr w:type="gramEnd"/>
      <w:r>
        <w:rPr>
          <w:rFonts w:hint="eastAsia"/>
        </w:rPr>
        <w:t>聚合物，它能在单体浓度较高的水溶液中自发地组装成为粒径大小较为均</w:t>
      </w:r>
      <w:proofErr w:type="gramStart"/>
      <w:r>
        <w:rPr>
          <w:rFonts w:hint="eastAsia"/>
        </w:rPr>
        <w:t>一</w:t>
      </w:r>
      <w:proofErr w:type="gramEnd"/>
      <w:r>
        <w:rPr>
          <w:rFonts w:hint="eastAsia"/>
        </w:rPr>
        <w:t>的胶束，并且能够在水溶液的环境中形成亲脂性的微环境，从而具有可以包埋亲脂性药物的性质</w:t>
      </w:r>
    </w:p>
    <w:p w:rsidR="009B5D91" w:rsidRDefault="009B5D91" w:rsidP="005A7577">
      <w:pPr>
        <w:pStyle w:val="a8"/>
        <w:spacing w:before="192" w:beforeAutospacing="0" w:after="192" w:afterAutospacing="0"/>
        <w:ind w:firstLineChars="200" w:firstLine="480"/>
      </w:pPr>
      <w:r>
        <w:rPr>
          <w:rFonts w:hint="eastAsia"/>
        </w:rPr>
        <w:t>粒径优势。聚合物胶束的粒径一般小于100nm，且粒径的分布非常集中，十分容易穿透血管壁进入组织从而能够有效地避免</w:t>
      </w:r>
      <w:r w:rsidR="005B527E">
        <w:rPr>
          <w:rFonts w:hint="eastAsia"/>
        </w:rPr>
        <w:t>肾小球的滤过作用，延长了载药药物载体在体内保留的时间，更利于药性的发挥。同时，其合适的尺寸利于病变细胞通过胞吞的方式吸收载药纳米载体进入其胞内，从而为药物的特异性是方提供了前提条件，克服了药物释放所引起的多药耐药。</w:t>
      </w:r>
    </w:p>
    <w:p w:rsidR="005B527E" w:rsidRDefault="005B527E" w:rsidP="005A7577">
      <w:pPr>
        <w:pStyle w:val="a8"/>
        <w:spacing w:before="192" w:beforeAutospacing="0" w:after="192" w:afterAutospacing="0"/>
        <w:ind w:firstLineChars="200" w:firstLine="480"/>
      </w:pPr>
      <w:r>
        <w:rPr>
          <w:rFonts w:hint="eastAsia"/>
        </w:rPr>
        <w:t>有效药量更多。聚合物胶束与小分子表面活性剂相比，其CMC（临界胶束浓度）更低，更能够抵御稀溶液的稀释，稳定性相对较强，且因其分解速率相对较低，</w:t>
      </w:r>
      <w:r w:rsidR="00807533">
        <w:rPr>
          <w:rFonts w:hint="eastAsia"/>
        </w:rPr>
        <w:t>所以其所包药物就能够获得</w:t>
      </w:r>
      <w:r w:rsidR="00A178AA">
        <w:rPr>
          <w:rFonts w:hint="eastAsia"/>
        </w:rPr>
        <w:t>相对更长的体内滞留时间，就更能够提升被相关细胞吞入地概率，从而提升药物地有效量。</w:t>
      </w:r>
    </w:p>
    <w:p w:rsidR="00A178AA" w:rsidRDefault="00A178AA" w:rsidP="005A7577">
      <w:pPr>
        <w:pStyle w:val="a8"/>
        <w:spacing w:before="192" w:beforeAutospacing="0" w:after="192" w:afterAutospacing="0"/>
        <w:ind w:firstLineChars="200" w:firstLine="480"/>
      </w:pPr>
      <w:r>
        <w:rPr>
          <w:rFonts w:hint="eastAsia"/>
        </w:rPr>
        <w:t>易修饰。与小分子表面活性剂相比，聚合物胶束的疏水端相对作用力更大，有益于聚合物胶束的稳定性，增强了其抵御稀溶液稀释的能力，且其较大的分子量为胶束单体的结构修饰提供了更大的修改潜力，从而我们可以通过对单体或胶束进行官能团的增加，结构的修改，为聚合物胶束赋予新的功能，如光敏/</w:t>
      </w:r>
      <w:proofErr w:type="gramStart"/>
      <w:r>
        <w:rPr>
          <w:rFonts w:hint="eastAsia"/>
        </w:rPr>
        <w:t>磁敏性</w:t>
      </w:r>
      <w:proofErr w:type="gramEnd"/>
      <w:r>
        <w:rPr>
          <w:rFonts w:hint="eastAsia"/>
        </w:rPr>
        <w:t>，氧化还原敏感，特异性吸收等性质。</w:t>
      </w:r>
    </w:p>
    <w:p w:rsidR="00A178AA" w:rsidRDefault="00A178AA" w:rsidP="005A7577">
      <w:pPr>
        <w:pStyle w:val="a8"/>
        <w:spacing w:before="192" w:beforeAutospacing="0" w:after="192" w:afterAutospacing="0"/>
        <w:ind w:firstLineChars="200" w:firstLine="480"/>
      </w:pPr>
      <w:r>
        <w:rPr>
          <w:rFonts w:hint="eastAsia"/>
        </w:rPr>
        <w:t>生物兼容性。聚合物胶束的单体常采用生物兼容性好的材料，如PEG（聚乙二醇），PEO（</w:t>
      </w:r>
      <w:proofErr w:type="gramStart"/>
      <w:r>
        <w:rPr>
          <w:rFonts w:hint="eastAsia"/>
        </w:rPr>
        <w:t>聚氧乙烯</w:t>
      </w:r>
      <w:proofErr w:type="gramEnd"/>
      <w:r>
        <w:rPr>
          <w:rFonts w:hint="eastAsia"/>
        </w:rPr>
        <w:t>），PCL（</w:t>
      </w:r>
      <w:proofErr w:type="gramStart"/>
      <w:r>
        <w:rPr>
          <w:rFonts w:hint="eastAsia"/>
        </w:rPr>
        <w:t>聚己内酯</w:t>
      </w:r>
      <w:proofErr w:type="gramEnd"/>
      <w:r>
        <w:rPr>
          <w:rFonts w:hint="eastAsia"/>
        </w:rPr>
        <w:t>）等。其具有安全，无毒，</w:t>
      </w:r>
      <w:r w:rsidR="00560360">
        <w:rPr>
          <w:rFonts w:hint="eastAsia"/>
        </w:rPr>
        <w:t>非过敏源，生物可降解等特性，为药物载体的医用提供了前提条件。</w:t>
      </w:r>
    </w:p>
    <w:p w:rsidR="003C3B9C" w:rsidRPr="003C3B9C" w:rsidRDefault="003C3B9C">
      <w:pPr>
        <w:rPr>
          <w:rFonts w:ascii="黑体" w:eastAsia="黑体" w:hAnsi="黑体"/>
          <w:sz w:val="30"/>
          <w:szCs w:val="30"/>
        </w:rPr>
      </w:pPr>
      <w:proofErr w:type="spellStart"/>
      <w:r w:rsidRPr="003C3B9C">
        <w:rPr>
          <w:rFonts w:ascii="黑体" w:eastAsia="黑体" w:hAnsi="黑体"/>
          <w:sz w:val="30"/>
          <w:szCs w:val="30"/>
        </w:rPr>
        <w:t>Py</w:t>
      </w:r>
      <w:proofErr w:type="spellEnd"/>
      <w:r w:rsidRPr="003C3B9C">
        <w:rPr>
          <w:rFonts w:ascii="黑体" w:eastAsia="黑体" w:hAnsi="黑体"/>
          <w:sz w:val="30"/>
          <w:szCs w:val="30"/>
        </w:rPr>
        <w:t>-</w:t>
      </w:r>
      <w:proofErr w:type="spellStart"/>
      <w:r w:rsidRPr="003C3B9C">
        <w:rPr>
          <w:rFonts w:ascii="黑体" w:eastAsia="黑体" w:hAnsi="黑体"/>
          <w:sz w:val="30"/>
          <w:szCs w:val="30"/>
        </w:rPr>
        <w:t>ss</w:t>
      </w:r>
      <w:proofErr w:type="spellEnd"/>
      <w:r w:rsidRPr="003C3B9C">
        <w:rPr>
          <w:rFonts w:ascii="黑体" w:eastAsia="黑体" w:hAnsi="黑体"/>
          <w:sz w:val="30"/>
          <w:szCs w:val="30"/>
        </w:rPr>
        <w:t>-PEG-</w:t>
      </w:r>
      <w:proofErr w:type="spellStart"/>
      <w:r w:rsidRPr="003C3B9C">
        <w:rPr>
          <w:rFonts w:ascii="黑体" w:eastAsia="黑体" w:hAnsi="黑体"/>
          <w:sz w:val="30"/>
          <w:szCs w:val="30"/>
        </w:rPr>
        <w:t>ss</w:t>
      </w:r>
      <w:proofErr w:type="spellEnd"/>
      <w:r w:rsidRPr="003C3B9C">
        <w:rPr>
          <w:rFonts w:ascii="黑体" w:eastAsia="黑体" w:hAnsi="黑体"/>
          <w:sz w:val="30"/>
          <w:szCs w:val="30"/>
        </w:rPr>
        <w:t>-</w:t>
      </w:r>
      <w:proofErr w:type="spellStart"/>
      <w:r w:rsidRPr="003C3B9C">
        <w:rPr>
          <w:rFonts w:ascii="黑体" w:eastAsia="黑体" w:hAnsi="黑体"/>
          <w:sz w:val="30"/>
          <w:szCs w:val="30"/>
        </w:rPr>
        <w:t>Py</w:t>
      </w:r>
      <w:proofErr w:type="spellEnd"/>
      <w:r w:rsidRPr="003C3B9C">
        <w:rPr>
          <w:rFonts w:ascii="黑体" w:eastAsia="黑体" w:hAnsi="黑体" w:hint="eastAsia"/>
          <w:sz w:val="30"/>
          <w:szCs w:val="30"/>
        </w:rPr>
        <w:t>的结构与性质</w:t>
      </w:r>
    </w:p>
    <w:p w:rsidR="003C3B9C" w:rsidRDefault="003C3B9C" w:rsidP="005A7577">
      <w:pPr>
        <w:pStyle w:val="a8"/>
        <w:spacing w:before="192" w:beforeAutospacing="0" w:after="192" w:afterAutospacing="0"/>
        <w:ind w:firstLineChars="200" w:firstLine="480"/>
        <w:rPr>
          <w:rFonts w:ascii="Open Sans" w:hAnsi="Open Sans" w:cs="Open Sans"/>
          <w:color w:val="333333"/>
          <w:shd w:val="clear" w:color="auto" w:fill="FFFFFF"/>
        </w:rPr>
      </w:pPr>
      <w:r w:rsidRPr="003C3B9C">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341906</wp:posOffset>
            </wp:positionV>
            <wp:extent cx="4372610" cy="1571625"/>
            <wp:effectExtent l="0" t="0" r="889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本课题所要研究的聚合物胶束的单体即为</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其结构如下：</w:t>
      </w:r>
    </w:p>
    <w:p w:rsidR="003C3B9C" w:rsidRDefault="003C3B9C" w:rsidP="005A7577">
      <w:pPr>
        <w:pStyle w:val="a8"/>
        <w:spacing w:before="192" w:beforeAutospacing="0" w:after="192" w:afterAutospacing="0"/>
        <w:ind w:firstLineChars="200" w:firstLine="480"/>
      </w:pPr>
      <w:r w:rsidRPr="003C3B9C">
        <w:object w:dxaOrig="1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11" o:title=""/>
          </v:shape>
          <o:OLEObject Type="Embed" ProgID="ChemDraw.Document.6.0" ShapeID="_x0000_i1025" DrawAspect="Content" ObjectID="_1556704633" r:id="rId12"/>
        </w:object>
      </w:r>
      <w:r w:rsidR="00C15990">
        <w:rPr>
          <w:rFonts w:hint="eastAsia"/>
        </w:rPr>
        <w:t>是PEG与</w:t>
      </w:r>
      <w:proofErr w:type="gramStart"/>
      <w:r w:rsidR="00C15990">
        <w:rPr>
          <w:rFonts w:hint="eastAsia"/>
        </w:rPr>
        <w:t>芘</w:t>
      </w:r>
      <w:proofErr w:type="gramEnd"/>
      <w:r w:rsidR="00C15990">
        <w:rPr>
          <w:rFonts w:hint="eastAsia"/>
        </w:rPr>
        <w:t>通过二硫键进行连接，这种结构具有如下性质：</w:t>
      </w:r>
    </w:p>
    <w:p w:rsidR="002659E9" w:rsidRDefault="004F788F" w:rsidP="005A7577">
      <w:pPr>
        <w:pStyle w:val="a8"/>
        <w:spacing w:before="192" w:beforeAutospacing="0" w:after="192" w:afterAutospacing="0"/>
        <w:ind w:firstLineChars="200" w:firstLine="480"/>
      </w:pPr>
      <w:r>
        <w:rPr>
          <w:rFonts w:hint="eastAsia"/>
        </w:rPr>
        <w:t>单体两端连接有带有大π键的</w:t>
      </w:r>
      <w:proofErr w:type="gramStart"/>
      <w:r>
        <w:rPr>
          <w:rFonts w:hint="eastAsia"/>
        </w:rPr>
        <w:t>芘</w:t>
      </w:r>
      <w:proofErr w:type="gramEnd"/>
      <w:r>
        <w:rPr>
          <w:rFonts w:hint="eastAsia"/>
        </w:rPr>
        <w:t>，能够与具有双键</w:t>
      </w:r>
      <w:r w:rsidR="00440933">
        <w:rPr>
          <w:rFonts w:hint="eastAsia"/>
        </w:rPr>
        <w:t>等结构的药物</w:t>
      </w:r>
      <w:r w:rsidR="00CF52C2">
        <w:rPr>
          <w:rFonts w:hint="eastAsia"/>
        </w:rPr>
        <w:t>产生共轭效应降低体系能量</w:t>
      </w:r>
      <w:r w:rsidR="004877E4">
        <w:rPr>
          <w:rFonts w:hint="eastAsia"/>
        </w:rPr>
        <w:t>，从而提高胶束的稳定性，提升药物的载药量。</w:t>
      </w:r>
    </w:p>
    <w:p w:rsidR="0062490B" w:rsidRDefault="008C5A00" w:rsidP="005A7577">
      <w:pPr>
        <w:pStyle w:val="a8"/>
        <w:spacing w:before="192" w:beforeAutospacing="0" w:after="192" w:afterAutospacing="0"/>
        <w:ind w:firstLineChars="200" w:firstLine="480"/>
      </w:pPr>
      <w:proofErr w:type="gramStart"/>
      <w:r>
        <w:rPr>
          <w:rFonts w:hint="eastAsia"/>
        </w:rPr>
        <w:t>芘</w:t>
      </w:r>
      <w:proofErr w:type="gramEnd"/>
      <w:r>
        <w:rPr>
          <w:rFonts w:hint="eastAsia"/>
        </w:rPr>
        <w:t>与聚乙二醇通过具有还原敏感性的</w:t>
      </w:r>
      <w:r w:rsidR="00CC111F">
        <w:rPr>
          <w:rFonts w:hint="eastAsia"/>
        </w:rPr>
        <w:t>二硫键进行连接，从而能够使聚合物胶束具有还原敏感的特性。而且在癌变组织</w:t>
      </w:r>
      <w:r w:rsidR="009C13B7">
        <w:rPr>
          <w:rFonts w:hint="eastAsia"/>
        </w:rPr>
        <w:t>中，其环境也是具有还原性的，所以该胶束可以特异性地在癌变组织处分解释放出抗癌药物并且载体分解时产生的游离</w:t>
      </w:r>
      <w:proofErr w:type="gramStart"/>
      <w:r w:rsidR="009C13B7">
        <w:rPr>
          <w:rFonts w:hint="eastAsia"/>
        </w:rPr>
        <w:t>芘</w:t>
      </w:r>
      <w:proofErr w:type="gramEnd"/>
      <w:r w:rsidR="009C13B7">
        <w:rPr>
          <w:rFonts w:hint="eastAsia"/>
        </w:rPr>
        <w:t>也会对癌变细胞产生协同性的杀伤效果，进一步地提高药物的药效。以上的这些性质</w:t>
      </w:r>
      <w:r w:rsidR="00E002C7">
        <w:rPr>
          <w:rFonts w:hint="eastAsia"/>
        </w:rPr>
        <w:t>与其他其他纳米颗粒药物载体相比及其有研究价值</w:t>
      </w:r>
      <w:r w:rsidR="008D1C0A">
        <w:rPr>
          <w:rFonts w:hint="eastAsia"/>
        </w:rPr>
        <w:t>。</w:t>
      </w:r>
    </w:p>
    <w:p w:rsidR="003305AC" w:rsidRDefault="003305AC" w:rsidP="005A7577">
      <w:pPr>
        <w:pStyle w:val="a8"/>
        <w:spacing w:before="192" w:beforeAutospacing="0" w:after="192" w:afterAutospacing="0"/>
        <w:ind w:firstLineChars="200" w:firstLine="480"/>
        <w:rPr>
          <w:rFonts w:ascii="Open Sans" w:hAnsi="Open Sans" w:cs="Open Sans"/>
          <w:color w:val="333333"/>
          <w:shd w:val="clear" w:color="auto" w:fill="FFFFFF"/>
        </w:rPr>
      </w:pPr>
      <w:r>
        <w:rPr>
          <w:rFonts w:hint="eastAsia"/>
        </w:rPr>
        <w:t>本课题通过把</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和相似聚合物单体</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进行各项性质的比照，来具体说明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所具有的各项特性。</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的分子结构如下：</w:t>
      </w:r>
    </w:p>
    <w:p w:rsidR="003305AC" w:rsidRDefault="00A54275" w:rsidP="00A54275">
      <w:pPr>
        <w:pStyle w:val="a8"/>
        <w:spacing w:before="192" w:beforeAutospacing="0" w:after="192" w:afterAutospacing="0"/>
        <w:jc w:val="center"/>
      </w:pPr>
      <w:r>
        <w:object w:dxaOrig="6437" w:dyaOrig="1208">
          <v:shape id="_x0000_i1026" type="#_x0000_t75" style="width:321.6pt;height:59.65pt" o:ole="">
            <v:imagedata r:id="rId13" o:title=""/>
          </v:shape>
          <o:OLEObject Type="Embed" ProgID="ChemDraw.Document.6.0" ShapeID="_x0000_i1026" DrawAspect="Content" ObjectID="_1556704634" r:id="rId14"/>
        </w:object>
      </w:r>
    </w:p>
    <w:p w:rsidR="00D5098B" w:rsidRPr="00D5098B" w:rsidRDefault="00D5098B" w:rsidP="00D5098B">
      <w:pPr>
        <w:pStyle w:val="a8"/>
        <w:spacing w:before="192" w:beforeAutospacing="0" w:after="192" w:afterAutospacing="0"/>
        <w:rPr>
          <w:rFonts w:eastAsia="Yu Mincho"/>
        </w:rPr>
      </w:pPr>
      <w:r>
        <w:rPr>
          <w:rFonts w:hint="eastAsia"/>
        </w:rPr>
        <w:t>该结构与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相比，相同点有：两</w:t>
      </w:r>
      <w:r w:rsidR="00F86611">
        <w:rPr>
          <w:rFonts w:ascii="Open Sans" w:hAnsi="Open Sans" w:cs="Open Sans" w:hint="eastAsia"/>
          <w:color w:val="333333"/>
          <w:shd w:val="clear" w:color="auto" w:fill="FFFFFF"/>
        </w:rPr>
        <w:t>个疏水端</w:t>
      </w:r>
      <w:r>
        <w:rPr>
          <w:rFonts w:ascii="Open Sans" w:hAnsi="Open Sans" w:cs="Open Sans" w:hint="eastAsia"/>
          <w:color w:val="333333"/>
          <w:shd w:val="clear" w:color="auto" w:fill="FFFFFF"/>
        </w:rPr>
        <w:t>都带有大π键的</w:t>
      </w:r>
      <w:proofErr w:type="gramStart"/>
      <w:r>
        <w:rPr>
          <w:rFonts w:ascii="Open Sans" w:hAnsi="Open Sans" w:cs="Open Sans" w:hint="eastAsia"/>
          <w:color w:val="333333"/>
          <w:shd w:val="clear" w:color="auto" w:fill="FFFFFF"/>
        </w:rPr>
        <w:t>芘</w:t>
      </w:r>
      <w:proofErr w:type="gramEnd"/>
      <w:r>
        <w:rPr>
          <w:rFonts w:ascii="Open Sans" w:hAnsi="Open Sans" w:cs="Open Sans" w:hint="eastAsia"/>
          <w:color w:val="333333"/>
          <w:shd w:val="clear" w:color="auto" w:fill="FFFFFF"/>
        </w:rPr>
        <w:t>，中间的</w:t>
      </w:r>
      <w:r w:rsidR="00F86611">
        <w:rPr>
          <w:rFonts w:ascii="Open Sans" w:hAnsi="Open Sans" w:cs="Open Sans" w:hint="eastAsia"/>
          <w:color w:val="333333"/>
          <w:shd w:val="clear" w:color="auto" w:fill="FFFFFF"/>
        </w:rPr>
        <w:t>亲水端则是由</w:t>
      </w:r>
      <w:r w:rsidR="00F86611">
        <w:rPr>
          <w:rFonts w:ascii="Open Sans" w:hAnsi="Open Sans" w:cs="Open Sans" w:hint="eastAsia"/>
          <w:color w:val="333333"/>
          <w:shd w:val="clear" w:color="auto" w:fill="FFFFFF"/>
        </w:rPr>
        <w:t>PEG</w:t>
      </w:r>
      <w:r w:rsidR="00F86611">
        <w:rPr>
          <w:rFonts w:ascii="Open Sans" w:hAnsi="Open Sans" w:cs="Open Sans" w:hint="eastAsia"/>
          <w:color w:val="333333"/>
          <w:shd w:val="clear" w:color="auto" w:fill="FFFFFF"/>
        </w:rPr>
        <w:t>组成</w:t>
      </w:r>
      <w:r w:rsidR="00AF07F2">
        <w:rPr>
          <w:rFonts w:ascii="Open Sans" w:hAnsi="Open Sans" w:cs="Open Sans" w:hint="eastAsia"/>
          <w:color w:val="333333"/>
          <w:shd w:val="clear" w:color="auto" w:fill="FFFFFF"/>
        </w:rPr>
        <w:t>，都具有脂键；不同点有</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-PEG-</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hint="eastAsia"/>
          <w:color w:val="333333"/>
          <w:shd w:val="clear" w:color="auto" w:fill="FFFFFF"/>
        </w:rPr>
        <w:t>的疏水端和亲水端是由二硫键</w:t>
      </w:r>
      <w:r w:rsidR="00511655">
        <w:rPr>
          <w:rFonts w:ascii="Open Sans" w:hAnsi="Open Sans" w:cs="Open Sans" w:hint="eastAsia"/>
          <w:color w:val="333333"/>
          <w:shd w:val="clear" w:color="auto" w:fill="FFFFFF"/>
        </w:rPr>
        <w:t>连接起来的，</w:t>
      </w:r>
      <w:r w:rsidR="0013317F">
        <w:rPr>
          <w:rFonts w:ascii="Open Sans" w:hAnsi="Open Sans" w:cs="Open Sans" w:hint="eastAsia"/>
          <w:color w:val="333333"/>
          <w:shd w:val="clear" w:color="auto" w:fill="FFFFFF"/>
        </w:rPr>
        <w:t>并且还具有额外的酰胺键。</w:t>
      </w:r>
      <w:r w:rsidR="005A2EE1">
        <w:rPr>
          <w:rFonts w:ascii="Open Sans" w:hAnsi="Open Sans" w:cs="Open Sans" w:hint="eastAsia"/>
          <w:color w:val="333333"/>
          <w:shd w:val="clear" w:color="auto" w:fill="FFFFFF"/>
        </w:rPr>
        <w:t>所以，本课题在研究</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的时候，通过使用</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作为对照，两相比较，能够较为直观地说明</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的与还原敏感方面的特性。</w:t>
      </w:r>
    </w:p>
    <w:p w:rsidR="00B12050" w:rsidRDefault="00B12050">
      <w:pPr>
        <w:rPr>
          <w:rFonts w:ascii="黑体" w:eastAsia="黑体" w:hAnsi="黑体"/>
          <w:sz w:val="30"/>
          <w:szCs w:val="30"/>
        </w:rPr>
      </w:pPr>
      <w:r w:rsidRPr="00B12050">
        <w:rPr>
          <w:rFonts w:ascii="黑体" w:eastAsia="黑体" w:hAnsi="黑体" w:hint="eastAsia"/>
          <w:sz w:val="30"/>
          <w:szCs w:val="30"/>
        </w:rPr>
        <w:t>研究内容</w:t>
      </w:r>
    </w:p>
    <w:p w:rsidR="00B12050" w:rsidRPr="005A7577" w:rsidRDefault="00B12050" w:rsidP="005A7577">
      <w:pPr>
        <w:pStyle w:val="a8"/>
        <w:spacing w:before="192" w:beforeAutospacing="0" w:after="192" w:afterAutospacing="0"/>
        <w:ind w:firstLineChars="200" w:firstLine="480"/>
      </w:pPr>
      <w:r w:rsidRPr="00B12050">
        <w:rPr>
          <w:rFonts w:asciiTheme="minorHAnsi" w:hAnsiTheme="minorHAnsi" w:hint="eastAsia"/>
          <w:szCs w:val="22"/>
        </w:rPr>
        <w:t>本课题包括以下几</w:t>
      </w:r>
      <w:r w:rsidRPr="005A7577">
        <w:rPr>
          <w:rFonts w:hint="eastAsia"/>
        </w:rPr>
        <w:t>个方面：</w:t>
      </w:r>
    </w:p>
    <w:p w:rsidR="00B12050" w:rsidRPr="005A7577" w:rsidRDefault="00B12050" w:rsidP="005A7577">
      <w:pPr>
        <w:pStyle w:val="a8"/>
        <w:spacing w:before="192" w:beforeAutospacing="0" w:after="192" w:afterAutospacing="0"/>
        <w:ind w:firstLineChars="200" w:firstLine="480"/>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的合成与表征：</w:t>
      </w:r>
    </w:p>
    <w:p w:rsidR="00B12050" w:rsidRPr="005A7577" w:rsidRDefault="00B12050" w:rsidP="005A7577">
      <w:pPr>
        <w:pStyle w:val="a8"/>
        <w:spacing w:before="192" w:beforeAutospacing="0" w:after="192" w:afterAutospacing="0"/>
        <w:ind w:firstLineChars="200" w:firstLine="480"/>
      </w:pPr>
      <w:proofErr w:type="spellStart"/>
      <w:r w:rsidRPr="005A7577">
        <w:lastRenderedPageBreak/>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的体外的聚集行为研究：通过挥发法制备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胶束，测定其 CMC（临界胶束浓度）并通过 DLS（动态光散射）和 AFM（原子力扫描镜）来分别研究胶束的粒径和表面结构。</w:t>
      </w:r>
    </w:p>
    <w:p w:rsidR="00B12050" w:rsidRPr="005A7577" w:rsidRDefault="00F148DA" w:rsidP="005A7577">
      <w:pPr>
        <w:pStyle w:val="a8"/>
        <w:spacing w:before="192" w:beforeAutospacing="0" w:after="192" w:afterAutospacing="0"/>
        <w:ind w:firstLineChars="200" w:firstLine="480"/>
        <w:rPr>
          <w:rFonts w:hint="eastAsia"/>
        </w:rPr>
      </w:pP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rsidR="00B12050" w:rsidRPr="005A7577">
        <w:t>胶束的刺激响应性测试：</w:t>
      </w:r>
      <w:r w:rsidR="00013491">
        <w:rPr>
          <w:rFonts w:hint="eastAsia"/>
        </w:rPr>
        <w:t>为了探究</w:t>
      </w:r>
      <w:proofErr w:type="spellStart"/>
      <w:r w:rsidR="00013491" w:rsidRPr="005A7577">
        <w:t>Py</w:t>
      </w:r>
      <w:proofErr w:type="spellEnd"/>
      <w:r w:rsidR="00013491" w:rsidRPr="005A7577">
        <w:t>-</w:t>
      </w:r>
      <w:proofErr w:type="spellStart"/>
      <w:r w:rsidR="00013491" w:rsidRPr="005A7577">
        <w:t>ss</w:t>
      </w:r>
      <w:proofErr w:type="spellEnd"/>
      <w:r w:rsidR="00013491" w:rsidRPr="005A7577">
        <w:t>-PEG-</w:t>
      </w:r>
      <w:proofErr w:type="spellStart"/>
      <w:r w:rsidR="00013491" w:rsidRPr="005A7577">
        <w:t>ss</w:t>
      </w:r>
      <w:proofErr w:type="spellEnd"/>
      <w:r w:rsidR="00013491" w:rsidRPr="005A7577">
        <w:t>-</w:t>
      </w:r>
      <w:proofErr w:type="spellStart"/>
      <w:r w:rsidR="00013491" w:rsidRPr="005A7577">
        <w:t>Py</w:t>
      </w:r>
      <w:proofErr w:type="spellEnd"/>
      <w:r w:rsidR="00013491">
        <w:rPr>
          <w:rFonts w:hint="eastAsia"/>
        </w:rPr>
        <w:t>的还原敏感特性，本实验通过设置具有</w:t>
      </w:r>
      <w:r w:rsidR="00B12050" w:rsidRPr="005A7577">
        <w:t>不同的还原性强度</w:t>
      </w:r>
      <w:r w:rsidR="00013491">
        <w:rPr>
          <w:rFonts w:hint="eastAsia"/>
        </w:rPr>
        <w:t>的恒温环境</w:t>
      </w:r>
      <w:r w:rsidR="00B12050" w:rsidRPr="005A7577">
        <w:t>，</w:t>
      </w:r>
      <w:r w:rsidR="00013491">
        <w:rPr>
          <w:rFonts w:hint="eastAsia"/>
        </w:rPr>
        <w:t>通过检测</w:t>
      </w:r>
      <w:proofErr w:type="spellStart"/>
      <w:r w:rsidR="00013491" w:rsidRPr="005A7577">
        <w:t>Py</w:t>
      </w:r>
      <w:proofErr w:type="spellEnd"/>
      <w:r w:rsidR="00013491" w:rsidRPr="005A7577">
        <w:t>-</w:t>
      </w:r>
      <w:proofErr w:type="spellStart"/>
      <w:r w:rsidR="00013491" w:rsidRPr="005A7577">
        <w:t>ss</w:t>
      </w:r>
      <w:proofErr w:type="spellEnd"/>
      <w:r w:rsidR="00013491" w:rsidRPr="005A7577">
        <w:t>-PEG-</w:t>
      </w:r>
      <w:proofErr w:type="spellStart"/>
      <w:r w:rsidR="00013491" w:rsidRPr="005A7577">
        <w:t>ss</w:t>
      </w:r>
      <w:proofErr w:type="spellEnd"/>
      <w:r w:rsidR="00013491" w:rsidRPr="005A7577">
        <w:t>-</w:t>
      </w:r>
      <w:proofErr w:type="spellStart"/>
      <w:r w:rsidR="00013491" w:rsidRPr="005A7577">
        <w:t>Py</w:t>
      </w:r>
      <w:proofErr w:type="spellEnd"/>
      <w:r w:rsidR="00013491">
        <w:rPr>
          <w:rFonts w:hint="eastAsia"/>
        </w:rPr>
        <w:t>在该环境下分解时不同时间点</w:t>
      </w:r>
      <w:r w:rsidR="00B12050" w:rsidRPr="005A7577">
        <w:t>胶束的</w:t>
      </w:r>
      <w:r w:rsidR="00013491">
        <w:rPr>
          <w:rFonts w:hint="eastAsia"/>
        </w:rPr>
        <w:t>荧光</w:t>
      </w:r>
      <w:r w:rsidR="00B12050" w:rsidRPr="005A7577">
        <w:t>，来研究药物还原敏感特性。</w:t>
      </w:r>
      <w:r w:rsidR="009644B5">
        <w:rPr>
          <w:rFonts w:hint="eastAsia"/>
        </w:rPr>
        <w:t>还原敏感实验结果表明</w:t>
      </w:r>
      <w:r w:rsidR="00EF2AD5">
        <w:rPr>
          <w:rFonts w:hint="eastAsia"/>
        </w:rPr>
        <w:t>，</w:t>
      </w:r>
      <w:proofErr w:type="spellStart"/>
      <w:r w:rsidR="00EF2AD5">
        <w:t>Py</w:t>
      </w:r>
      <w:proofErr w:type="spellEnd"/>
      <w:r w:rsidR="00EF2AD5">
        <w:t>-</w:t>
      </w:r>
      <w:proofErr w:type="spellStart"/>
      <w:r w:rsidR="00EF2AD5">
        <w:t>ss</w:t>
      </w:r>
      <w:proofErr w:type="spellEnd"/>
      <w:r w:rsidR="00EF2AD5">
        <w:t>-PEG-</w:t>
      </w:r>
      <w:proofErr w:type="spellStart"/>
      <w:r w:rsidR="00EF2AD5">
        <w:t>ss</w:t>
      </w:r>
      <w:proofErr w:type="spellEnd"/>
      <w:r w:rsidR="00EF2AD5">
        <w:t>-</w:t>
      </w:r>
      <w:proofErr w:type="spellStart"/>
      <w:r w:rsidR="00EF2AD5">
        <w:t>P</w:t>
      </w:r>
      <w:r w:rsidR="00EF2AD5">
        <w:rPr>
          <w:rFonts w:hint="eastAsia"/>
        </w:rPr>
        <w:t>y</w:t>
      </w:r>
      <w:proofErr w:type="spellEnd"/>
      <w:r w:rsidR="00EF2AD5">
        <w:rPr>
          <w:rFonts w:hint="eastAsia"/>
        </w:rPr>
        <w:t>胶束具有在还原性环境条件下胶束分解速度加快的特性。表明了该胶束材料本身具有针对癌症组织特异性的敏感性，为我们后来采用该材料进行药物包埋并进行体外释放实验提供了前提条件支持。</w:t>
      </w:r>
    </w:p>
    <w:p w:rsidR="0099325F" w:rsidRDefault="009644B5" w:rsidP="003305AC">
      <w:pPr>
        <w:pStyle w:val="a8"/>
        <w:spacing w:before="192" w:beforeAutospacing="0" w:after="192" w:afterAutospacing="0"/>
        <w:ind w:firstLineChars="200" w:firstLine="480"/>
      </w:pP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rsidR="00B12050" w:rsidRPr="005A7577">
        <w:t>的DOX 载药胶束的制备与表征：通过透析法制备</w:t>
      </w:r>
      <w:proofErr w:type="spellStart"/>
      <w:r w:rsidR="00B12050" w:rsidRPr="005A7577">
        <w:t>Py</w:t>
      </w:r>
      <w:proofErr w:type="spellEnd"/>
      <w:r w:rsidR="00B12050" w:rsidRPr="005A7577">
        <w:t>-</w:t>
      </w:r>
      <w:proofErr w:type="spellStart"/>
      <w:r w:rsidR="00B12050" w:rsidRPr="005A7577">
        <w:t>ss</w:t>
      </w:r>
      <w:proofErr w:type="spellEnd"/>
      <w:r w:rsidR="00B12050" w:rsidRPr="005A7577">
        <w:t>-PEG-</w:t>
      </w:r>
      <w:proofErr w:type="spellStart"/>
      <w:r w:rsidR="00B12050" w:rsidRPr="005A7577">
        <w:t>ss</w:t>
      </w:r>
      <w:proofErr w:type="spellEnd"/>
      <w:r w:rsidR="00B12050" w:rsidRPr="005A7577">
        <w:t>-</w:t>
      </w:r>
      <w:proofErr w:type="spellStart"/>
      <w:r w:rsidR="00B12050" w:rsidRPr="005A7577">
        <w:t>Py</w:t>
      </w:r>
      <w:proofErr w:type="spellEnd"/>
      <w:r w:rsidR="00B12050" w:rsidRPr="005A7577">
        <w:t>的</w:t>
      </w:r>
      <w:r w:rsidR="00B77FF0">
        <w:t>DOX</w:t>
      </w:r>
      <w:r w:rsidR="00B12050" w:rsidRPr="005A7577">
        <w:t>载药胶束，</w:t>
      </w:r>
      <w:r w:rsidR="00D276C9" w:rsidRPr="005A7577">
        <w:t>通过紫外分光光度法作标准曲线研究胶束的载药量，</w:t>
      </w:r>
      <w:r w:rsidR="007B1886">
        <w:rPr>
          <w:rFonts w:hint="eastAsia"/>
        </w:rPr>
        <w:t>并在不同的pH条件和不同的还原性条件组合出的恒温环境中，</w:t>
      </w:r>
      <w:r w:rsidR="00B12050" w:rsidRPr="005A7577">
        <w:t>通过</w:t>
      </w:r>
      <w:r w:rsidR="004501D4">
        <w:rPr>
          <w:rFonts w:hint="eastAsia"/>
        </w:rPr>
        <w:t>荧光</w:t>
      </w:r>
      <w:r w:rsidR="00B12050" w:rsidRPr="005A7577">
        <w:t>研究在不同还原强度</w:t>
      </w:r>
      <w:r w:rsidR="00F101A6">
        <w:rPr>
          <w:rFonts w:hint="eastAsia"/>
        </w:rPr>
        <w:t>和不同的pH</w:t>
      </w:r>
      <w:r w:rsidR="00F101A6">
        <w:t>环境下</w:t>
      </w:r>
      <w:r w:rsidR="00B12050" w:rsidRPr="00B12050">
        <w:rPr>
          <w:rFonts w:asciiTheme="minorHAnsi" w:hAnsiTheme="minorHAnsi"/>
          <w:szCs w:val="22"/>
        </w:rPr>
        <w:t>载药胶束的释放情况。</w:t>
      </w:r>
    </w:p>
    <w:p w:rsidR="00D87EDF" w:rsidRPr="00D87EDF" w:rsidRDefault="00D87EDF" w:rsidP="00D87EDF">
      <w:pPr>
        <w:jc w:val="center"/>
        <w:rPr>
          <w:rFonts w:ascii="黑体" w:eastAsia="黑体" w:hAnsi="黑体"/>
          <w:b/>
          <w:sz w:val="36"/>
        </w:rPr>
      </w:pPr>
      <w:r w:rsidRPr="00D87EDF">
        <w:rPr>
          <w:rFonts w:ascii="黑体" w:eastAsia="黑体" w:hAnsi="黑体" w:hint="eastAsia"/>
          <w:b/>
          <w:sz w:val="36"/>
        </w:rPr>
        <w:t>实验部分</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的合成与表征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的体外的聚集行为研究</w:t>
      </w:r>
    </w:p>
    <w:p w:rsidR="00721336" w:rsidRDefault="00721336" w:rsidP="00721336">
      <w:r w:rsidRPr="00A54275">
        <w:rPr>
          <w:rFonts w:ascii="黑体" w:eastAsia="黑体" w:hAnsi="黑体" w:hint="eastAsia"/>
          <w:sz w:val="28"/>
          <w:szCs w:val="28"/>
        </w:rPr>
        <w:t>实验方法</w:t>
      </w:r>
    </w:p>
    <w:p w:rsidR="00721336" w:rsidRDefault="00721336" w:rsidP="00721336">
      <w:r>
        <w:rPr>
          <w:rFonts w:hint="eastAsia"/>
        </w:rPr>
        <w:t>胶束的制备</w:t>
      </w:r>
    </w:p>
    <w:p w:rsidR="00721336" w:rsidRDefault="00721336" w:rsidP="00721336">
      <w:r>
        <w:rPr>
          <w:rFonts w:hint="eastAsia"/>
        </w:rPr>
        <w:t>使用挥发法制备胶束</w:t>
      </w:r>
    </w:p>
    <w:p w:rsidR="00721336" w:rsidRDefault="00721336" w:rsidP="00BD2615">
      <w:pPr>
        <w:ind w:firstLineChars="200" w:firstLine="480"/>
      </w:pPr>
      <w:r>
        <w:rPr>
          <w:rFonts w:hint="eastAsia"/>
        </w:rPr>
        <w:t>分别称取</w:t>
      </w:r>
      <w:r>
        <w:t>10mg</w:t>
      </w:r>
      <w:r>
        <w:t>的</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和</w:t>
      </w:r>
      <w:proofErr w:type="spellStart"/>
      <w:r w:rsidR="0099325F">
        <w:t>Py</w:t>
      </w:r>
      <w:proofErr w:type="spellEnd"/>
      <w:r w:rsidR="0099325F">
        <w:t>-PEG-</w:t>
      </w:r>
      <w:proofErr w:type="spellStart"/>
      <w:r w:rsidR="0099325F">
        <w:t>Py</w:t>
      </w:r>
      <w:proofErr w:type="spellEnd"/>
      <w:r>
        <w:t>溶于约</w:t>
      </w:r>
      <w:r>
        <w:t xml:space="preserve">400μl </w:t>
      </w:r>
      <w:r>
        <w:t>四氢呋喃中，并以每秒</w:t>
      </w:r>
      <w:r>
        <w:t>1</w:t>
      </w:r>
      <w:r>
        <w:t>滴的速度滴加到</w:t>
      </w:r>
      <w:r>
        <w:t>20ml</w:t>
      </w:r>
      <w:r>
        <w:t>蒸馏水中，避光通风隔夜，制成</w:t>
      </w:r>
      <w:r>
        <w:t>0.5mg/ml</w:t>
      </w:r>
      <w:r>
        <w:t>的样品胶束溶液。</w:t>
      </w:r>
    </w:p>
    <w:p w:rsidR="00721336" w:rsidRPr="00721336" w:rsidRDefault="00721336" w:rsidP="00BD2615">
      <w:r w:rsidRPr="00721336">
        <w:t>DLS</w:t>
      </w:r>
      <w:r w:rsidRPr="00721336">
        <w:t>（动态光散射）测量胶束粒径</w:t>
      </w:r>
    </w:p>
    <w:p w:rsidR="00721336" w:rsidRDefault="00721336" w:rsidP="00BD2615">
      <w:pPr>
        <w:ind w:firstLineChars="200" w:firstLine="480"/>
      </w:pPr>
      <w:r>
        <w:rPr>
          <w:rFonts w:hint="eastAsia"/>
        </w:rPr>
        <w:t>分别使用</w:t>
      </w:r>
      <w:r>
        <w:t xml:space="preserve"> DLS </w:t>
      </w:r>
      <w:r>
        <w:t>对以上的两个样品进行测定，测定温度为</w:t>
      </w:r>
      <w:r>
        <w:t>25°C</w:t>
      </w:r>
      <w:r>
        <w:t>，结果见图</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胶束的刺激响应性测试</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BD2615">
      <w:pPr>
        <w:ind w:firstLineChars="200" w:firstLine="480"/>
      </w:pPr>
      <w:r>
        <w:rPr>
          <w:rFonts w:hint="eastAsia"/>
        </w:rPr>
        <w:t>配置胶束溶液：分别称取</w:t>
      </w:r>
      <w:r>
        <w:t>10mg</w:t>
      </w:r>
      <w:r>
        <w:t>的</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和</w:t>
      </w:r>
      <w:r>
        <w:t xml:space="preserve"> </w:t>
      </w:r>
      <w:proofErr w:type="spellStart"/>
      <w:r>
        <w:t>Py</w:t>
      </w:r>
      <w:proofErr w:type="spellEnd"/>
      <w:r>
        <w:t>-PEG-</w:t>
      </w:r>
      <w:proofErr w:type="spellStart"/>
      <w:r>
        <w:t>Py</w:t>
      </w:r>
      <w:proofErr w:type="spellEnd"/>
      <w:r>
        <w:t xml:space="preserve"> </w:t>
      </w:r>
      <w:r>
        <w:t>溶于约</w:t>
      </w:r>
      <w:r>
        <w:t xml:space="preserve">400μl </w:t>
      </w:r>
      <w:r>
        <w:t>四氢呋喃中，并以每秒</w:t>
      </w:r>
      <w:r>
        <w:t>1</w:t>
      </w:r>
      <w:r>
        <w:t>滴的速度滴加到</w:t>
      </w:r>
      <w:r>
        <w:t>20ml</w:t>
      </w:r>
      <w:r>
        <w:t>蒸馏水中，避光通风隔夜，制成</w:t>
      </w:r>
      <w:r>
        <w:t>0.5mg/ml</w:t>
      </w:r>
      <w:r>
        <w:t>的样品胶束溶液。</w:t>
      </w:r>
    </w:p>
    <w:p w:rsidR="00721336" w:rsidRDefault="00721336" w:rsidP="00BD2615">
      <w:pPr>
        <w:ind w:firstLineChars="200" w:firstLine="480"/>
      </w:pPr>
      <w:r>
        <w:rPr>
          <w:rFonts w:hint="eastAsia"/>
        </w:rPr>
        <w:t>称取</w:t>
      </w:r>
      <w:r>
        <w:t xml:space="preserve"> 9.219mg GSH </w:t>
      </w:r>
      <w:r>
        <w:t>溶于</w:t>
      </w:r>
      <w:r>
        <w:t>300μl</w:t>
      </w:r>
      <w:r>
        <w:t>蒸馏水中，并在特定的时间点（</w:t>
      </w:r>
      <w:r>
        <w:t>0h</w:t>
      </w:r>
      <w:r>
        <w:t>，</w:t>
      </w:r>
      <w:r>
        <w:t>1h</w:t>
      </w:r>
      <w:r>
        <w:t>，</w:t>
      </w:r>
      <w:r>
        <w:t>2h</w:t>
      </w:r>
      <w:r>
        <w:t>，</w:t>
      </w:r>
      <w:r>
        <w:t>3h</w:t>
      </w:r>
      <w:r>
        <w:t>，</w:t>
      </w:r>
      <w:r>
        <w:t>4h</w:t>
      </w:r>
      <w:r>
        <w:t>，</w:t>
      </w:r>
      <w:r>
        <w:t>6h</w:t>
      </w:r>
      <w:r>
        <w:t>，</w:t>
      </w:r>
      <w:r>
        <w:t>10h</w:t>
      </w:r>
      <w:r>
        <w:t>，</w:t>
      </w:r>
      <w:r>
        <w:t>24h</w:t>
      </w:r>
      <w:r>
        <w:t>，</w:t>
      </w:r>
      <w:r>
        <w:t>48h</w:t>
      </w:r>
      <w:r>
        <w:t>）分别配成</w:t>
      </w:r>
      <w:r>
        <w:t>1ml</w:t>
      </w:r>
      <w:r>
        <w:t>以下的溶液：</w:t>
      </w:r>
    </w:p>
    <w:p w:rsidR="00721336" w:rsidRDefault="00721336" w:rsidP="00BD2615">
      <w:pPr>
        <w:ind w:firstLineChars="200" w:firstLine="480"/>
      </w:pPr>
      <w:r>
        <w:t>#1</w:t>
      </w:r>
      <w:r>
        <w:t>：</w:t>
      </w:r>
      <w:proofErr w:type="spellStart"/>
      <w:r>
        <w:t>Py</w:t>
      </w:r>
      <w:proofErr w:type="spellEnd"/>
      <w:r>
        <w:t>-PEG-</w:t>
      </w:r>
      <w:proofErr w:type="spellStart"/>
      <w:r>
        <w:t>Py</w:t>
      </w:r>
      <w:proofErr w:type="spellEnd"/>
      <w:r>
        <w:t>，</w:t>
      </w:r>
      <w:r>
        <w:t>0mM GSH</w:t>
      </w:r>
    </w:p>
    <w:p w:rsidR="00721336" w:rsidRDefault="00721336" w:rsidP="00BD2615">
      <w:pPr>
        <w:ind w:firstLineChars="200" w:firstLine="480"/>
      </w:pPr>
      <w:r>
        <w:t>#2</w:t>
      </w:r>
      <w:r>
        <w:t>：</w:t>
      </w:r>
      <w:proofErr w:type="spellStart"/>
      <w:r>
        <w:t>Py</w:t>
      </w:r>
      <w:proofErr w:type="spellEnd"/>
      <w:r>
        <w:t>-PEG-</w:t>
      </w:r>
      <w:proofErr w:type="spellStart"/>
      <w:r>
        <w:t>Py</w:t>
      </w:r>
      <w:proofErr w:type="spellEnd"/>
      <w:r>
        <w:t>，</w:t>
      </w:r>
      <w:r>
        <w:t>15mM GSH</w:t>
      </w:r>
    </w:p>
    <w:p w:rsidR="00721336" w:rsidRDefault="00721336" w:rsidP="00BD2615">
      <w:pPr>
        <w:ind w:firstLineChars="200" w:firstLine="480"/>
      </w:pPr>
      <w:r>
        <w:t>#3</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0mM GSH</w:t>
      </w:r>
    </w:p>
    <w:p w:rsidR="00721336" w:rsidRDefault="00721336" w:rsidP="00BD2615">
      <w:pPr>
        <w:ind w:firstLineChars="200" w:firstLine="480"/>
      </w:pPr>
      <w:r>
        <w:t>#4</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0.5mM GSH</w:t>
      </w:r>
    </w:p>
    <w:p w:rsidR="00721336" w:rsidRPr="00721336" w:rsidRDefault="00721336" w:rsidP="00BD2615">
      <w:pPr>
        <w:ind w:firstLineChars="200" w:firstLine="480"/>
      </w:pPr>
      <w:r>
        <w:t>#5</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15mM GSH</w:t>
      </w:r>
    </w:p>
    <w:p w:rsidR="00721336" w:rsidRDefault="00721336" w:rsidP="00BD2615">
      <w:pPr>
        <w:ind w:firstLineChars="200" w:firstLine="480"/>
      </w:pPr>
      <w:r>
        <w:rPr>
          <w:rFonts w:hint="eastAsia"/>
        </w:rPr>
        <w:lastRenderedPageBreak/>
        <w:t>配制完成之后放置在</w:t>
      </w:r>
      <w:r>
        <w:t>37°C</w:t>
      </w:r>
      <w:r>
        <w:t>恒温摇床中，待测量时间到时取出</w:t>
      </w:r>
      <w:r>
        <w:t>1mL</w:t>
      </w:r>
      <w:r>
        <w:t>溶液，并测量其荧光和紫外特征。荧光的参数为激发波长</w:t>
      </w:r>
      <w:r>
        <w:t>390nm</w:t>
      </w:r>
      <w:r>
        <w:t>，接受范围为</w:t>
      </w:r>
      <w:r>
        <w:t>320-370nm</w:t>
      </w:r>
      <w:r>
        <w:t>处。分别得到图。</w:t>
      </w:r>
    </w:p>
    <w:p w:rsidR="00721336" w:rsidRDefault="00721336" w:rsidP="00721336">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 DOX 载药胶束的制备与表征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721336">
      <w:r>
        <w:rPr>
          <w:rFonts w:hint="eastAsia"/>
        </w:rPr>
        <w:t>使用透析法制备载药胶束</w:t>
      </w:r>
    </w:p>
    <w:p w:rsidR="00721336" w:rsidRDefault="00721336" w:rsidP="00721336">
      <w:r>
        <w:rPr>
          <w:rFonts w:hint="eastAsia"/>
        </w:rPr>
        <w:t>？</w:t>
      </w:r>
    </w:p>
    <w:p w:rsidR="00721336" w:rsidRDefault="001E50A3" w:rsidP="00721336">
      <w:r>
        <w:rPr>
          <w:rFonts w:hint="eastAsia"/>
        </w:rPr>
        <w:t>测试载药胶束的载药量</w:t>
      </w:r>
    </w:p>
    <w:p w:rsidR="00721336" w:rsidRDefault="001E50A3" w:rsidP="00721336">
      <w:r>
        <w:rPr>
          <w:rFonts w:hint="eastAsia"/>
        </w:rPr>
        <w:t>？</w:t>
      </w:r>
    </w:p>
    <w:p w:rsidR="001E50A3" w:rsidRDefault="001E50A3" w:rsidP="00721336">
      <w:r>
        <w:rPr>
          <w:rFonts w:hint="eastAsia"/>
        </w:rPr>
        <w:t>进行载药胶束的药物释放实验</w:t>
      </w:r>
    </w:p>
    <w:p w:rsidR="001E50A3" w:rsidRDefault="001E50A3" w:rsidP="00721336">
      <w:r>
        <w:rPr>
          <w:rFonts w:hint="eastAsia"/>
        </w:rPr>
        <w:t>？</w:t>
      </w:r>
    </w:p>
    <w:p w:rsidR="00721336" w:rsidRDefault="00721336" w:rsidP="00721336">
      <w:r>
        <w:rPr>
          <w:rFonts w:hint="eastAsia"/>
        </w:rPr>
        <w:t>结果与讨论</w:t>
      </w:r>
    </w:p>
    <w:p w:rsidR="00721336" w:rsidRDefault="00721336" w:rsidP="00721336"/>
    <w:p w:rsidR="00721336" w:rsidRDefault="00721336" w:rsidP="00721336">
      <w:r>
        <w:t xml:space="preserve">1.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的合成与表征</w:t>
      </w:r>
    </w:p>
    <w:p w:rsidR="00721336" w:rsidRDefault="00721336" w:rsidP="00721336">
      <w:r>
        <w:t xml:space="preserve">2.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的体外的聚集行为研究</w:t>
      </w:r>
    </w:p>
    <w:p w:rsidR="00721336" w:rsidRDefault="00721336" w:rsidP="00721336">
      <w:r>
        <w:t xml:space="preserve">3.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胶束的刺激响应性测试</w:t>
      </w:r>
    </w:p>
    <w:p w:rsidR="00721336" w:rsidRDefault="00721336" w:rsidP="00721336">
      <w:r>
        <w:t xml:space="preserve">4.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w:t>
      </w:r>
      <w:r>
        <w:t xml:space="preserve"> DOX </w:t>
      </w:r>
      <w:r>
        <w:t>载药胶束的制备与表征</w:t>
      </w:r>
    </w:p>
    <w:p w:rsidR="00D87EDF" w:rsidRPr="00AC339F" w:rsidRDefault="00721336" w:rsidP="00AC339F">
      <w:pPr>
        <w:jc w:val="center"/>
        <w:rPr>
          <w:rFonts w:ascii="黑体" w:eastAsia="黑体" w:hAnsi="黑体"/>
          <w:b/>
          <w:sz w:val="36"/>
        </w:rPr>
      </w:pPr>
      <w:r w:rsidRPr="00AC339F">
        <w:rPr>
          <w:rFonts w:ascii="黑体" w:eastAsia="黑体" w:hAnsi="黑体" w:hint="eastAsia"/>
          <w:b/>
          <w:sz w:val="36"/>
        </w:rPr>
        <w:t>结论</w:t>
      </w:r>
    </w:p>
    <w:sectPr w:rsidR="00D87EDF" w:rsidRPr="00AC339F" w:rsidSect="006B371E">
      <w:pgSz w:w="11906" w:h="16838" w:code="9"/>
      <w:pgMar w:top="1418" w:right="1134"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14E" w:rsidRDefault="0013414E" w:rsidP="009B7FE1">
      <w:pPr>
        <w:spacing w:line="240" w:lineRule="auto"/>
      </w:pPr>
      <w:r>
        <w:separator/>
      </w:r>
    </w:p>
  </w:endnote>
  <w:endnote w:type="continuationSeparator" w:id="0">
    <w:p w:rsidR="0013414E" w:rsidRDefault="0013414E" w:rsidP="009B7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FE1" w:rsidRPr="00E71AE2" w:rsidRDefault="009B7FE1" w:rsidP="009B7FE1">
    <w:pPr>
      <w:pStyle w:val="a6"/>
      <w:jc w:val="center"/>
      <w:rPr>
        <w:sz w:val="30"/>
        <w:szCs w:val="30"/>
      </w:rPr>
    </w:pPr>
    <w:r w:rsidRPr="00E71AE2">
      <w:rPr>
        <w:rFonts w:hint="eastAsia"/>
        <w:sz w:val="30"/>
        <w:szCs w:val="30"/>
      </w:rPr>
      <w:t>二Ο</w:t>
    </w:r>
    <w:r w:rsidR="00BB6A32">
      <w:rPr>
        <w:rFonts w:hint="eastAsia"/>
        <w:sz w:val="30"/>
        <w:szCs w:val="30"/>
      </w:rPr>
      <w:t>一七</w:t>
    </w:r>
    <w:r w:rsidRPr="00E71AE2">
      <w:rPr>
        <w:sz w:val="30"/>
        <w:szCs w:val="30"/>
      </w:rPr>
      <w:t>年</w:t>
    </w:r>
    <w:r w:rsidR="00BB6A32">
      <w:rPr>
        <w:rFonts w:hint="eastAsia"/>
        <w:sz w:val="30"/>
        <w:szCs w:val="30"/>
      </w:rPr>
      <w:t>五</w:t>
    </w:r>
    <w:r w:rsidRPr="00E71AE2">
      <w:rPr>
        <w:sz w:val="30"/>
        <w:szCs w:val="30"/>
      </w:rPr>
      <w:t>月</w:t>
    </w:r>
    <w:r w:rsidR="00BB6A32">
      <w:rPr>
        <w:rFonts w:hint="eastAsia"/>
        <w:sz w:val="30"/>
        <w:szCs w:val="30"/>
      </w:rPr>
      <w:t>八</w:t>
    </w:r>
    <w:r w:rsidRPr="00E71AE2">
      <w:rPr>
        <w:sz w:val="30"/>
        <w:szCs w:val="30"/>
      </w:rPr>
      <w:t>日</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14E" w:rsidRDefault="0013414E" w:rsidP="009B7FE1">
      <w:pPr>
        <w:spacing w:line="240" w:lineRule="auto"/>
      </w:pPr>
      <w:r>
        <w:separator/>
      </w:r>
    </w:p>
  </w:footnote>
  <w:footnote w:type="continuationSeparator" w:id="0">
    <w:p w:rsidR="0013414E" w:rsidRDefault="0013414E" w:rsidP="009B7F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63"/>
    <w:rsid w:val="00013491"/>
    <w:rsid w:val="000805F0"/>
    <w:rsid w:val="000951E2"/>
    <w:rsid w:val="000B518F"/>
    <w:rsid w:val="000F2DE3"/>
    <w:rsid w:val="0013317F"/>
    <w:rsid w:val="0013414E"/>
    <w:rsid w:val="00146754"/>
    <w:rsid w:val="00172DDA"/>
    <w:rsid w:val="001D73F4"/>
    <w:rsid w:val="001E50A3"/>
    <w:rsid w:val="002659E9"/>
    <w:rsid w:val="002B1057"/>
    <w:rsid w:val="003305AC"/>
    <w:rsid w:val="00352A5E"/>
    <w:rsid w:val="003C3B9C"/>
    <w:rsid w:val="003F543A"/>
    <w:rsid w:val="004213D8"/>
    <w:rsid w:val="00440933"/>
    <w:rsid w:val="004501D4"/>
    <w:rsid w:val="004877E4"/>
    <w:rsid w:val="004A2366"/>
    <w:rsid w:val="004A3363"/>
    <w:rsid w:val="004F788F"/>
    <w:rsid w:val="00511655"/>
    <w:rsid w:val="00537254"/>
    <w:rsid w:val="00560360"/>
    <w:rsid w:val="005679ED"/>
    <w:rsid w:val="00574634"/>
    <w:rsid w:val="005850AD"/>
    <w:rsid w:val="005A2EE1"/>
    <w:rsid w:val="005A7577"/>
    <w:rsid w:val="005B527E"/>
    <w:rsid w:val="005C2070"/>
    <w:rsid w:val="0062490B"/>
    <w:rsid w:val="00650D81"/>
    <w:rsid w:val="00696B13"/>
    <w:rsid w:val="006A6A0B"/>
    <w:rsid w:val="006B371E"/>
    <w:rsid w:val="00703553"/>
    <w:rsid w:val="00721336"/>
    <w:rsid w:val="00747E39"/>
    <w:rsid w:val="0077786E"/>
    <w:rsid w:val="007B1886"/>
    <w:rsid w:val="00807533"/>
    <w:rsid w:val="00892C33"/>
    <w:rsid w:val="008C5A00"/>
    <w:rsid w:val="008D1C0A"/>
    <w:rsid w:val="009644B5"/>
    <w:rsid w:val="0099325F"/>
    <w:rsid w:val="009954E5"/>
    <w:rsid w:val="009B4D1F"/>
    <w:rsid w:val="009B5D91"/>
    <w:rsid w:val="009B7FE1"/>
    <w:rsid w:val="009C13B7"/>
    <w:rsid w:val="00A178AA"/>
    <w:rsid w:val="00A2438F"/>
    <w:rsid w:val="00A54275"/>
    <w:rsid w:val="00A80956"/>
    <w:rsid w:val="00A90804"/>
    <w:rsid w:val="00AC339F"/>
    <w:rsid w:val="00AE47DB"/>
    <w:rsid w:val="00AF07F2"/>
    <w:rsid w:val="00B12050"/>
    <w:rsid w:val="00B3282D"/>
    <w:rsid w:val="00B649BF"/>
    <w:rsid w:val="00B77FF0"/>
    <w:rsid w:val="00BB6A32"/>
    <w:rsid w:val="00BD2615"/>
    <w:rsid w:val="00BF570E"/>
    <w:rsid w:val="00C15990"/>
    <w:rsid w:val="00CB36F0"/>
    <w:rsid w:val="00CC111F"/>
    <w:rsid w:val="00CD4412"/>
    <w:rsid w:val="00CF52C2"/>
    <w:rsid w:val="00D24D80"/>
    <w:rsid w:val="00D276C9"/>
    <w:rsid w:val="00D5098B"/>
    <w:rsid w:val="00D87EDF"/>
    <w:rsid w:val="00DB60FE"/>
    <w:rsid w:val="00DC43C3"/>
    <w:rsid w:val="00E002C7"/>
    <w:rsid w:val="00E71AE2"/>
    <w:rsid w:val="00E76EBE"/>
    <w:rsid w:val="00E92A23"/>
    <w:rsid w:val="00EC125A"/>
    <w:rsid w:val="00EF2AD5"/>
    <w:rsid w:val="00F0110C"/>
    <w:rsid w:val="00F078C2"/>
    <w:rsid w:val="00F101A6"/>
    <w:rsid w:val="00F148DA"/>
    <w:rsid w:val="00F43291"/>
    <w:rsid w:val="00F8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1D3E"/>
  <w15:chartTrackingRefBased/>
  <w15:docId w15:val="{78B6A2B9-93A7-4B39-814D-7725A6EF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FE1"/>
    <w:pPr>
      <w:widowControl w:val="0"/>
      <w:spacing w:line="400" w:lineRule="exact"/>
      <w:jc w:val="both"/>
    </w:pPr>
    <w:rPr>
      <w:rFonts w:eastAsia="宋体"/>
      <w:sz w:val="24"/>
    </w:rPr>
  </w:style>
  <w:style w:type="paragraph" w:styleId="3">
    <w:name w:val="heading 3"/>
    <w:basedOn w:val="a"/>
    <w:link w:val="30"/>
    <w:uiPriority w:val="9"/>
    <w:qFormat/>
    <w:rsid w:val="00EC125A"/>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7FE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B7FE1"/>
    <w:rPr>
      <w:rFonts w:eastAsia="宋体"/>
      <w:sz w:val="18"/>
      <w:szCs w:val="18"/>
    </w:rPr>
  </w:style>
  <w:style w:type="paragraph" w:styleId="a6">
    <w:name w:val="footer"/>
    <w:basedOn w:val="a"/>
    <w:link w:val="a7"/>
    <w:uiPriority w:val="99"/>
    <w:unhideWhenUsed/>
    <w:rsid w:val="009B7FE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B7FE1"/>
    <w:rPr>
      <w:rFonts w:eastAsia="宋体"/>
      <w:sz w:val="18"/>
      <w:szCs w:val="18"/>
    </w:rPr>
  </w:style>
  <w:style w:type="paragraph" w:styleId="1">
    <w:name w:val="toc 1"/>
    <w:basedOn w:val="a"/>
    <w:next w:val="a"/>
    <w:autoRedefine/>
    <w:uiPriority w:val="39"/>
    <w:semiHidden/>
    <w:unhideWhenUsed/>
    <w:rsid w:val="0062490B"/>
    <w:rPr>
      <w:rFonts w:eastAsia="黑体"/>
      <w:sz w:val="30"/>
    </w:rPr>
  </w:style>
  <w:style w:type="paragraph" w:styleId="2">
    <w:name w:val="toc 2"/>
    <w:basedOn w:val="a"/>
    <w:next w:val="a"/>
    <w:autoRedefine/>
    <w:uiPriority w:val="39"/>
    <w:semiHidden/>
    <w:unhideWhenUsed/>
    <w:rsid w:val="0062490B"/>
    <w:pPr>
      <w:ind w:leftChars="200" w:left="420"/>
    </w:pPr>
    <w:rPr>
      <w:sz w:val="28"/>
    </w:rPr>
  </w:style>
  <w:style w:type="paragraph" w:styleId="31">
    <w:name w:val="toc 3"/>
    <w:basedOn w:val="a"/>
    <w:next w:val="a"/>
    <w:autoRedefine/>
    <w:uiPriority w:val="39"/>
    <w:semiHidden/>
    <w:unhideWhenUsed/>
    <w:rsid w:val="0062490B"/>
    <w:pPr>
      <w:ind w:leftChars="400" w:left="840"/>
    </w:pPr>
  </w:style>
  <w:style w:type="paragraph" w:styleId="a8">
    <w:name w:val="Normal (Web)"/>
    <w:basedOn w:val="a"/>
    <w:uiPriority w:val="99"/>
    <w:unhideWhenUsed/>
    <w:rsid w:val="00EC125A"/>
    <w:pPr>
      <w:widowControl/>
      <w:spacing w:before="100" w:beforeAutospacing="1" w:after="100" w:afterAutospacing="1" w:line="240" w:lineRule="auto"/>
      <w:jc w:val="left"/>
    </w:pPr>
    <w:rPr>
      <w:rFonts w:ascii="宋体" w:hAnsi="宋体" w:cs="宋体"/>
      <w:kern w:val="0"/>
      <w:szCs w:val="24"/>
    </w:rPr>
  </w:style>
  <w:style w:type="character" w:customStyle="1" w:styleId="md-line">
    <w:name w:val="md-line"/>
    <w:basedOn w:val="a0"/>
    <w:rsid w:val="00EC125A"/>
  </w:style>
  <w:style w:type="character" w:customStyle="1" w:styleId="md-expand">
    <w:name w:val="md-expand"/>
    <w:basedOn w:val="a0"/>
    <w:rsid w:val="00EC125A"/>
  </w:style>
  <w:style w:type="character" w:customStyle="1" w:styleId="30">
    <w:name w:val="标题 3 字符"/>
    <w:basedOn w:val="a0"/>
    <w:link w:val="3"/>
    <w:uiPriority w:val="9"/>
    <w:rsid w:val="00EC125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7098">
      <w:bodyDiv w:val="1"/>
      <w:marLeft w:val="0"/>
      <w:marRight w:val="0"/>
      <w:marTop w:val="0"/>
      <w:marBottom w:val="0"/>
      <w:divBdr>
        <w:top w:val="none" w:sz="0" w:space="0" w:color="auto"/>
        <w:left w:val="none" w:sz="0" w:space="0" w:color="auto"/>
        <w:bottom w:val="none" w:sz="0" w:space="0" w:color="auto"/>
        <w:right w:val="none" w:sz="0" w:space="0" w:color="auto"/>
      </w:divBdr>
    </w:div>
    <w:div w:id="1098062864">
      <w:bodyDiv w:val="1"/>
      <w:marLeft w:val="0"/>
      <w:marRight w:val="0"/>
      <w:marTop w:val="0"/>
      <w:marBottom w:val="0"/>
      <w:divBdr>
        <w:top w:val="none" w:sz="0" w:space="0" w:color="auto"/>
        <w:left w:val="none" w:sz="0" w:space="0" w:color="auto"/>
        <w:bottom w:val="none" w:sz="0" w:space="0" w:color="auto"/>
        <w:right w:val="none" w:sz="0" w:space="0" w:color="auto"/>
      </w:divBdr>
    </w:div>
    <w:div w:id="19353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neDrive\&#25991;&#26723;\&#30495;&#183;&#22235;&#24029;&#22823;&#23398;&#26412;&#31185;&#27605;&#19994;&#35770;&#25991;&#65288;&#35774;&#35745;&#652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BA450-AAD8-4260-9510-97E37711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真·四川大学本科毕业论文（设计）模板.dotx</Template>
  <TotalTime>1230</TotalTime>
  <Pages>9</Pages>
  <Words>692</Words>
  <Characters>3949</Characters>
  <Application>Microsoft Office Word</Application>
  <DocSecurity>0</DocSecurity>
  <Lines>32</Lines>
  <Paragraphs>9</Paragraphs>
  <ScaleCrop>false</ScaleCrop>
  <Company>HYH-G</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61</cp:revision>
  <dcterms:created xsi:type="dcterms:W3CDTF">2017-05-15T00:25:00Z</dcterms:created>
  <dcterms:modified xsi:type="dcterms:W3CDTF">2017-05-19T05:11:00Z</dcterms:modified>
</cp:coreProperties>
</file>