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Georgia" w:hAnsi="Georgia"/>
          <w:b/>
          <w:color w:val="0F172A"/>
          <w:sz w:val="48"/>
        </w:rPr>
        <w:t>How to Build an Enterprise Data Platform: MDM, PySpark Ingestion, and Real-Time ML Decisioning</w:t>
      </w:r>
    </w:p>
    <w:p>
      <w:pPr>
        <w:spacing w:before="0" w:after="360"/>
      </w:pPr>
      <w:r>
        <w:rPr>
          <w:rFonts w:ascii="Calibri" w:hAnsi="Calibri"/>
          <w:i/>
          <w:color w:val="64748B"/>
          <w:sz w:val="26"/>
        </w:rPr>
        <w:t>A complete, step-by-step architectural breakdown for building a production-ready, highly compliant enterprise data ecosystem.</w:t>
      </w:r>
    </w:p>
    <w:p>
      <w:pPr>
        <w:spacing w:after="360"/>
      </w:pPr>
      <w:r>
        <w:rPr>
          <w:color w:val="CBD5E1"/>
        </w:rPr>
        <w:t>―――――――――――――――――――――――――――――――――――――――――――――</w:t>
      </w:r>
    </w:p>
    <w:p>
      <w:pPr>
        <w:pStyle w:val="Heading1"/>
        <w:spacing w:before="320" w:after="160"/>
      </w:pPr>
      <w:r>
        <w:rPr>
          <w:rFonts w:ascii="Georgia" w:hAnsi="Georgia"/>
          <w:b/>
          <w:color w:val="0F172A"/>
          <w:sz w:val="36"/>
        </w:rPr>
        <w:t>Executive Summary</w:t>
      </w:r>
    </w:p>
    <w:p>
      <w:pPr>
        <w:spacing w:after="160"/>
      </w:pPr>
      <w:r>
        <w:t>In modern enterprise architectures, data fragmentation across operational silos (billing, shipping, marketing, support) is one of the single greatest bottlenecks to scaling artificial intelligence and advanced analytics. When different departments record the same entity under inconsistent identifiers or altered names, downstream machine learning models fail, customer experiences degrade, and regulatory compliance risks escalate.</w:t>
      </w:r>
    </w:p>
    <w:p>
      <w:pPr>
        <w:spacing w:after="240"/>
      </w:pPr>
      <w:r>
        <w:t xml:space="preserve">To solve this systemic challenge, I engineered an end-to-end, decoupled </w:t>
      </w:r>
      <w:r>
        <w:rPr>
          <w:b/>
        </w:rPr>
        <w:t>Enterprise Data Platform</w:t>
      </w:r>
      <w:r>
        <w:t xml:space="preserve">. This system ingests multi-source transactional streams, enforces cryptographic </w:t>
      </w:r>
      <w:r>
        <w:rPr>
          <w:b/>
        </w:rPr>
        <w:t>SHA-256 PII masking</w:t>
      </w:r>
      <w:r>
        <w:t xml:space="preserve">, resolves customer identities into an authoritative </w:t>
      </w:r>
      <w:r>
        <w:rPr>
          <w:b/>
        </w:rPr>
        <w:t>Master Data Management (MDM) Golden Record</w:t>
      </w:r>
      <w:r>
        <w:t xml:space="preserve">, and serves real-time ML decisions through a low-latency </w:t>
      </w:r>
      <w:r>
        <w:rPr>
          <w:b/>
        </w:rPr>
        <w:t>FastAPI Gateway</w:t>
      </w:r>
      <w:r>
        <w:t>.</w:t>
      </w:r>
    </w:p>
    <w:p>
      <w:pPr>
        <w:spacing w:after="320"/>
      </w:pPr>
      <w:r>
        <w:t>In this article, I will walk you through the end-to-end blueprint, code patterns, and architectural trade-offs required to build a production-grade data platform from scratch.</w:t>
      </w:r>
    </w:p>
    <w:p>
      <w:pPr>
        <w:pStyle w:val="Heading1"/>
        <w:spacing w:before="320" w:after="160"/>
      </w:pPr>
      <w:r>
        <w:rPr>
          <w:rFonts w:ascii="Georgia" w:hAnsi="Georgia"/>
          <w:b/>
          <w:color w:val="0F172A"/>
          <w:sz w:val="36"/>
        </w:rPr>
        <w:t>Key Takeaways &amp; Architecture Specs</w:t>
      </w:r>
    </w:p>
    <w:p>
      <w:pPr>
        <w:pStyle w:val="ListBullet"/>
        <w:spacing w:after="80"/>
      </w:pPr>
      <w:r>
        <w:rPr>
          <w:b/>
          <w:color w:val="0F172A"/>
        </w:rPr>
        <w:t xml:space="preserve">Primary Keywords: </w:t>
      </w:r>
      <w:r>
        <w:t>Data Architecture, Master Data Management (MDM), PySpark, FastAPI, Real-Time Machine Learning, Data Governance, Entity Resolution, Golden Record.</w:t>
      </w:r>
    </w:p>
    <w:p>
      <w:pPr>
        <w:pStyle w:val="ListBullet"/>
        <w:spacing w:after="80"/>
      </w:pPr>
      <w:r>
        <w:rPr>
          <w:b/>
          <w:color w:val="0F172A"/>
        </w:rPr>
        <w:t xml:space="preserve">Architecture Pattern: </w:t>
      </w:r>
      <w:r>
        <w:t>Decoupled 4-Layer Ecosystem (Ingestion → Quality/MDM → Relational Serving → Autonomous Action).</w:t>
      </w:r>
    </w:p>
    <w:p>
      <w:pPr>
        <w:pStyle w:val="ListBullet"/>
        <w:spacing w:after="80"/>
      </w:pPr>
      <w:r>
        <w:rPr>
          <w:b/>
          <w:color w:val="0F172A"/>
        </w:rPr>
        <w:t xml:space="preserve">Governance Standard: </w:t>
      </w:r>
      <w:r>
        <w:t>Shift-left PII masking using SHA-256 hashing at ingestion time (GOVERNANCE.md).</w:t>
      </w:r>
    </w:p>
    <w:p>
      <w:pPr>
        <w:pStyle w:val="ListBullet"/>
        <w:spacing w:after="80"/>
      </w:pPr>
      <w:r>
        <w:rPr>
          <w:b/>
          <w:color w:val="0F172A"/>
        </w:rPr>
        <w:t xml:space="preserve">Resilience Pattern: </w:t>
      </w:r>
      <w:r>
        <w:t>PySpark Data Quality Gates paired with an automated Quarantine routing framework.</w:t>
      </w:r>
    </w:p>
    <w:p>
      <w:pPr>
        <w:pStyle w:val="Heading1"/>
        <w:spacing w:before="360" w:after="160"/>
      </w:pPr>
      <w:r>
        <w:rPr>
          <w:rFonts w:ascii="Georgia" w:hAnsi="Georgia"/>
          <w:b/>
          <w:color w:val="0F172A"/>
          <w:sz w:val="36"/>
        </w:rPr>
        <w:t>1. Architectural City Planning: The 4-Layer Ecosystem</w:t>
      </w:r>
    </w:p>
    <w:p>
      <w:pPr>
        <w:spacing w:after="200"/>
      </w:pPr>
      <w:r>
        <w:t>Data architecture is the structural city planning of an enterprise. Without a blueprint governing how raw inputs flow through storage and processing engines, pipelines turn into brittle, intertwined "spaghetti code."</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none"/>
              <w:bottom w:val="none"/>
              <w:right w:val="none"/>
            </w:tcBorders>
          </w:tcPr>
          <w:p>
            <w:pPr>
              <w:spacing w:before="0" w:after="0"/>
            </w:pPr>
            <w:r>
              <w:rPr>
                <w:rFonts w:ascii="Georgia" w:hAnsi="Georgia"/>
                <w:i/>
                <w:color w:val="1E293B"/>
                <w:sz w:val="21"/>
              </w:rPr>
              <w:t>Architectural Principle: Decouple compute from storage and serving. Ingestion engines should never interact directly with decision endpoints—each layer must exist behind a strict schema boundary.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Borders>
              <w:left w:val="single" w:sz="24" w:space="0" w:color="0F172A"/>
              <w:top w:val="none"/>
              <w:bottom w:val="none"/>
              <w:right w:val="none"/>
            </w:tcBorders>
          </w:tcPr>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t>| 1. INGESTION &amp; GOVERNANCE LAYER                                                  |</w:t>
            </w:r>
          </w:p>
          <w:p>
            <w:pPr>
              <w:spacing w:before="0" w:after="0" w:line="276" w:lineRule="auto"/>
            </w:pPr>
            <w:r>
              <w:rPr>
                <w:rFonts w:ascii="Consolas" w:hAnsi="Consolas"/>
                <w:color w:val="0F172A"/>
                <w:sz w:val="19"/>
              </w:rPr>
              <w:t>|    - Multi-Source Billing &amp; Shipping Databases                                    |</w:t>
            </w:r>
          </w:p>
          <w:p>
            <w:pPr>
              <w:spacing w:before="0" w:after="0" w:line="276" w:lineRule="auto"/>
            </w:pPr>
            <w:r>
              <w:rPr>
                <w:rFonts w:ascii="Consolas" w:hAnsi="Consolas"/>
                <w:color w:val="0F172A"/>
                <w:sz w:val="19"/>
              </w:rPr>
              <w:t>|    - PySpark Parallel Extraction                                                 |</w:t>
            </w:r>
          </w:p>
          <w:p>
            <w:pPr>
              <w:spacing w:before="0" w:after="0" w:line="276" w:lineRule="auto"/>
            </w:pPr>
            <w:r>
              <w:rPr>
                <w:rFonts w:ascii="Consolas" w:hAnsi="Consolas"/>
                <w:color w:val="0F172A"/>
                <w:sz w:val="19"/>
              </w:rPr>
              <w:t>|    - Cryptographic SHA-256 PII Masking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v</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t>| 2. QUALITY &amp; MASTER DATA MANAGEMENT (MDM) ENGINE                                  |</w:t>
            </w:r>
          </w:p>
          <w:p>
            <w:pPr>
              <w:spacing w:before="0" w:after="0" w:line="276" w:lineRule="auto"/>
            </w:pPr>
            <w:r>
              <w:rPr>
                <w:rFonts w:ascii="Consolas" w:hAnsi="Consolas"/>
                <w:color w:val="0F172A"/>
                <w:sz w:val="19"/>
              </w:rPr>
              <w:t>|    - Schema Assertions &amp; PK Uniqueness Checks                                     |</w:t>
            </w:r>
          </w:p>
          <w:p>
            <w:pPr>
              <w:spacing w:before="0" w:after="0" w:line="276" w:lineRule="auto"/>
            </w:pPr>
            <w:r>
              <w:rPr>
                <w:rFonts w:ascii="Consolas" w:hAnsi="Consolas"/>
                <w:color w:val="0F172A"/>
                <w:sz w:val="19"/>
              </w:rPr>
              <w:t>|    - Quarantine Storage Routing for Malformed Records                             |</w:t>
            </w:r>
          </w:p>
          <w:p>
            <w:pPr>
              <w:spacing w:before="0" w:after="0" w:line="276" w:lineRule="auto"/>
            </w:pPr>
            <w:r>
              <w:rPr>
                <w:rFonts w:ascii="Consolas" w:hAnsi="Consolas"/>
                <w:color w:val="0F172A"/>
                <w:sz w:val="19"/>
              </w:rPr>
              <w:t>|    - Deterministic Matching on Identity Anchors (`email_hash`)                     |</w:t>
            </w:r>
          </w:p>
          <w:p>
            <w:pPr>
              <w:spacing w:before="0" w:after="0" w:line="276" w:lineRule="auto"/>
            </w:pPr>
            <w:r>
              <w:rPr>
                <w:rFonts w:ascii="Consolas" w:hAnsi="Consolas"/>
                <w:color w:val="0F172A"/>
                <w:sz w:val="19"/>
              </w:rPr>
              <w:t>|    - System-Trust Survivorship Rules -&gt; `dim_customer_golden`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v</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t>| 3. RELATIONAL SERVING &amp; REAL-TIME ML GATEWAY                                      |</w:t>
            </w:r>
          </w:p>
          <w:p>
            <w:pPr>
              <w:spacing w:before="0" w:after="0" w:line="276" w:lineRule="auto"/>
            </w:pPr>
            <w:r>
              <w:rPr>
                <w:rFonts w:ascii="Consolas" w:hAnsi="Consolas"/>
                <w:color w:val="0F172A"/>
                <w:sz w:val="19"/>
              </w:rPr>
              <w:t>|    - Relational Storage (`enterprise_data.db`)                                    |</w:t>
            </w:r>
          </w:p>
          <w:p>
            <w:pPr>
              <w:spacing w:before="0" w:after="0" w:line="276" w:lineRule="auto"/>
            </w:pPr>
            <w:r>
              <w:rPr>
                <w:rFonts w:ascii="Consolas" w:hAnsi="Consolas"/>
                <w:color w:val="0F172A"/>
                <w:sz w:val="19"/>
              </w:rPr>
              <w:t>|    - FastAPI Microservice Gateway                                                 |</w:t>
            </w:r>
          </w:p>
          <w:p>
            <w:pPr>
              <w:spacing w:before="0" w:after="0" w:line="276" w:lineRule="auto"/>
            </w:pPr>
            <w:r>
              <w:rPr>
                <w:rFonts w:ascii="Consolas" w:hAnsi="Consolas"/>
                <w:color w:val="0F172A"/>
                <w:sz w:val="19"/>
              </w:rPr>
              <w:t>|    - In-Memory Startup Model Loading (`customer_model.joblib`)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v</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t>| 4. CONSUMERS &amp; AUTONOMOUS ACTION AGENTS                                           |</w:t>
            </w:r>
          </w:p>
          <w:p>
            <w:pPr>
              <w:spacing w:before="0" w:after="0" w:line="276" w:lineRule="auto"/>
            </w:pPr>
            <w:r>
              <w:rPr>
                <w:rFonts w:ascii="Consolas" w:hAnsi="Consolas"/>
                <w:color w:val="0F172A"/>
                <w:sz w:val="19"/>
              </w:rPr>
              <w:t>|    - Low-Latency REST API Queries (`/predict/{customer_id}`)                      |</w:t>
            </w:r>
          </w:p>
          <w:p>
            <w:pPr>
              <w:spacing w:before="0" w:after="0" w:line="276" w:lineRule="auto"/>
            </w:pPr>
            <w:r>
              <w:rPr>
                <w:rFonts w:ascii="Consolas" w:hAnsi="Consolas"/>
                <w:color w:val="0F172A"/>
                <w:sz w:val="19"/>
              </w:rPr>
              <w:t>|    - Autonomous AI Action Triggers (Loyalty Perks / Fraud Alerts)                 |</w:t>
            </w:r>
          </w:p>
          <w:p>
            <w:pPr>
              <w:spacing w:before="0" w:after="0" w:line="276" w:lineRule="auto"/>
            </w:pPr>
            <w:r>
              <w:rPr>
                <w:rFonts w:ascii="Consolas" w:hAnsi="Consolas"/>
                <w:color w:val="0F172A"/>
                <w:sz w:val="19"/>
              </w:rPr>
              <w:t>|    - Master DAG Pipeline Orchestration (`orchestrator.py`)                       |</w:t>
            </w:r>
          </w:p>
          <w:p>
            <w:pPr>
              <w:spacing w:before="0" w:after="0" w:line="276" w:lineRule="auto"/>
            </w:pPr>
            <w:r>
              <w:rPr>
                <w:rFonts w:ascii="Consolas" w:hAnsi="Consolas"/>
                <w:color w:val="0F172A"/>
                <w:sz w:val="19"/>
              </w:rPr>
              <w:t>+-----------------------------------------------------------------------------------+</w:t>
            </w:r>
          </w:p>
        </w:tc>
      </w:tr>
    </w:tbl>
    <w:p>
      <w:pPr>
        <w:spacing w:after="120"/>
      </w:pPr>
    </w:p>
    <w:p>
      <w:pPr>
        <w:pStyle w:val="Heading1"/>
        <w:spacing w:before="360" w:after="160"/>
      </w:pPr>
      <w:r>
        <w:rPr>
          <w:rFonts w:ascii="Georgia" w:hAnsi="Georgia"/>
          <w:b/>
          <w:color w:val="0F172A"/>
          <w:sz w:val="36"/>
        </w:rPr>
        <w:t>2. Cryptographic Data Governance &amp; PII Security</w:t>
      </w:r>
    </w:p>
    <w:p>
      <w:pPr>
        <w:spacing w:after="200"/>
      </w:pPr>
      <w:r>
        <w:t>Data governance functions as the regulatory law of our platform. Under strict privacy frameworks like GDPR and CCPA, raw Personally Identifiable Information (PII)—such as unencrypted email addresses or credit card details—must never sit in downstream data lakes or staging tables unprotected.</w:t>
      </w:r>
    </w:p>
    <w:p>
      <w:pPr>
        <w:pStyle w:val="Heading2"/>
        <w:spacing w:before="240" w:after="120"/>
      </w:pPr>
      <w:r>
        <w:rPr>
          <w:rFonts w:ascii="Calibri" w:hAnsi="Calibri"/>
          <w:b/>
          <w:color w:val="1E293B"/>
          <w:sz w:val="28"/>
        </w:rPr>
        <w:t>The Shift-Left PII Masking Strategy</w:t>
      </w:r>
    </w:p>
    <w:p>
      <w:pPr>
        <w:spacing w:after="200"/>
      </w:pPr>
      <w:r>
        <w:t xml:space="preserve">Instead of attempting to redact or mask PII right before analytics queries, we enforce </w:t>
      </w:r>
      <w:r>
        <w:rPr>
          <w:b/>
        </w:rPr>
        <w:t>cryptographic hashing at the point of ingestion</w:t>
      </w:r>
      <w:r>
        <w:t>. This shift-left pattern prevents raw PII from ever touching staging storage.</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Borders>
              <w:left w:val="single" w:sz="24" w:space="0" w:color="0F172A"/>
              <w:top w:val="none"/>
              <w:bottom w:val="none"/>
              <w:right w:val="none"/>
            </w:tcBorders>
          </w:tcPr>
          <w:p>
            <w:pPr>
              <w:spacing w:before="0" w:after="0" w:line="276" w:lineRule="auto"/>
            </w:pPr>
            <w:r>
              <w:rPr>
                <w:rFonts w:ascii="Consolas" w:hAnsi="Consolas"/>
                <w:color w:val="0F172A"/>
                <w:sz w:val="19"/>
              </w:rPr>
              <w:t># PySpark Governance Transformation: Hashing PII at Ingestion Time</w:t>
            </w:r>
          </w:p>
          <w:p>
            <w:pPr>
              <w:spacing w:before="0" w:after="0" w:line="276" w:lineRule="auto"/>
            </w:pPr>
            <w:r>
              <w:rPr>
                <w:rFonts w:ascii="Consolas" w:hAnsi="Consolas"/>
                <w:color w:val="0F172A"/>
                <w:sz w:val="19"/>
              </w:rPr>
              <w:t>from pyspark.sql.functions import col, sha2, current_timestamp, lit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def enforce_pii_governance(df_raw, source_system_id):</w:t>
            </w:r>
          </w:p>
          <w:p>
            <w:pPr>
              <w:spacing w:before="0" w:after="0" w:line="276" w:lineRule="auto"/>
            </w:pPr>
            <w:r>
              <w:rPr>
                <w:rFonts w:ascii="Consolas" w:hAnsi="Consolas"/>
                <w:color w:val="0F172A"/>
                <w:sz w:val="19"/>
              </w:rPr>
              <w:t xml:space="preserve">    return df_raw \</w:t>
            </w:r>
          </w:p>
          <w:p>
            <w:pPr>
              <w:spacing w:before="0" w:after="0" w:line="276" w:lineRule="auto"/>
            </w:pPr>
            <w:r>
              <w:rPr>
                <w:rFonts w:ascii="Consolas" w:hAnsi="Consolas"/>
                <w:color w:val="0F172A"/>
                <w:sz w:val="19"/>
              </w:rPr>
              <w:t xml:space="preserve">        .withColumn("email_hash", sha2(col("email"), 256)) \</w:t>
            </w:r>
          </w:p>
          <w:p>
            <w:pPr>
              <w:spacing w:before="0" w:after="0" w:line="276" w:lineRule="auto"/>
            </w:pPr>
            <w:r>
              <w:rPr>
                <w:rFonts w:ascii="Consolas" w:hAnsi="Consolas"/>
                <w:color w:val="0F172A"/>
                <w:sz w:val="19"/>
              </w:rPr>
              <w:t xml:space="preserve">        .drop("email") \</w:t>
            </w:r>
          </w:p>
          <w:p>
            <w:pPr>
              <w:spacing w:before="0" w:after="0" w:line="276" w:lineRule="auto"/>
            </w:pPr>
            <w:r>
              <w:rPr>
                <w:rFonts w:ascii="Consolas" w:hAnsi="Consolas"/>
                <w:color w:val="0F172A"/>
                <w:sz w:val="19"/>
              </w:rPr>
              <w:t xml:space="preserve">        .withColumn("src_system_id", lit(source_system_id)) \</w:t>
            </w:r>
          </w:p>
          <w:p>
            <w:pPr>
              <w:spacing w:before="0" w:after="0" w:line="276" w:lineRule="auto"/>
            </w:pPr>
            <w:r>
              <w:rPr>
                <w:rFonts w:ascii="Consolas" w:hAnsi="Consolas"/>
                <w:color w:val="0F172A"/>
                <w:sz w:val="19"/>
              </w:rPr>
              <w:t xml:space="preserve">        .withColumn("ingested_at", current_timestamp()) \</w:t>
            </w:r>
          </w:p>
          <w:p>
            <w:pPr>
              <w:spacing w:before="0" w:after="0" w:line="276" w:lineRule="auto"/>
            </w:pPr>
            <w:r>
              <w:rPr>
                <w:rFonts w:ascii="Consolas" w:hAnsi="Consolas"/>
                <w:color w:val="0F172A"/>
                <w:sz w:val="19"/>
              </w:rPr>
              <w:t xml:space="preserve">        .withColumn("pipeline_version", lit("v1.0.0"))</w:t>
            </w:r>
          </w:p>
        </w:tc>
      </w:tr>
    </w:tbl>
    <w:p>
      <w:pPr>
        <w:spacing w:after="120"/>
      </w:pPr>
    </w:p>
    <w:p>
      <w:pPr>
        <w:pStyle w:val="Heading1"/>
        <w:spacing w:before="360" w:after="160"/>
      </w:pPr>
      <w:r>
        <w:rPr>
          <w:rFonts w:ascii="Georgia" w:hAnsi="Georgia"/>
          <w:b/>
          <w:color w:val="0F172A"/>
          <w:sz w:val="36"/>
        </w:rPr>
        <w:t>3. Distributed Big Data Ingestion &amp; Quality Quarantine Gates</w:t>
      </w:r>
    </w:p>
    <w:p>
      <w:pPr>
        <w:spacing w:after="200"/>
      </w:pPr>
      <w:r>
        <w:t xml:space="preserve">Single-node data tools like Pandas fail when processing large datasets, resulting in Out-Of-Memory (OOM) crashes. </w:t>
      </w:r>
      <w:r>
        <w:rPr>
          <w:b/>
        </w:rPr>
        <w:t>Apache Spark (PySpark)</w:t>
      </w:r>
      <w:r>
        <w:t xml:space="preserve"> solves this by distributing DataFrames across a cluster of worker nodes using parallel partitions.</w:t>
      </w:r>
    </w:p>
    <w:p>
      <w:pPr>
        <w:spacing w:after="200"/>
      </w:pPr>
      <w:r>
        <w:t xml:space="preserve">When corrupted data enters a batch pipeline, failing the entire job halts business operations unnecessarily. Conversely, silently allowing bad records into production pollutes downstream systems. The solution is the </w:t>
      </w:r>
      <w:r>
        <w:rPr>
          <w:b/>
        </w:rPr>
        <w:t>Quarantine Pattern</w:t>
      </w:r>
      <w:r>
        <w:t>: evaluating data quality assertions programmatically and segregating malformed rows into an isolated table while allowing clean records to proceed.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Borders>
              <w:left w:val="single" w:sz="24" w:space="0" w:color="0F172A"/>
              <w:top w:val="none"/>
              <w:bottom w:val="none"/>
              <w:right w:val="none"/>
            </w:tcBorders>
          </w:tcPr>
          <w:p>
            <w:pPr>
              <w:spacing w:before="0" w:after="0" w:line="276" w:lineRule="auto"/>
            </w:pPr>
            <w:r>
              <w:rPr>
                <w:rFonts w:ascii="Consolas" w:hAnsi="Consolas"/>
                <w:color w:val="0F172A"/>
                <w:sz w:val="19"/>
              </w:rPr>
              <w:t># PySpark Data Quality Validation &amp; Quarantine Routing</w:t>
            </w:r>
          </w:p>
          <w:p>
            <w:pPr>
              <w:spacing w:before="0" w:after="0" w:line="276" w:lineRule="auto"/>
            </w:pPr>
            <w:r>
              <w:rPr>
                <w:rFonts w:ascii="Consolas" w:hAnsi="Consolas"/>
                <w:color w:val="0F172A"/>
                <w:sz w:val="19"/>
              </w:rPr>
              <w:t>from pyspark.sql.functions import col, length, current_timestamp, lit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def execute_quality_gate(df_staging):</w:t>
            </w:r>
          </w:p>
          <w:p>
            <w:pPr>
              <w:spacing w:before="0" w:after="0" w:line="276" w:lineRule="auto"/>
            </w:pPr>
            <w:r>
              <w:rPr>
                <w:rFonts w:ascii="Consolas" w:hAnsi="Consolas"/>
                <w:color w:val="0F172A"/>
                <w:sz w:val="19"/>
              </w:rPr>
              <w:t xml:space="preserve">    # Rule 1: Non-null Primary Key</w:t>
            </w:r>
          </w:p>
          <w:p>
            <w:pPr>
              <w:spacing w:before="0" w:after="0" w:line="276" w:lineRule="auto"/>
            </w:pPr>
            <w:r>
              <w:rPr>
                <w:rFonts w:ascii="Consolas" w:hAnsi="Consolas"/>
                <w:color w:val="0F172A"/>
                <w:sz w:val="19"/>
              </w:rPr>
              <w:t xml:space="preserve">    rule_valid_pk = col("billing_id").isNotNull() &amp; (col("billing_id") !=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Rule 2: Cryptographic SHA-256 Length Validation (Exactly 64 Hex Chars)</w:t>
            </w:r>
          </w:p>
          <w:p>
            <w:pPr>
              <w:spacing w:before="0" w:after="0" w:line="276" w:lineRule="auto"/>
            </w:pPr>
            <w:r>
              <w:rPr>
                <w:rFonts w:ascii="Consolas" w:hAnsi="Consolas"/>
                <w:color w:val="0F172A"/>
                <w:sz w:val="19"/>
              </w:rPr>
              <w:t xml:space="preserve">    rule_valid_hash = col("email_hash").isNotNull() &amp; (length(col("email_hash")) == 64)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valid_condition = rule_valid_pk &amp; rule_valid_hash</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Segregate Valid Records vs Quarantined Records</w:t>
            </w:r>
          </w:p>
          <w:p>
            <w:pPr>
              <w:spacing w:before="0" w:after="0" w:line="276" w:lineRule="auto"/>
            </w:pPr>
            <w:r>
              <w:rPr>
                <w:rFonts w:ascii="Consolas" w:hAnsi="Consolas"/>
                <w:color w:val="0F172A"/>
                <w:sz w:val="19"/>
              </w:rPr>
              <w:t xml:space="preserve">    df_valid = df_staging.filter(valid_condition)</w:t>
            </w:r>
          </w:p>
          <w:p>
            <w:pPr>
              <w:spacing w:before="0" w:after="0" w:line="276" w:lineRule="auto"/>
            </w:pPr>
            <w:r>
              <w:rPr>
                <w:rFonts w:ascii="Consolas" w:hAnsi="Consolas"/>
                <w:color w:val="0F172A"/>
                <w:sz w:val="19"/>
              </w:rPr>
              <w:t xml:space="preserve">    df_quarantine = df_staging.filter(~valid_condition) \</w:t>
            </w:r>
          </w:p>
          <w:p>
            <w:pPr>
              <w:spacing w:before="0" w:after="0" w:line="276" w:lineRule="auto"/>
            </w:pPr>
            <w:r>
              <w:rPr>
                <w:rFonts w:ascii="Consolas" w:hAnsi="Consolas"/>
                <w:color w:val="0F172A"/>
                <w:sz w:val="19"/>
              </w:rPr>
              <w:t xml:space="preserve">        .withColumn("quarantine_reason", lit("Failed PK or SHA-256 Hash Length Check")) \</w:t>
            </w:r>
          </w:p>
          <w:p>
            <w:pPr>
              <w:spacing w:before="0" w:after="0" w:line="276" w:lineRule="auto"/>
            </w:pPr>
            <w:r>
              <w:rPr>
                <w:rFonts w:ascii="Consolas" w:hAnsi="Consolas"/>
                <w:color w:val="0F172A"/>
                <w:sz w:val="19"/>
              </w:rPr>
              <w:t xml:space="preserve">        .withColumn("quarantined_at", current_timestamp())</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return df_valid, df_quarantine</w:t>
            </w:r>
          </w:p>
        </w:tc>
      </w:tr>
    </w:tbl>
    <w:p>
      <w:pPr>
        <w:spacing w:after="120"/>
      </w:pPr>
    </w:p>
    <w:p>
      <w:pPr>
        <w:pStyle w:val="Heading1"/>
        <w:spacing w:before="360" w:after="160"/>
      </w:pPr>
      <w:r>
        <w:rPr>
          <w:rFonts w:ascii="Georgia" w:hAnsi="Georgia"/>
          <w:b/>
          <w:color w:val="0F172A"/>
          <w:sz w:val="36"/>
        </w:rPr>
        <w:t>4. Master Data Management (MDM): Entity Resolution &amp; Survivorship</w:t>
      </w:r>
    </w:p>
    <w:p>
      <w:pPr>
        <w:spacing w:after="200"/>
      </w:pPr>
      <w:r>
        <w:t xml:space="preserve">Large organisations frequently record the same customer across disparate operational systems (e.g., Billing records "Robert Jones", while Shipping records "R. Jones"). </w:t>
      </w:r>
      <w:r>
        <w:rPr>
          <w:b/>
        </w:rPr>
        <w:t>Master Data Management (MDM)</w:t>
      </w:r>
      <w:r>
        <w:t xml:space="preserve"> resolves this fragmentation through Entity Resolution and Survivorship Rules to construct an authoritative </w:t>
      </w:r>
      <w:r>
        <w:rPr>
          <w:b/>
        </w:rPr>
        <w:t>Golden Record</w:t>
      </w:r>
      <w:r>
        <w:t>.</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Borders>
              <w:left w:val="single" w:sz="24" w:space="0" w:color="0F172A"/>
              <w:top w:val="none"/>
              <w:bottom w:val="none"/>
              <w:right w:val="none"/>
            </w:tcBorders>
          </w:tcPr>
          <w:p>
            <w:pPr>
              <w:spacing w:before="0" w:after="0" w:line="276" w:lineRule="auto"/>
            </w:pPr>
            <w:r>
              <w:rPr>
                <w:rFonts w:ascii="Consolas" w:hAnsi="Consolas"/>
                <w:color w:val="0F172A"/>
                <w:sz w:val="19"/>
              </w:rPr>
              <w:t># Deterministic Entity Resolution &amp; Attribute Survivorship Logic</w:t>
            </w:r>
          </w:p>
          <w:p>
            <w:pPr>
              <w:spacing w:before="0" w:after="0" w:line="276" w:lineRule="auto"/>
            </w:pPr>
            <w:r>
              <w:rPr>
                <w:rFonts w:ascii="Consolas" w:hAnsi="Consolas"/>
                <w:color w:val="0F172A"/>
                <w:sz w:val="19"/>
              </w:rPr>
              <w:t>df_matched = df_billing.alias("bil").join(</w:t>
            </w:r>
          </w:p>
          <w:p>
            <w:pPr>
              <w:spacing w:before="0" w:after="0" w:line="276" w:lineRule="auto"/>
            </w:pPr>
            <w:r>
              <w:rPr>
                <w:rFonts w:ascii="Consolas" w:hAnsi="Consolas"/>
                <w:color w:val="0F172A"/>
                <w:sz w:val="19"/>
              </w:rPr>
              <w:t xml:space="preserve">    df_shipping.alias("shp"),</w:t>
            </w:r>
          </w:p>
          <w:p>
            <w:pPr>
              <w:spacing w:before="0" w:after="0" w:line="276" w:lineRule="auto"/>
            </w:pPr>
            <w:r>
              <w:rPr>
                <w:rFonts w:ascii="Consolas" w:hAnsi="Consolas"/>
                <w:color w:val="0F172A"/>
                <w:sz w:val="19"/>
              </w:rPr>
              <w:t xml:space="preserve">    col("bil.email_hash") == col("shp.email_hash"),</w:t>
            </w:r>
          </w:p>
          <w:p>
            <w:pPr>
              <w:spacing w:before="0" w:after="0" w:line="276" w:lineRule="auto"/>
            </w:pPr>
            <w:r>
              <w:rPr>
                <w:rFonts w:ascii="Consolas" w:hAnsi="Consolas"/>
                <w:color w:val="0F172A"/>
                <w:sz w:val="19"/>
              </w:rPr>
              <w:t xml:space="preserve">    "full_outer"</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anchor_email_hash = coalesce(col("bil.email_hash"), col("shp.email_hash"))</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df_golden = df_matched.select(</w:t>
            </w:r>
          </w:p>
          <w:p>
            <w:pPr>
              <w:spacing w:before="0" w:after="0" w:line="276" w:lineRule="auto"/>
            </w:pPr>
            <w:r>
              <w:rPr>
                <w:rFonts w:ascii="Consolas" w:hAnsi="Consolas"/>
                <w:color w:val="0F172A"/>
                <w:sz w:val="19"/>
              </w:rPr>
              <w:t xml:space="preserve">    sha2(concat_ws("_", lit("GOLDEN"), anchor_email_hash), 256).alias("golden_customer_id"),</w:t>
            </w:r>
          </w:p>
          <w:p>
            <w:pPr>
              <w:spacing w:before="0" w:after="0" w:line="276" w:lineRule="auto"/>
            </w:pPr>
            <w:r>
              <w:rPr>
                <w:rFonts w:ascii="Consolas" w:hAnsi="Consolas"/>
                <w:color w:val="0F172A"/>
                <w:sz w:val="19"/>
              </w:rPr>
              <w:t xml:space="preserve">    coalesce(col("bil.full_name"), col("shp.recipient_name")).alias("primary_name"),</w:t>
            </w:r>
          </w:p>
          <w:p>
            <w:pPr>
              <w:spacing w:before="0" w:after="0" w:line="276" w:lineRule="auto"/>
            </w:pPr>
            <w:r>
              <w:rPr>
                <w:rFonts w:ascii="Consolas" w:hAnsi="Consolas"/>
                <w:color w:val="0F172A"/>
                <w:sz w:val="19"/>
              </w:rPr>
              <w:t xml:space="preserve">    anchor_email_hash.alias("primary_email_hash"),</w:t>
            </w:r>
          </w:p>
          <w:p>
            <w:pPr>
              <w:spacing w:before="0" w:after="0" w:line="276" w:lineRule="auto"/>
            </w:pPr>
            <w:r>
              <w:rPr>
                <w:rFonts w:ascii="Consolas" w:hAnsi="Consolas"/>
                <w:color w:val="0F172A"/>
                <w:sz w:val="19"/>
              </w:rPr>
              <w:t xml:space="preserve">    col("shp.phone_number").alias("primary_phone"),</w:t>
            </w:r>
          </w:p>
          <w:p>
            <w:pPr>
              <w:spacing w:before="0" w:after="0" w:line="276" w:lineRule="auto"/>
            </w:pPr>
            <w:r>
              <w:rPr>
                <w:rFonts w:ascii="Consolas" w:hAnsi="Consolas"/>
                <w:color w:val="0F172A"/>
                <w:sz w:val="19"/>
              </w:rPr>
              <w:t xml:space="preserve">    coalesce(col("shp.street_address"), col("bil.billing_address")).alias("primary_address"),</w:t>
            </w:r>
          </w:p>
          <w:p>
            <w:pPr>
              <w:spacing w:before="0" w:after="0" w:line="276" w:lineRule="auto"/>
            </w:pPr>
            <w:r>
              <w:rPr>
                <w:rFonts w:ascii="Consolas" w:hAnsi="Consolas"/>
                <w:color w:val="0F172A"/>
                <w:sz w:val="19"/>
              </w:rPr>
              <w:t xml:space="preserve">    col("bil.billing_id").alias("billing_linkage_id"),</w:t>
            </w:r>
          </w:p>
          <w:p>
            <w:pPr>
              <w:spacing w:before="0" w:after="0" w:line="276" w:lineRule="auto"/>
            </w:pPr>
            <w:r>
              <w:rPr>
                <w:rFonts w:ascii="Consolas" w:hAnsi="Consolas"/>
                <w:color w:val="0F172A"/>
                <w:sz w:val="19"/>
              </w:rPr>
              <w:t xml:space="preserve">    col("shp.shipping_id").alias("shipping_linkage_id"),</w:t>
            </w:r>
          </w:p>
          <w:p>
            <w:pPr>
              <w:spacing w:before="0" w:after="0" w:line="276" w:lineRule="auto"/>
            </w:pPr>
            <w:r>
              <w:rPr>
                <w:rFonts w:ascii="Consolas" w:hAnsi="Consolas"/>
                <w:color w:val="0F172A"/>
                <w:sz w:val="19"/>
              </w:rPr>
              <w:t xml:space="preserve">    when(col("bil.billing_id").isNotNull() &amp; col("shp.shipping_id").isNotNull(), 2).otherwise(1).alias("total_source_linkages")</w:t>
            </w:r>
          </w:p>
          <w:p>
            <w:pPr>
              <w:spacing w:before="0" w:after="0" w:line="276" w:lineRule="auto"/>
            </w:pPr>
            <w:r>
              <w:rPr>
                <w:rFonts w:ascii="Consolas" w:hAnsi="Consolas"/>
                <w:color w:val="0F172A"/>
                <w:sz w:val="19"/>
              </w:rPr>
              <w:t>)</w:t>
            </w:r>
          </w:p>
        </w:tc>
      </w:tr>
    </w:tbl>
    <w:p>
      <w:pPr>
        <w:spacing w:after="120"/>
      </w:pPr>
    </w:p>
    <w:p>
      <w:pPr>
        <w:pStyle w:val="Heading1"/>
        <w:spacing w:before="360" w:after="160"/>
      </w:pPr>
      <w:r>
        <w:rPr>
          <w:rFonts w:ascii="Georgia" w:hAnsi="Georgia"/>
          <w:b/>
          <w:color w:val="0F172A"/>
          <w:sz w:val="36"/>
        </w:rPr>
        <w:t>5. Real-Time Model Serving &amp; Low-Latency REST API Gateway</w:t>
      </w:r>
    </w:p>
    <w:p>
      <w:pPr>
        <w:spacing w:after="200"/>
      </w:pPr>
      <w:r>
        <w:t xml:space="preserve">To bridge offline platform engineering with online applications, we expose our Golden Records and machine learning models through a </w:t>
      </w:r>
      <w:r>
        <w:rPr>
          <w:b/>
        </w:rPr>
        <w:t>FastAPI REST Gateway Service</w:t>
      </w:r>
      <w:r>
        <w:t>. By leveraging FastAPI's startup event handler, we load the model into application memory (RAM) once when the server initializes, ensuring sub-millisecond inference speeds.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Borders>
              <w:left w:val="single" w:sz="24" w:space="0" w:color="0F172A"/>
              <w:top w:val="none"/>
              <w:bottom w:val="none"/>
              <w:right w:val="none"/>
            </w:tcBorders>
          </w:tcPr>
          <w:p>
            <w:pPr>
              <w:spacing w:before="0" w:after="0" w:line="276" w:lineRule="auto"/>
            </w:pPr>
            <w:r>
              <w:rPr>
                <w:rFonts w:ascii="Consolas" w:hAnsi="Consolas"/>
                <w:color w:val="0F172A"/>
                <w:sz w:val="19"/>
              </w:rPr>
              <w:t># FastAPI Real-Time Decision Gateway Implementation</w:t>
            </w:r>
          </w:p>
          <w:p>
            <w:pPr>
              <w:spacing w:before="0" w:after="0" w:line="276" w:lineRule="auto"/>
            </w:pPr>
            <w:r>
              <w:rPr>
                <w:rFonts w:ascii="Consolas" w:hAnsi="Consolas"/>
                <w:color w:val="0F172A"/>
                <w:sz w:val="19"/>
              </w:rPr>
              <w:t>from fastapi import FastAPI, HTTPException, Path</w:t>
            </w:r>
          </w:p>
          <w:p>
            <w:pPr>
              <w:spacing w:before="0" w:after="0" w:line="276" w:lineRule="auto"/>
            </w:pPr>
            <w:r>
              <w:rPr>
                <w:rFonts w:ascii="Consolas" w:hAnsi="Consolas"/>
                <w:color w:val="0F172A"/>
                <w:sz w:val="19"/>
              </w:rPr>
              <w:t>import joblib, pandas as pd, sqlite3, os</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app = FastAPI(title="Enterprise MDM REST API Gateway", version="1.1.0")</w:t>
            </w:r>
          </w:p>
          <w:p>
            <w:pPr>
              <w:spacing w:before="0" w:after="0" w:line="276" w:lineRule="auto"/>
            </w:pPr>
            <w:r>
              <w:rPr>
                <w:rFonts w:ascii="Consolas" w:hAnsi="Consolas"/>
                <w:color w:val="0F172A"/>
                <w:sz w:val="19"/>
              </w:rPr>
              <w:t>model_artifact = None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@app.on_event("startup")</w:t>
            </w:r>
          </w:p>
          <w:p>
            <w:pPr>
              <w:spacing w:before="0" w:after="0" w:line="276" w:lineRule="auto"/>
            </w:pPr>
            <w:r>
              <w:rPr>
                <w:rFonts w:ascii="Consolas" w:hAnsi="Consolas"/>
                <w:color w:val="0F172A"/>
                <w:sz w:val="19"/>
              </w:rPr>
              <w:t>def load_model_in_memory():</w:t>
            </w:r>
          </w:p>
          <w:p>
            <w:pPr>
              <w:spacing w:before="0" w:after="0" w:line="276" w:lineRule="auto"/>
            </w:pPr>
            <w:r>
              <w:rPr>
                <w:rFonts w:ascii="Consolas" w:hAnsi="Consolas"/>
                <w:color w:val="0F172A"/>
                <w:sz w:val="19"/>
              </w:rPr>
              <w:t xml:space="preserve">    global model_artifact</w:t>
            </w:r>
          </w:p>
          <w:p>
            <w:pPr>
              <w:spacing w:before="0" w:after="0" w:line="276" w:lineRule="auto"/>
            </w:pPr>
            <w:r>
              <w:rPr>
                <w:rFonts w:ascii="Consolas" w:hAnsi="Consolas"/>
                <w:color w:val="0F172A"/>
                <w:sz w:val="19"/>
              </w:rPr>
              <w:t xml:space="preserve">    model_path = os.path.join("models", "customer_model.joblib")</w:t>
            </w:r>
          </w:p>
          <w:p>
            <w:pPr>
              <w:spacing w:before="0" w:after="0" w:line="276" w:lineRule="auto"/>
            </w:pPr>
            <w:r>
              <w:rPr>
                <w:rFonts w:ascii="Consolas" w:hAnsi="Consolas"/>
                <w:color w:val="0F172A"/>
                <w:sz w:val="19"/>
              </w:rPr>
              <w:t xml:space="preserve">    if os.path.exists(model_path):</w:t>
            </w:r>
          </w:p>
          <w:p>
            <w:pPr>
              <w:spacing w:before="0" w:after="0" w:line="276" w:lineRule="auto"/>
            </w:pPr>
            <w:r>
              <w:rPr>
                <w:rFonts w:ascii="Consolas" w:hAnsi="Consolas"/>
                <w:color w:val="0F172A"/>
                <w:sz w:val="19"/>
              </w:rPr>
              <w:t xml:space="preserve">        model_artifact = joblib.load(model_path)</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@app.get("/predict/{customer_id}", tags=["ML Decisioning"])</w:t>
            </w:r>
          </w:p>
          <w:p>
            <w:pPr>
              <w:spacing w:before="0" w:after="0" w:line="276" w:lineRule="auto"/>
            </w:pPr>
            <w:r>
              <w:rPr>
                <w:rFonts w:ascii="Consolas" w:hAnsi="Consolas"/>
                <w:color w:val="0F172A"/>
                <w:sz w:val="19"/>
              </w:rPr>
              <w:t>def predict_customer_tier(customer_id: str = Path(...)):</w:t>
            </w:r>
          </w:p>
          <w:p>
            <w:pPr>
              <w:spacing w:before="0" w:after="0" w:line="276" w:lineRule="auto"/>
            </w:pPr>
            <w:r>
              <w:rPr>
                <w:rFonts w:ascii="Consolas" w:hAnsi="Consolas"/>
                <w:color w:val="0F172A"/>
                <w:sz w:val="19"/>
              </w:rPr>
              <w:t xml:space="preserve">    if not model_artifact:</w:t>
            </w:r>
          </w:p>
          <w:p>
            <w:pPr>
              <w:spacing w:before="0" w:after="0" w:line="276" w:lineRule="auto"/>
            </w:pPr>
            <w:r>
              <w:rPr>
                <w:rFonts w:ascii="Consolas" w:hAnsi="Consolas"/>
                <w:color w:val="0F172A"/>
                <w:sz w:val="19"/>
              </w:rPr>
              <w:t xml:space="preserve">        raise HTTPException(status_code=500, detail="ML Model not resident in memory.")</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1. Fetch Golden Record from Relational Store</w:t>
            </w:r>
          </w:p>
          <w:p>
            <w:pPr>
              <w:spacing w:before="0" w:after="0" w:line="276" w:lineRule="auto"/>
            </w:pPr>
            <w:r>
              <w:rPr>
                <w:rFonts w:ascii="Consolas" w:hAnsi="Consolas"/>
                <w:color w:val="0F172A"/>
                <w:sz w:val="19"/>
              </w:rPr>
              <w:t xml:space="preserve">    conn = sqlite3.connect(os.path.join("infrastructure", "enterprise_data.db"))</w:t>
            </w:r>
          </w:p>
          <w:p>
            <w:pPr>
              <w:spacing w:before="0" w:after="0" w:line="276" w:lineRule="auto"/>
            </w:pPr>
            <w:r>
              <w:rPr>
                <w:rFonts w:ascii="Consolas" w:hAnsi="Consolas"/>
                <w:color w:val="0F172A"/>
                <w:sz w:val="19"/>
              </w:rPr>
              <w:t xml:space="preserve">    cursor = conn.cursor()</w:t>
            </w:r>
          </w:p>
          <w:p>
            <w:pPr>
              <w:spacing w:before="0" w:after="0" w:line="276" w:lineRule="auto"/>
            </w:pPr>
            <w:r>
              <w:rPr>
                <w:rFonts w:ascii="Consolas" w:hAnsi="Consolas"/>
                <w:color w:val="0F172A"/>
                <w:sz w:val="19"/>
              </w:rPr>
              <w:t xml:space="preserve">    cursor.execute("SELECT * FROM dim_customer_golden WHERE golden_customer_id = ?", (customer_id,))</w:t>
            </w:r>
          </w:p>
          <w:p>
            <w:pPr>
              <w:spacing w:before="0" w:after="0" w:line="276" w:lineRule="auto"/>
            </w:pPr>
            <w:r>
              <w:rPr>
                <w:rFonts w:ascii="Consolas" w:hAnsi="Consolas"/>
                <w:color w:val="0F172A"/>
                <w:sz w:val="19"/>
              </w:rPr>
              <w:t xml:space="preserve">    row = cursor.fetchone()</w:t>
            </w:r>
          </w:p>
          <w:p>
            <w:pPr>
              <w:spacing w:before="0" w:after="0" w:line="276" w:lineRule="auto"/>
            </w:pPr>
            <w:r>
              <w:rPr>
                <w:rFonts w:ascii="Consolas" w:hAnsi="Consolas"/>
                <w:color w:val="0F172A"/>
                <w:sz w:val="19"/>
              </w:rPr>
              <w:t xml:space="preserve">    conn.close()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if not row:</w:t>
            </w:r>
          </w:p>
          <w:p>
            <w:pPr>
              <w:spacing w:before="0" w:after="0" w:line="276" w:lineRule="auto"/>
            </w:pPr>
            <w:r>
              <w:rPr>
                <w:rFonts w:ascii="Consolas" w:hAnsi="Consolas"/>
                <w:color w:val="0F172A"/>
                <w:sz w:val="19"/>
              </w:rPr>
              <w:t xml:space="preserve">        raise HTTPException(status_code=404, detail="Golden Customer ID not found.")</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2. Extract Feature Matrix on the Fly</w:t>
            </w:r>
          </w:p>
          <w:p>
            <w:pPr>
              <w:spacing w:before="0" w:after="0" w:line="276" w:lineRule="auto"/>
            </w:pPr>
            <w:r>
              <w:rPr>
                <w:rFonts w:ascii="Consolas" w:hAnsi="Consolas"/>
                <w:color w:val="0F172A"/>
                <w:sz w:val="19"/>
              </w:rPr>
              <w:t xml:space="preserve">    record = dict(row)</w:t>
            </w:r>
          </w:p>
          <w:p>
            <w:pPr>
              <w:spacing w:before="0" w:after="0" w:line="276" w:lineRule="auto"/>
            </w:pPr>
            <w:r>
              <w:rPr>
                <w:rFonts w:ascii="Consolas" w:hAnsi="Consolas"/>
                <w:color w:val="0F172A"/>
                <w:sz w:val="19"/>
              </w:rPr>
              <w:t xml:space="preserve">    features = pd.DataFrame([{</w:t>
            </w:r>
          </w:p>
          <w:p>
            <w:pPr>
              <w:spacing w:before="0" w:after="0" w:line="276" w:lineRule="auto"/>
            </w:pPr>
            <w:r>
              <w:rPr>
                <w:rFonts w:ascii="Consolas" w:hAnsi="Consolas"/>
                <w:color w:val="0F172A"/>
                <w:sz w:val="19"/>
              </w:rPr>
              <w:t xml:space="preserve">        "total_source_linkages": record.get("total_source_linkages", 1),</w:t>
            </w:r>
          </w:p>
          <w:p>
            <w:pPr>
              <w:spacing w:before="0" w:after="0" w:line="276" w:lineRule="auto"/>
            </w:pPr>
            <w:r>
              <w:rPr>
                <w:rFonts w:ascii="Consolas" w:hAnsi="Consolas"/>
                <w:color w:val="0F172A"/>
                <w:sz w:val="19"/>
              </w:rPr>
              <w:t xml:space="preserve">        "has_phone": 1 if record.get("primary_phone") else 0,</w:t>
            </w:r>
          </w:p>
          <w:p>
            <w:pPr>
              <w:spacing w:before="0" w:after="0" w:line="276" w:lineRule="auto"/>
            </w:pPr>
            <w:r>
              <w:rPr>
                <w:rFonts w:ascii="Consolas" w:hAnsi="Consolas"/>
                <w:color w:val="0F172A"/>
                <w:sz w:val="19"/>
              </w:rPr>
              <w:t xml:space="preserve">        "has_address": 1 if record.get("primary_address") else 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3. Execute Sub-Millisecond Model Inference</w:t>
            </w:r>
          </w:p>
          <w:p>
            <w:pPr>
              <w:spacing w:before="0" w:after="0" w:line="276" w:lineRule="auto"/>
            </w:pPr>
            <w:r>
              <w:rPr>
                <w:rFonts w:ascii="Consolas" w:hAnsi="Consolas"/>
                <w:color w:val="0F172A"/>
                <w:sz w:val="19"/>
              </w:rPr>
              <w:t xml:space="preserve">    pred = int(model_artifact.predict(features))</w:t>
            </w:r>
          </w:p>
          <w:p>
            <w:pPr>
              <w:spacing w:before="0" w:after="0" w:line="276" w:lineRule="auto"/>
            </w:pPr>
            <w:r>
              <w:rPr>
                <w:rFonts w:ascii="Consolas" w:hAnsi="Consolas"/>
                <w:color w:val="0F172A"/>
                <w:sz w:val="19"/>
              </w:rPr>
              <w:t xml:space="preserve">    prob = round(float(model_artifact.predict_proba(features)[pred]),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"golden_customer_id": customer_id,</w:t>
            </w:r>
          </w:p>
          <w:p>
            <w:pPr>
              <w:spacing w:before="0" w:after="0" w:line="276" w:lineRule="auto"/>
            </w:pPr>
            <w:r>
              <w:rPr>
                <w:rFonts w:ascii="Consolas" w:hAnsi="Consolas"/>
                <w:color w:val="0F172A"/>
                <w:sz w:val="19"/>
              </w:rPr>
              <w:t xml:space="preserve">        "engagement_prediction": pred,</w:t>
            </w:r>
          </w:p>
          <w:p>
            <w:pPr>
              <w:spacing w:before="0" w:after="0" w:line="276" w:lineRule="auto"/>
            </w:pPr>
            <w:r>
              <w:rPr>
                <w:rFonts w:ascii="Consolas" w:hAnsi="Consolas"/>
                <w:color w:val="0F172A"/>
                <w:sz w:val="19"/>
              </w:rPr>
              <w:t xml:space="preserve">        "confidence_score": prob,</w:t>
            </w:r>
          </w:p>
          <w:p>
            <w:pPr>
              <w:spacing w:before="0" w:after="0" w:line="276" w:lineRule="auto"/>
            </w:pPr>
            <w:r>
              <w:rPr>
                <w:rFonts w:ascii="Consolas" w:hAnsi="Consolas"/>
                <w:color w:val="0F172A"/>
                <w:sz w:val="19"/>
              </w:rPr>
              <w:t xml:space="preserve">        "decision_status": "HIGH_VALUE_TIER" if pred == 1 else "STANDARD_TIER"</w:t>
            </w:r>
          </w:p>
          <w:p>
            <w:pPr>
              <w:spacing w:before="0" w:after="0" w:line="276" w:lineRule="auto"/>
            </w:pPr>
            <w:r>
              <w:rPr>
                <w:rFonts w:ascii="Consolas" w:hAnsi="Consolas"/>
                <w:color w:val="0F172A"/>
                <w:sz w:val="19"/>
              </w:rPr>
              <w:t xml:space="preserve">    }</w:t>
            </w:r>
          </w:p>
        </w:tc>
      </w:tr>
    </w:tbl>
    <w:p>
      <w:pPr>
        <w:spacing w:after="120"/>
      </w:pPr>
    </w:p>
    <w:p>
      <w:pPr>
        <w:pStyle w:val="Heading1"/>
        <w:spacing w:before="360" w:after="160"/>
      </w:pPr>
      <w:r>
        <w:rPr>
          <w:rFonts w:ascii="Georgia" w:hAnsi="Georgia"/>
          <w:b/>
          <w:color w:val="0F172A"/>
          <w:sz w:val="36"/>
        </w:rPr>
        <w:t>6. Autonomous AI Action Triggers &amp; Pipeline Orchestration</w:t>
      </w:r>
    </w:p>
    <w:p>
      <w:pPr>
        <w:spacing w:after="200"/>
      </w:pPr>
      <w:r>
        <w:t xml:space="preserve">A modern data platform should not passively store predictions; it should act on them. An </w:t>
      </w:r>
      <w:r>
        <w:rPr>
          <w:b/>
        </w:rPr>
        <w:t>Autonomous AI Agent</w:t>
      </w:r>
      <w:r>
        <w:t xml:space="preserve"> queries the REST API, evaluates algorithmic confidence scores, and executes automated business webhooks without human friction. Execution across all stages is governed by a master Directed Acyclic Graph (DAG) orchestrator.</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Borders>
              <w:left w:val="single" w:sz="24" w:space="0" w:color="0F172A"/>
              <w:top w:val="none"/>
              <w:bottom w:val="none"/>
              <w:right w:val="none"/>
            </w:tcBorders>
          </w:tcPr>
          <w:p>
            <w:pPr>
              <w:spacing w:before="0" w:after="0" w:line="276" w:lineRule="auto"/>
            </w:pPr>
            <w:r>
              <w:rPr>
                <w:rFonts w:ascii="Consolas" w:hAnsi="Consolas"/>
                <w:color w:val="0F172A"/>
                <w:sz w:val="19"/>
              </w:rPr>
              <w:t># Sequential DAG Stage Controller (orchestrator.py)</w:t>
            </w:r>
          </w:p>
          <w:p>
            <w:pPr>
              <w:spacing w:before="0" w:after="0" w:line="276" w:lineRule="auto"/>
            </w:pPr>
            <w:r>
              <w:rPr>
                <w:rFonts w:ascii="Consolas" w:hAnsi="Consolas"/>
                <w:color w:val="0F172A"/>
                <w:sz w:val="19"/>
              </w:rPr>
              <w:t>DAG_STAGES = [</w:t>
            </w:r>
          </w:p>
          <w:p>
            <w:pPr>
              <w:spacing w:before="0" w:after="0" w:line="276" w:lineRule="auto"/>
            </w:pPr>
            <w:r>
              <w:rPr>
                <w:rFonts w:ascii="Consolas" w:hAnsi="Consolas"/>
                <w:color w:val="0F172A"/>
                <w:sz w:val="19"/>
              </w:rPr>
              <w:t xml:space="preserve">    {"name": "Stage 1: Raw Data Generation", "script": "pipelines/generate_data.py"},</w:t>
            </w:r>
          </w:p>
          <w:p>
            <w:pPr>
              <w:spacing w:before="0" w:after="0" w:line="276" w:lineRule="auto"/>
            </w:pPr>
            <w:r>
              <w:rPr>
                <w:rFonts w:ascii="Consolas" w:hAnsi="Consolas"/>
                <w:color w:val="0F172A"/>
                <w:sz w:val="19"/>
              </w:rPr>
              <w:t xml:space="preserve">    {"name": "Stage 2: PySpark Ingestion", "script": "pipelines/ingest_pyspark.py"},</w:t>
            </w:r>
          </w:p>
          <w:p>
            <w:pPr>
              <w:spacing w:before="0" w:after="0" w:line="276" w:lineRule="auto"/>
            </w:pPr>
            <w:r>
              <w:rPr>
                <w:rFonts w:ascii="Consolas" w:hAnsi="Consolas"/>
                <w:color w:val="0F172A"/>
                <w:sz w:val="19"/>
              </w:rPr>
              <w:t xml:space="preserve">    {"name": "Stage 3: Data Quality Gates", "script": "pipelines/data_quality.py"},</w:t>
            </w:r>
          </w:p>
          <w:p>
            <w:pPr>
              <w:spacing w:before="0" w:after="0" w:line="276" w:lineRule="auto"/>
            </w:pPr>
            <w:r>
              <w:rPr>
                <w:rFonts w:ascii="Consolas" w:hAnsi="Consolas"/>
                <w:color w:val="0F172A"/>
                <w:sz w:val="19"/>
              </w:rPr>
              <w:t xml:space="preserve">    {"name": "Stage 4: MDM Entity Resolution", "script": "pipelines/entity_resolution.py"},</w:t>
            </w:r>
          </w:p>
          <w:p>
            <w:pPr>
              <w:spacing w:before="0" w:after="0" w:line="276" w:lineRule="auto"/>
            </w:pPr>
            <w:r>
              <w:rPr>
                <w:rFonts w:ascii="Consolas" w:hAnsi="Consolas"/>
                <w:color w:val="0F172A"/>
                <w:sz w:val="19"/>
              </w:rPr>
              <w:t xml:space="preserve">    {"name": "Stage 5: Relational DB Load", "script": "infrastructure/load_db.py"},</w:t>
            </w:r>
          </w:p>
          <w:p>
            <w:pPr>
              <w:spacing w:before="0" w:after="0" w:line="276" w:lineRule="auto"/>
            </w:pPr>
            <w:r>
              <w:rPr>
                <w:rFonts w:ascii="Consolas" w:hAnsi="Consolas"/>
                <w:color w:val="0F172A"/>
                <w:sz w:val="19"/>
              </w:rPr>
              <w:t xml:space="preserve">    {"name": "Stage 6: ML Model Retraining", "script": "models/train_model.py"}</w:t>
            </w:r>
          </w:p>
          <w:p>
            <w:pPr>
              <w:spacing w:before="0" w:after="0" w:line="276" w:lineRule="auto"/>
            </w:pPr>
            <w:r>
              <w:rPr>
                <w:rFonts w:ascii="Consolas" w:hAnsi="Consolas"/>
                <w:color w:val="0F172A"/>
                <w:sz w:val="19"/>
              </w:rPr>
              <w:t>]</w:t>
            </w:r>
          </w:p>
        </w:tc>
      </w:tr>
    </w:tbl>
    <w:p>
      <w:pPr>
        <w:spacing w:after="120"/>
      </w:pPr>
    </w:p>
    <w:p>
      <w:pPr>
        <w:pStyle w:val="Heading1"/>
        <w:spacing w:before="360" w:after="160"/>
      </w:pPr>
      <w:r>
        <w:rPr>
          <w:rFonts w:ascii="Georgia" w:hAnsi="Georgia"/>
          <w:b/>
          <w:color w:val="0F172A"/>
          <w:sz w:val="36"/>
        </w:rPr>
        <w:t>7. Enterprise Production Hygiene: Automated Testing (pytest)</w:t>
      </w:r>
    </w:p>
    <w:p>
      <w:pPr>
        <w:spacing w:after="200"/>
      </w:pPr>
      <w:r>
        <w:t>To maintain system reliability and prevent silent regressions, the platform features an automated testing suite covering unit governance rules, API contract routes, and prediction bounds.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Borders>
              <w:left w:val="single" w:sz="24" w:space="0" w:color="0F172A"/>
              <w:top w:val="none"/>
              <w:bottom w:val="none"/>
              <w:right w:val="none"/>
            </w:tcBorders>
          </w:tcPr>
          <w:p>
            <w:pPr>
              <w:spacing w:before="0" w:after="0" w:line="276" w:lineRule="auto"/>
            </w:pPr>
            <w:r>
              <w:rPr>
                <w:rFonts w:ascii="Consolas" w:hAnsi="Consolas"/>
                <w:color w:val="0F172A"/>
                <w:sz w:val="19"/>
              </w:rPr>
              <w:t>$ pytest tests/</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test session starts ====================================</w:t>
            </w:r>
          </w:p>
          <w:p>
            <w:pPr>
              <w:spacing w:before="0" w:after="0" w:line="276" w:lineRule="auto"/>
            </w:pPr>
            <w:r>
              <w:rPr>
                <w:rFonts w:ascii="Consolas" w:hAnsi="Consolas"/>
                <w:color w:val="0F172A"/>
                <w:sz w:val="19"/>
              </w:rPr>
              <w:t>platform linux -- Python 3.10+, pytest-7.x.x</w:t>
            </w:r>
          </w:p>
          <w:p>
            <w:pPr>
              <w:spacing w:before="0" w:after="0" w:line="276" w:lineRule="auto"/>
            </w:pPr>
            <w:r>
              <w:rPr>
                <w:rFonts w:ascii="Consolas" w:hAnsi="Consolas"/>
                <w:color w:val="0F172A"/>
                <w:sz w:val="19"/>
              </w:rPr>
              <w:t>collected 4 items</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tests/test_platform.py . . . .                                                       [100%]</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4 passed in 0.42s =====================================</w:t>
            </w:r>
          </w:p>
        </w:tc>
      </w:tr>
    </w:tbl>
    <w:p>
      <w:pPr>
        <w:spacing w:after="120"/>
      </w:pPr>
    </w:p>
    <w:p>
      <w:pPr>
        <w:pStyle w:val="Heading1"/>
        <w:spacing w:before="360" w:after="160"/>
      </w:pPr>
      <w:r>
        <w:rPr>
          <w:rFonts w:ascii="Georgia" w:hAnsi="Georgia"/>
          <w:b/>
          <w:color w:val="0F172A"/>
          <w:sz w:val="36"/>
        </w:rPr>
        <w:t>Conclusion &amp; Strategic Impact</w:t>
      </w:r>
    </w:p>
    <w:p>
      <w:pPr>
        <w:spacing w:after="200"/>
      </w:pPr>
      <w:r>
        <w:t>Building an enterprise data platform requires balancing big data processing, cryptographic privacy standards, master data management, and low-latency serving infrastructure. By shifting PII security to ingestion, decoupling architecture into explicit pipeline layers, and serving models via in-memory REST gateways, this platform provides a scalable blueprint for modern enterprise data engineering.</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40" w:type="dxa"/>
              <w:bottom w:w="140" w:type="dxa"/>
              <w:left w:w="200" w:type="dxa"/>
              <w:right w:w="200" w:type="dxa"/>
            </w:tcMar>
            <w:tcBorders>
              <w:left w:val="single" w:sz="24" w:space="0" w:color="2563EB"/>
              <w:top w:val="none"/>
              <w:bottom w:val="none"/>
              <w:right w:val="none"/>
            </w:tcBorders>
          </w:tcPr>
          <w:p>
            <w:pPr>
              <w:spacing w:before="0" w:after="0"/>
            </w:pPr>
            <w:r>
              <w:rPr>
                <w:rFonts w:ascii="Georgia" w:hAnsi="Georgia"/>
                <w:i/>
                <w:color w:val="1E293B"/>
                <w:sz w:val="21"/>
              </w:rPr>
              <w:t>About the Author: Senior Data Architect &amp; Analytics Engineer specializing in distributed computing, enterprise governance, and real-time machine learning platforms.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