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THE HOLLOWING OF THE AMERICAN MIDDLE CLASS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Executive Summary (1945–Present)</w:t>
      </w:r>
    </w:p>
    <w:p>
      <w:pPr>
        <w:pStyle w:val="Heading1"/>
      </w:pPr>
      <w:r>
        <w:t xml:space="preserve">What Happened to the Middle Class?</w:t>
      </w:r>
    </w:p>
    <w:p>
      <w:pPr>
        <w:spacing w:after="200"/>
      </w:pPr>
      <w:r>
        <w:rPr>
          <w:sz w:val="24"/>
          <w:szCs w:val="24"/>
        </w:rPr>
        <w:t xml:space="preserve">For three decades after World War II, America built the largest and most prosperous middle class in history. Workers and executives shared in economic growth. A single income could support a family, buy a home, and send children to college. That era has ended.</w:t>
      </w:r>
    </w:p>
    <w:p>
      <w:pPr>
        <w:spacing w:after="200"/>
      </w:pPr>
      <w:r>
        <w:rPr>
          <w:sz w:val="24"/>
          <w:szCs w:val="24"/>
        </w:rPr>
        <w:t xml:space="preserve">Today, the bottom 50% of Americans own just 2.5% of the nation's wealth—down from 3.5% in 1989. Meanwhile, the top 1% has increased their share from 24% to over 30%. CEOs who once earned 21 times a typical worker's pay now earn 281 times as much. Productivity has doubled since 1973, but workers' wages have barely budged.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This report examines the data behind these changes and identifies the policy decisions that shaped them.</w:t>
      </w: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1. Wealth Has Become Dramatically Concentrated</w:t>
      </w:r>
    </w:p>
    <w:p>
      <w:pPr>
        <w:spacing w:after="200"/>
      </w:pPr>
      <w:r>
        <w:rPr>
          <w:sz w:val="24"/>
          <w:szCs w:val="24"/>
        </w:rPr>
        <w:t xml:space="preserve">In 2024, the top 1% of Americans hold $49.2 trillion—more than the bottom 90% combined. The middle class (50th-90th percentile) has seen its share of wealth decline from 35.5% in 1989 to about 29.5% today. The bottom 50% hit an all-time low of just 0.4% of total wealth in 2011.</w:t>
      </w:r>
    </w:p>
    <w:p>
      <w:pPr>
        <w:spacing w:before="100" w:after="1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wealth_chart" descr="Chart showing wealth distribution from 1989-2024" title="Wealth Distribut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CEO Pay Has Exploded</w:t>
      </w:r>
    </w:p>
    <w:p>
      <w:pPr>
        <w:spacing w:after="200"/>
      </w:pPr>
      <w:r>
        <w:rPr>
          <w:sz w:val="24"/>
          <w:szCs w:val="24"/>
        </w:rPr>
        <w:t xml:space="preserve">In 1965, CEOs earned 21 times what their typical worker earned. By 2000, that ratio peaked at 380-to-1. Even after recent declines, the 2024 ratio stands at 281-to-1. CEO compensation grew 1,094% from 1978 to 2024, while typical worker compensation grew just 24%.</w:t>
      </w:r>
    </w:p>
    <w:p>
      <w:pPr>
        <w:spacing w:before="100" w:after="1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ceo_chart" descr="Chart showing CEO-to-worker pay ratio from 1965-2024" title="CEO Pay Ratio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3. Workers Stopped Sharing in Productivity Gains</w:t>
      </w:r>
    </w:p>
    <w:p>
      <w:pPr>
        <w:spacing w:after="200"/>
      </w:pPr>
      <w:r>
        <w:rPr>
          <w:sz w:val="24"/>
          <w:szCs w:val="24"/>
        </w:rPr>
        <w:t xml:space="preserve">From 1948 to 1973, worker pay and productivity grew in lockstep—both roughly doubling. After 1973, they diverged sharply. From 1973 to 2024, productivity rose about 80%, but typical worker compensation grew only about 15%. The gains went elsewhere: to shareholders, executives, and the top of the income distribution.</w:t>
      </w:r>
    </w:p>
    <w:p>
      <w:pPr>
        <w:spacing w:before="100" w:after="1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productivity_chart" descr="Chart showing productivity-wage gap since 1948" title="Productivity vs Wages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The Middle-Class Lifestyle Has Become Unaffordable</w:t>
      </w:r>
    </w:p>
    <w:p>
      <w:pPr>
        <w:spacing w:after="200"/>
      </w:pPr>
      <w:r>
        <w:rPr>
          <w:sz w:val="24"/>
          <w:szCs w:val="24"/>
        </w:rPr>
        <w:t xml:space="preserve">Housing: In 1960, a median home cost 2.1 times the median annual income. By 2024, that ratio has risen to 5.6 times—nearly three times harder to afford. College: In 1970, a summer of minimum-wage work could pay a year's tuition. Today, it covers less than a third. College costs have risen 1,200% since 1980, while wages rose 236%.</w:t>
      </w:r>
    </w:p>
    <w:p>
      <w:pPr>
        <w:spacing w:before="100" w:after="10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housing_chart" descr="Chart showing housing price-to-income ratio" title="Housing Affordabilit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The American Dream Is Harder to Achieve</w:t>
      </w:r>
    </w:p>
    <w:p>
      <w:pPr>
        <w:spacing w:after="200"/>
      </w:pPr>
      <w:r>
        <w:rPr>
          <w:sz w:val="24"/>
          <w:szCs w:val="24"/>
        </w:rPr>
        <w:t xml:space="preserve">Despite America's self-image as a land of opportunity, the U.S. now ranks near the bottom among developed nations for economic mobility. A child born poor in Denmark is more likely to reach the middle class than a child born poor in America. The "Great Gatsby Curve" shows that high inequality correlates with low mobility—and America sits at the wrong end of both measures.</w:t>
      </w:r>
    </w:p>
    <w:p>
      <w:pPr>
        <w:spacing w:before="100"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mobility_chart" descr="International comparison of economic mobility" title="Economic Mobilit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What Caused This?</w:t>
      </w:r>
    </w:p>
    <w:p>
      <w:pPr>
        <w:spacing w:after="200"/>
      </w:pPr>
      <w:r>
        <w:rPr>
          <w:sz w:val="24"/>
          <w:szCs w:val="24"/>
        </w:rPr>
        <w:t xml:space="preserve">Several major policy changes contributed to rising inequality: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Taft-Hartley 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Restricted union organizing; began union decline from 35% to 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1981-86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Reagan Tax Cuts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 rate dropped from 70% to 28%—lowest since 1925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Financial Deregulation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Removed barriers between banking and securities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2001-17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Further Tax Cuts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Bush and Trump cuts further benefited top earners</w:t>
            </w:r>
          </w:p>
        </w:tc>
      </w:tr>
    </w:tbl>
    <w:p>
      <w:pPr>
        <w:pStyle w:val="Heading1"/>
        <w:spacing w:before="400"/>
      </w:pPr>
      <w:r>
        <w:t xml:space="preserve">What This Means</w:t>
      </w:r>
    </w:p>
    <w:p>
      <w:pPr>
        <w:spacing w:after="200"/>
      </w:pPr>
      <w:r>
        <w:rPr>
          <w:sz w:val="24"/>
          <w:szCs w:val="24"/>
        </w:rPr>
        <w:t xml:space="preserve">The data tells a clear story: the economic gains of the past 50 years have flowed overwhelmingly to the top. The middle class has shrunk, not because of inevitable economic forces, but as a result of policy choices. Union protections were weakened. Tax rates on the highest earners were slashed. The minimum wage lost purchasing power. Educational costs soared while public investment declined.</w:t>
      </w:r>
    </w:p>
    <w:p>
      <w:pPr>
        <w:spacing w:after="200"/>
      </w:pPr>
      <w:r>
        <w:rPr>
          <w:sz w:val="24"/>
          <w:szCs w:val="24"/>
        </w:rPr>
        <w:t xml:space="preserve">The consequences are profound: declining economic mobility, growing wealth concentration, and a generation facing dimmer prospects than their parents. Whether these trends continue—or reverse—depends on the policies chosen in the years ahead.</w:t>
      </w:r>
    </w:p>
    <w:p>
      <w:pPr>
        <w:spacing w:before="400" w:after="100"/>
      </w:pPr>
      <w:r>
        <w:rPr>
          <w:b/>
          <w:bCs/>
          <w:color w:val="666666"/>
          <w:sz w:val="20"/>
          <w:szCs w:val="20"/>
        </w:rPr>
        <w:t xml:space="preserve">Data Sources: </w:t>
      </w:r>
      <w:r>
        <w:rPr>
          <w:i/>
          <w:iCs/>
          <w:color w:val="666666"/>
          <w:sz w:val="20"/>
          <w:szCs w:val="20"/>
        </w:rPr>
        <w:t xml:space="preserve">Federal Reserve Survey of Consumer Finances, Bureau of Labor Statistics, Economic Policy Institute, Congressional Budget Office, U.S. Census Bureau, World Inequality Database.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869278b28bfcdc17fab5d97c71d2f95f957e107.png"/><Relationship Id="rId7" Type="http://schemas.openxmlformats.org/officeDocument/2006/relationships/image" Target="media/509dddc213f643eab53586eae09cc221c5e4ebf1.png"/><Relationship Id="rId8" Type="http://schemas.openxmlformats.org/officeDocument/2006/relationships/image" Target="media/7fcc086f657fb8ebcfa498aee08d9d470161916d.png"/><Relationship Id="rId9" Type="http://schemas.openxmlformats.org/officeDocument/2006/relationships/image" Target="media/c41886a69cc0301ba788d341f7f6ca7c5c02ab22.png"/><Relationship Id="rId10" Type="http://schemas.openxmlformats.org/officeDocument/2006/relationships/image" Target="media/7d60cffec37003d18e33fe16b0f7f31057cfec52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2026-01-17T05:55:07.420Z</dcterms:created>
  <dcterms:modified xsi:type="dcterms:W3CDTF">2026-01-17T05:55:07.423Z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