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ribe-and-veloce"/>
    <w:p>
      <w:pPr>
        <w:pStyle w:val="Heading1"/>
      </w:pPr>
      <w:r>
        <w:t xml:space="preserve">TRIBE and Veloce</w:t>
      </w:r>
    </w:p>
    <w:bookmarkStart w:id="9" w:name="X77b1c61d81189b064ec94f6220b6c69796032b7"/>
    <w:p>
      <w:pPr>
        <w:pStyle w:val="Heading2"/>
      </w:pPr>
      <w:r>
        <w:t xml:space="preserve">Consumer Banking App — Launch Roadmap (v2 Lean)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For Alignment &amp; Build Start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alignment"/>
    <w:p>
      <w:pPr>
        <w:pStyle w:val="Heading1"/>
      </w:pPr>
      <w:r>
        <w:t xml:space="preserve">1. Executive Alignment</w:t>
      </w:r>
    </w:p>
    <w:p>
      <w:pPr>
        <w:pStyle w:val="FirstParagraph"/>
      </w:pPr>
      <w:r>
        <w:t xml:space="preserve">Following recent discussions and Figma feedback, this roadmap reflects a</w:t>
      </w:r>
      <w:r>
        <w:t xml:space="preserve"> </w:t>
      </w:r>
      <w:r>
        <w:t xml:space="preserve">shared direction: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banking-first, wallet-led product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brand-agnostic core platform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lightweight but measurable ecosystem layer</w:t>
      </w:r>
    </w:p>
    <w:p>
      <w:pPr>
        <w:pStyle w:val="Compact"/>
        <w:numPr>
          <w:ilvl w:val="0"/>
          <w:numId w:val="1001"/>
        </w:numPr>
      </w:pPr>
      <w:r>
        <w:t xml:space="preserve">A focused path to</w:t>
      </w:r>
      <w:r>
        <w:t xml:space="preserve"> </w:t>
      </w:r>
      <w:r>
        <w:rPr>
          <w:b/>
          <w:bCs/>
        </w:rPr>
        <w:t xml:space="preserve">UK public launch in June 2026</w:t>
      </w:r>
    </w:p>
    <w:p>
      <w:pPr>
        <w:pStyle w:val="FirstParagraph"/>
      </w:pPr>
      <w:r>
        <w:t xml:space="preserve">This version simplifies the original content-heavy concept and</w:t>
      </w:r>
      <w:r>
        <w:t xml:space="preserve"> </w:t>
      </w:r>
      <w:r>
        <w:t xml:space="preserve">prioritises:</w:t>
      </w:r>
    </w:p>
    <w:p>
      <w:pPr>
        <w:pStyle w:val="Compact"/>
        <w:numPr>
          <w:ilvl w:val="0"/>
          <w:numId w:val="1002"/>
        </w:numPr>
      </w:pPr>
      <w:r>
        <w:t xml:space="preserve">Launch stability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Card activation and transaction velocity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Scheme marketing alignment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Operational simplicity</w:t>
      </w:r>
    </w:p>
    <w:p>
      <w:pPr>
        <w:pStyle w:val="FirstParagraph"/>
      </w:pPr>
      <w:r>
        <w:t xml:space="preserve">Once aligned, this roadmap forms the basis for build commencement and</w:t>
      </w:r>
      <w:r>
        <w:t xml:space="preserve"> </w:t>
      </w:r>
      <w:r>
        <w:t xml:space="preserve">SOW finalisation.</w:t>
      </w:r>
    </w:p>
    <w:p>
      <w:r>
        <w:pict>
          <v:rect style="width:0;height:1.5pt" o:hralign="center" o:hrstd="t" o:hr="t"/>
        </w:pict>
      </w:r>
    </w:p>
    <w:bookmarkEnd w:id="11"/>
    <w:bookmarkStart w:id="12" w:name="guiding-principles"/>
    <w:p>
      <w:pPr>
        <w:pStyle w:val="Heading1"/>
      </w:pPr>
      <w:r>
        <w:t xml:space="preserve">2. Guiding Principles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Banking-First UX</w:t>
      </w:r>
      <w:r>
        <w:br/>
      </w:r>
      <w:r>
        <w:t xml:space="preserve">The wallet is the home screen. Users always land on their balance,</w:t>
      </w:r>
      <w:r>
        <w:t xml:space="preserve"> </w:t>
      </w:r>
      <w:r>
        <w:t xml:space="preserve">card and transactions.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Brand-Agnostic Core Platform</w:t>
      </w:r>
      <w:r>
        <w:br/>
      </w:r>
      <w:r>
        <w:t xml:space="preserve">A single codebase supports Veloce, Quadrant and future partners via</w:t>
      </w:r>
      <w:r>
        <w:t xml:space="preserve"> </w:t>
      </w:r>
      <w:r>
        <w:t xml:space="preserve">themed builds.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Engagement-Smart (Not Content-Heavy)</w:t>
      </w:r>
      <w:r>
        <w:br/>
      </w:r>
      <w:r>
        <w:t xml:space="preserve">Engagement surfaces are lightweight, measurable and tied to</w:t>
      </w:r>
      <w:r>
        <w:t xml:space="preserve"> </w:t>
      </w:r>
      <w:r>
        <w:t xml:space="preserve">financial behaviour.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Operational Simplicity at Launch</w:t>
      </w:r>
      <w:r>
        <w:br/>
      </w:r>
      <w:r>
        <w:t xml:space="preserve">Features requiring complex compliance, moderation or infrastructure</w:t>
      </w:r>
      <w:r>
        <w:t xml:space="preserve"> </w:t>
      </w:r>
      <w:r>
        <w:t xml:space="preserve">are sequenced post-launch.</w:t>
      </w:r>
    </w:p>
    <w:p>
      <w:r>
        <w:pict>
          <v:rect style="width:0;height:1.5pt" o:hralign="center" o:hrstd="t" o:hr="t"/>
        </w:pict>
      </w:r>
    </w:p>
    <w:bookmarkEnd w:id="12"/>
    <w:bookmarkStart w:id="13" w:name="roadmap-overview"/>
    <w:p>
      <w:pPr>
        <w:pStyle w:val="Heading1"/>
      </w:pPr>
      <w:r>
        <w:t xml:space="preserve">3. Roadmap Overview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MVP, confirm</w:t>
            </w:r>
            <w:r>
              <w:t xml:space="preserve"> </w:t>
            </w:r>
            <w:r>
              <w:t xml:space="preserve">rewards model, finalise</w:t>
            </w:r>
            <w:r>
              <w:t xml:space="preserve"> </w:t>
            </w: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– Core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Wallet, onboarding,</w:t>
            </w:r>
            <w:r>
              <w:t xml:space="preserve"> </w:t>
            </w:r>
            <w:r>
              <w:t xml:space="preserve">card, payments,</w:t>
            </w:r>
            <w:r>
              <w:t xml:space="preserve"> </w:t>
            </w: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1B – Ecosystem</w:t>
            </w:r>
            <w:r>
              <w:t xml:space="preserve"> </w:t>
            </w: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 module +</w:t>
            </w:r>
            <w:r>
              <w:t xml:space="preserve"> </w:t>
            </w:r>
            <w:r>
              <w:t xml:space="preserve">engagement rewards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–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Apr–May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&amp; Friends</w:t>
            </w:r>
            <w:r>
              <w:t xml:space="preserve"> </w:t>
            </w:r>
            <w:r>
              <w:t xml:space="preserve">validation (no new</w:t>
            </w:r>
            <w:r>
              <w:t xml:space="preserve"> </w:t>
            </w:r>
            <w:r>
              <w:t xml:space="preserve">features)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– Public</w:t>
            </w:r>
            <w:r>
              <w:t xml:space="preserve"> </w:t>
            </w:r>
            <w:r>
              <w:t xml:space="preserve">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launch at Money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– Growth &amp;</w:t>
            </w:r>
            <w:r>
              <w:t xml:space="preserve"> </w:t>
            </w:r>
            <w:r>
              <w:t xml:space="preserve">Monetisation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payments +</w:t>
            </w:r>
            <w:r>
              <w:t xml:space="preserve"> </w:t>
            </w:r>
            <w:r>
              <w:t xml:space="preserve">sponsor campaigns</w:t>
            </w:r>
            <w:r>
              <w:t xml:space="preserve"> </w:t>
            </w:r>
            <w:r>
              <w:t xml:space="preserve">(milestone-based)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1" w:name="launch-scope-june-2026"/>
    <w:p>
      <w:pPr>
        <w:pStyle w:val="Heading1"/>
      </w:pPr>
      <w:r>
        <w:t xml:space="preserve">4. Launch Scope (June 2026)</w:t>
      </w:r>
    </w:p>
    <w:bookmarkStart w:id="19" w:name="included-at-launch"/>
    <w:p>
      <w:pPr>
        <w:pStyle w:val="Heading2"/>
      </w:pPr>
      <w:r>
        <w:t xml:space="preserve">Included at Launch</w:t>
      </w:r>
    </w:p>
    <w:bookmarkStart w:id="14" w:name="core-banking"/>
    <w:p>
      <w:pPr>
        <w:pStyle w:val="Heading3"/>
      </w:pPr>
      <w:r>
        <w:t xml:space="preserve">Core Banking</w:t>
      </w:r>
    </w:p>
    <w:p>
      <w:pPr>
        <w:pStyle w:val="Compact"/>
        <w:numPr>
          <w:ilvl w:val="0"/>
          <w:numId w:val="1004"/>
        </w:numPr>
      </w:pPr>
      <w:r>
        <w:t xml:space="preserve">UK onboarding + KYC</w:t>
      </w:r>
    </w:p>
    <w:p>
      <w:pPr>
        <w:pStyle w:val="Compact"/>
        <w:numPr>
          <w:ilvl w:val="0"/>
          <w:numId w:val="1004"/>
        </w:numPr>
      </w:pPr>
      <w:r>
        <w:t xml:space="preserve">Wallet home (balance + branded virtual Visa card)</w:t>
      </w:r>
    </w:p>
    <w:p>
      <w:pPr>
        <w:pStyle w:val="Compact"/>
        <w:numPr>
          <w:ilvl w:val="0"/>
          <w:numId w:val="1004"/>
        </w:numPr>
      </w:pPr>
      <w:r>
        <w:t xml:space="preserve">Real-time transaction history (search + filter)</w:t>
      </w:r>
    </w:p>
    <w:p>
      <w:pPr>
        <w:pStyle w:val="Compact"/>
        <w:numPr>
          <w:ilvl w:val="0"/>
          <w:numId w:val="1004"/>
        </w:numPr>
      </w:pPr>
      <w:r>
        <w:t xml:space="preserve">Card controls (freeze, view details, limits)</w:t>
      </w:r>
    </w:p>
    <w:p>
      <w:pPr>
        <w:pStyle w:val="Compact"/>
        <w:numPr>
          <w:ilvl w:val="0"/>
          <w:numId w:val="1004"/>
        </w:numPr>
      </w:pPr>
      <w:r>
        <w:t xml:space="preserve">Add to Apple / Google Wallet</w:t>
      </w:r>
    </w:p>
    <w:p>
      <w:pPr>
        <w:pStyle w:val="Compact"/>
        <w:numPr>
          <w:ilvl w:val="0"/>
          <w:numId w:val="1004"/>
        </w:numPr>
      </w:pPr>
      <w:r>
        <w:t xml:space="preserve">Order physical card (£4.99)</w:t>
      </w:r>
    </w:p>
    <w:p>
      <w:pPr>
        <w:pStyle w:val="Compact"/>
        <w:numPr>
          <w:ilvl w:val="0"/>
          <w:numId w:val="1004"/>
        </w:numPr>
      </w:pPr>
      <w:r>
        <w:t xml:space="preserve">Top-ups (card, digital wallet, bank transfer)</w:t>
      </w:r>
    </w:p>
    <w:p>
      <w:pPr>
        <w:pStyle w:val="Compact"/>
        <w:numPr>
          <w:ilvl w:val="0"/>
          <w:numId w:val="1004"/>
        </w:numPr>
      </w:pPr>
      <w:r>
        <w:t xml:space="preserve">Outbound UK bank transfers</w:t>
      </w:r>
    </w:p>
    <w:p>
      <w:pPr>
        <w:pStyle w:val="Compact"/>
        <w:numPr>
          <w:ilvl w:val="0"/>
          <w:numId w:val="1004"/>
        </w:numPr>
      </w:pPr>
      <w:r>
        <w:t xml:space="preserve">Account management</w:t>
      </w:r>
    </w:p>
    <w:p>
      <w:pPr>
        <w:pStyle w:val="Compact"/>
        <w:numPr>
          <w:ilvl w:val="0"/>
          <w:numId w:val="1004"/>
        </w:numPr>
      </w:pPr>
      <w:r>
        <w:t xml:space="preserve">Push notifications</w:t>
      </w:r>
    </w:p>
    <w:p>
      <w:pPr>
        <w:pStyle w:val="Compact"/>
        <w:numPr>
          <w:ilvl w:val="0"/>
          <w:numId w:val="1004"/>
        </w:numPr>
      </w:pPr>
      <w:r>
        <w:t xml:space="preserve">PITStop AI Tier 1 support</w:t>
      </w:r>
    </w:p>
    <w:bookmarkEnd w:id="14"/>
    <w:bookmarkStart w:id="15" w:name="rewards-commerce"/>
    <w:p>
      <w:pPr>
        <w:pStyle w:val="Heading3"/>
      </w:pPr>
      <w:r>
        <w:t xml:space="preserve">Rewards &amp; Commerce</w:t>
      </w:r>
    </w:p>
    <w:p>
      <w:pPr>
        <w:pStyle w:val="Compact"/>
        <w:numPr>
          <w:ilvl w:val="0"/>
          <w:numId w:val="1005"/>
        </w:numPr>
      </w:pPr>
      <w:r>
        <w:t xml:space="preserve">Dedicated Rewards tab (Merch, Events, Experiences, Partner offers)</w:t>
      </w:r>
    </w:p>
    <w:p>
      <w:pPr>
        <w:pStyle w:val="Compact"/>
        <w:numPr>
          <w:ilvl w:val="0"/>
          <w:numId w:val="1005"/>
        </w:numPr>
      </w:pPr>
      <w:r>
        <w:t xml:space="preserve">Shop tab linking to external store</w:t>
      </w:r>
    </w:p>
    <w:p>
      <w:pPr>
        <w:pStyle w:val="Compact"/>
        <w:numPr>
          <w:ilvl w:val="0"/>
          <w:numId w:val="1005"/>
        </w:numPr>
      </w:pPr>
      <w:r>
        <w:t xml:space="preserve">Basic referral tracking</w:t>
      </w:r>
    </w:p>
    <w:p>
      <w:pPr>
        <w:pStyle w:val="Compact"/>
        <w:numPr>
          <w:ilvl w:val="0"/>
          <w:numId w:val="1005"/>
        </w:numPr>
      </w:pPr>
      <w:r>
        <w:t xml:space="preserve">Tier display (Everyday / Plus / Premium)</w:t>
      </w:r>
    </w:p>
    <w:bookmarkEnd w:id="15"/>
    <w:bookmarkStart w:id="18" w:name="Xcef7bb28387d39a5ad9d85293e4183310f79c30"/>
    <w:p>
      <w:pPr>
        <w:pStyle w:val="Heading3"/>
      </w:pPr>
      <w:r>
        <w:t xml:space="preserve">Ecosystem MVP (Lightweight Engagement Layer)</w:t>
      </w:r>
    </w:p>
    <w:bookmarkStart w:id="16" w:name="a.-ecosystem-highlights-wallet-home"/>
    <w:p>
      <w:pPr>
        <w:pStyle w:val="Heading4"/>
      </w:pPr>
      <w:r>
        <w:t xml:space="preserve">A. Ecosystem Highlights (Wallet Home)</w:t>
      </w:r>
    </w:p>
    <w:p>
      <w:pPr>
        <w:pStyle w:val="FirstParagraph"/>
      </w:pPr>
      <w:r>
        <w:t xml:space="preserve">A small dynamic carousel (max 1–3 slots) positioned below the card on</w:t>
      </w:r>
      <w:r>
        <w:t xml:space="preserve"> </w:t>
      </w:r>
      <w:r>
        <w:t xml:space="preserve">the wallet screen.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Reward unlock notifications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Event-linked incentives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Limited-time partner offers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VIP tier recognition</w:t>
      </w:r>
    </w:p>
    <w:p>
      <w:pPr>
        <w:pStyle w:val="FirstParagraph"/>
      </w:pPr>
      <w:r>
        <w:t xml:space="preserve">All impressions and interactions are tracked.</w:t>
      </w:r>
    </w:p>
    <w:bookmarkEnd w:id="16"/>
    <w:bookmarkStart w:id="17" w:name="Xbd949c3d3c44fc1389f1d7154c0f904187d5bd2"/>
    <w:p>
      <w:pPr>
        <w:pStyle w:val="Heading4"/>
      </w:pPr>
      <w:r>
        <w:t xml:space="preserve">B. Engagement Rewards (Behaviour-Triggered)</w:t>
      </w:r>
    </w:p>
    <w:p>
      <w:pPr>
        <w:pStyle w:val="FirstParagraph"/>
      </w:pPr>
      <w:r>
        <w:t xml:space="preserve">Financial behaviour unlocks incentives.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Spend threshold → prize draw entry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Event day → cashback boost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Referral → VIP tier upgrade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First transaction → welcome reward</w:t>
      </w:r>
    </w:p>
    <w:p>
      <w:pPr>
        <w:pStyle w:val="FirstParagraph"/>
      </w:pPr>
      <w:r>
        <w:rPr>
          <w:b/>
          <w:bCs/>
        </w:rPr>
        <w:t xml:space="preserve">Dependency:</w:t>
      </w:r>
      <w:r>
        <w:t xml:space="preserve"> </w:t>
      </w:r>
      <w:r>
        <w:t xml:space="preserve">Reward funding model must be confirmed during Scope</w:t>
      </w:r>
      <w:r>
        <w:t xml:space="preserve"> </w:t>
      </w:r>
      <w:r>
        <w:t xml:space="preserve">Alignment.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0" w:name="not-included-at-launch"/>
    <w:p>
      <w:pPr>
        <w:pStyle w:val="Heading2"/>
      </w:pPr>
      <w:r>
        <w:t xml:space="preserve">Not Included at Launch</w:t>
      </w:r>
    </w:p>
    <w:p>
      <w:pPr>
        <w:pStyle w:val="Compact"/>
        <w:numPr>
          <w:ilvl w:val="0"/>
          <w:numId w:val="1008"/>
        </w:numPr>
      </w:pPr>
      <w:r>
        <w:t xml:space="preserve">P2P payments</w:t>
      </w:r>
    </w:p>
    <w:p>
      <w:pPr>
        <w:pStyle w:val="Compact"/>
        <w:numPr>
          <w:ilvl w:val="0"/>
          <w:numId w:val="1008"/>
        </w:numPr>
      </w:pPr>
      <w:r>
        <w:t xml:space="preserve">Request money</w:t>
      </w:r>
    </w:p>
    <w:p>
      <w:pPr>
        <w:pStyle w:val="Compact"/>
        <w:numPr>
          <w:ilvl w:val="0"/>
          <w:numId w:val="1008"/>
        </w:numPr>
      </w:pPr>
      <w:r>
        <w:t xml:space="preserve">Standing orders</w:t>
      </w:r>
    </w:p>
    <w:p>
      <w:pPr>
        <w:pStyle w:val="Compact"/>
        <w:numPr>
          <w:ilvl w:val="0"/>
          <w:numId w:val="1008"/>
        </w:numPr>
      </w:pPr>
      <w:r>
        <w:t xml:space="preserve">Direct debits</w:t>
      </w:r>
    </w:p>
    <w:p>
      <w:pPr>
        <w:pStyle w:val="Compact"/>
        <w:numPr>
          <w:ilvl w:val="0"/>
          <w:numId w:val="1008"/>
        </w:numPr>
      </w:pPr>
      <w:r>
        <w:t xml:space="preserve">Savings pots</w:t>
      </w:r>
    </w:p>
    <w:p>
      <w:pPr>
        <w:pStyle w:val="Compact"/>
        <w:numPr>
          <w:ilvl w:val="0"/>
          <w:numId w:val="1008"/>
        </w:numPr>
      </w:pPr>
      <w:r>
        <w:t xml:space="preserve">Community/social features</w:t>
      </w:r>
    </w:p>
    <w:p>
      <w:pPr>
        <w:pStyle w:val="Compact"/>
        <w:numPr>
          <w:ilvl w:val="0"/>
          <w:numId w:val="1008"/>
        </w:numPr>
      </w:pPr>
      <w:r>
        <w:t xml:space="preserve">Full editorial content feeds</w:t>
      </w:r>
    </w:p>
    <w:p>
      <w:pPr>
        <w:pStyle w:val="Compact"/>
        <w:numPr>
          <w:ilvl w:val="0"/>
          <w:numId w:val="1008"/>
        </w:numPr>
      </w:pPr>
      <w:r>
        <w:t xml:space="preserve">Marketplace / creator commerce</w:t>
      </w:r>
    </w:p>
    <w:p>
      <w:pPr>
        <w:pStyle w:val="Compact"/>
        <w:numPr>
          <w:ilvl w:val="0"/>
          <w:numId w:val="1008"/>
        </w:numPr>
      </w:pPr>
      <w:r>
        <w:t xml:space="preserve">Crypto / Web3 features</w:t>
      </w:r>
    </w:p>
    <w:p>
      <w:pPr>
        <w:pStyle w:val="Compact"/>
        <w:numPr>
          <w:ilvl w:val="0"/>
          <w:numId w:val="1008"/>
        </w:numPr>
      </w:pPr>
      <w:r>
        <w:t xml:space="preserve">Advanced AI personalisation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hase-2-pilot-aprmay-2026"/>
    <w:p>
      <w:pPr>
        <w:pStyle w:val="Heading1"/>
      </w:pPr>
      <w:r>
        <w:t xml:space="preserve">5. Phase 2 – Pilot (Apr–May 2026)</w:t>
      </w:r>
    </w:p>
    <w:p>
      <w:pPr>
        <w:pStyle w:val="FirstParagraph"/>
      </w:pPr>
      <w:r>
        <w:t xml:space="preserve">Family &amp; Friends release (500–2,000 users).</w:t>
      </w:r>
    </w:p>
    <w:p>
      <w:pPr>
        <w:pStyle w:val="BodyText"/>
      </w:pPr>
      <w:r>
        <w:t xml:space="preserve">Focus areas:</w:t>
      </w:r>
    </w:p>
    <w:p>
      <w:pPr>
        <w:pStyle w:val="Compact"/>
        <w:numPr>
          <w:ilvl w:val="0"/>
          <w:numId w:val="1009"/>
        </w:numPr>
      </w:pPr>
      <w:r>
        <w:t xml:space="preserve">Onboarding completion</w:t>
      </w:r>
    </w:p>
    <w:p>
      <w:pPr>
        <w:pStyle w:val="Compact"/>
        <w:numPr>
          <w:ilvl w:val="0"/>
          <w:numId w:val="1009"/>
        </w:numPr>
      </w:pPr>
      <w:r>
        <w:t xml:space="preserve">Card activation rate</w:t>
      </w:r>
    </w:p>
    <w:p>
      <w:pPr>
        <w:pStyle w:val="Compact"/>
        <w:numPr>
          <w:ilvl w:val="0"/>
          <w:numId w:val="1009"/>
        </w:numPr>
      </w:pPr>
      <w:r>
        <w:t xml:space="preserve">Monthly transaction activity</w:t>
      </w:r>
    </w:p>
    <w:p>
      <w:pPr>
        <w:pStyle w:val="Compact"/>
        <w:numPr>
          <w:ilvl w:val="0"/>
          <w:numId w:val="1009"/>
        </w:numPr>
      </w:pPr>
      <w:r>
        <w:t xml:space="preserve">Engagement Highlights interaction</w:t>
      </w:r>
    </w:p>
    <w:p>
      <w:pPr>
        <w:pStyle w:val="Compact"/>
        <w:numPr>
          <w:ilvl w:val="0"/>
          <w:numId w:val="1009"/>
        </w:numPr>
      </w:pPr>
      <w:r>
        <w:t xml:space="preserve">Reward trigger validation</w:t>
      </w:r>
    </w:p>
    <w:p>
      <w:pPr>
        <w:pStyle w:val="Compact"/>
        <w:numPr>
          <w:ilvl w:val="0"/>
          <w:numId w:val="1009"/>
        </w:numPr>
      </w:pPr>
      <w:r>
        <w:t xml:space="preserve">Support resolution rate</w:t>
      </w:r>
    </w:p>
    <w:p>
      <w:pPr>
        <w:pStyle w:val="Compact"/>
        <w:numPr>
          <w:ilvl w:val="0"/>
          <w:numId w:val="1009"/>
        </w:numPr>
      </w:pPr>
      <w:r>
        <w:t xml:space="preserve">App stability</w:t>
      </w:r>
    </w:p>
    <w:p>
      <w:pPr>
        <w:pStyle w:val="FirstParagraph"/>
      </w:pPr>
      <w:r>
        <w:t xml:space="preserve">No major new features added during pilot.</w:t>
      </w:r>
    </w:p>
    <w:p>
      <w:r>
        <w:pict>
          <v:rect style="width:0;height:1.5pt" o:hralign="center" o:hrstd="t" o:hr="t"/>
        </w:pict>
      </w:r>
    </w:p>
    <w:bookmarkEnd w:id="22"/>
    <w:bookmarkStart w:id="23" w:name="phase-3-public-launch-june-2026"/>
    <w:p>
      <w:pPr>
        <w:pStyle w:val="Heading1"/>
      </w:pPr>
      <w:r>
        <w:t xml:space="preserve">6. Phase 3 – Public Launch (June 2026)</w:t>
      </w:r>
    </w:p>
    <w:p>
      <w:pPr>
        <w:pStyle w:val="FirstParagraph"/>
      </w:pPr>
      <w:r>
        <w:t xml:space="preserve">Public UK release aligned to Money 2026.</w:t>
      </w:r>
    </w:p>
    <w:p>
      <w:pPr>
        <w:pStyle w:val="BodyText"/>
      </w:pPr>
      <w:r>
        <w:t xml:space="preserve">Goals:</w:t>
      </w:r>
    </w:p>
    <w:p>
      <w:pPr>
        <w:pStyle w:val="Compact"/>
        <w:numPr>
          <w:ilvl w:val="0"/>
          <w:numId w:val="1010"/>
        </w:numPr>
      </w:pPr>
      <w:r>
        <w:t xml:space="preserve">Drive sign-ups through Veloce distribution</w:t>
      </w:r>
    </w:p>
    <w:p>
      <w:pPr>
        <w:pStyle w:val="Compact"/>
        <w:numPr>
          <w:ilvl w:val="0"/>
          <w:numId w:val="1010"/>
        </w:numPr>
      </w:pPr>
      <w:r>
        <w:t xml:space="preserve">Maximise activation</w:t>
      </w:r>
    </w:p>
    <w:p>
      <w:pPr>
        <w:pStyle w:val="Compact"/>
        <w:numPr>
          <w:ilvl w:val="0"/>
          <w:numId w:val="1010"/>
        </w:numPr>
      </w:pPr>
      <w:r>
        <w:t xml:space="preserve">Establish monthly transacting user growth</w:t>
      </w:r>
    </w:p>
    <w:p>
      <w:pPr>
        <w:pStyle w:val="Compact"/>
        <w:numPr>
          <w:ilvl w:val="0"/>
          <w:numId w:val="1010"/>
        </w:numPr>
      </w:pPr>
      <w:r>
        <w:t xml:space="preserve">Validate engagement mechanics</w:t>
      </w:r>
    </w:p>
    <w:p>
      <w:pPr>
        <w:pStyle w:val="Compact"/>
        <w:numPr>
          <w:ilvl w:val="0"/>
          <w:numId w:val="1010"/>
        </w:numPr>
      </w:pPr>
      <w:r>
        <w:t xml:space="preserve">Support scheme marketing performance targets</w:t>
      </w:r>
    </w:p>
    <w:p>
      <w:r>
        <w:pict>
          <v:rect style="width:0;height:1.5pt" o:hralign="center" o:hrstd="t" o:hr="t"/>
        </w:pict>
      </w:r>
    </w:p>
    <w:bookmarkEnd w:id="23"/>
    <w:bookmarkStart w:id="24" w:name="phase-4-growth-monetisation-h2-2026"/>
    <w:p>
      <w:pPr>
        <w:pStyle w:val="Heading1"/>
      </w:pPr>
      <w:r>
        <w:t xml:space="preserve">7. Phase 4 – Growth &amp; Monetisation (H2 2026)</w:t>
      </w:r>
    </w:p>
    <w:p>
      <w:pPr>
        <w:pStyle w:val="FirstParagraph"/>
      </w:pPr>
      <w:r>
        <w:t xml:space="preserve">Target milestone: 25,000+ monthly transacting users.</w:t>
      </w:r>
    </w:p>
    <w:p>
      <w:pPr>
        <w:pStyle w:val="BodyText"/>
      </w:pPr>
      <w:r>
        <w:t xml:space="preserve">Expansion may include:</w:t>
      </w:r>
    </w:p>
    <w:p>
      <w:pPr>
        <w:pStyle w:val="Compact"/>
        <w:numPr>
          <w:ilvl w:val="0"/>
          <w:numId w:val="1011"/>
        </w:numPr>
      </w:pPr>
      <w:r>
        <w:t xml:space="preserve">Sponsor-funded campaigns</w:t>
      </w:r>
    </w:p>
    <w:p>
      <w:pPr>
        <w:pStyle w:val="Compact"/>
        <w:numPr>
          <w:ilvl w:val="0"/>
          <w:numId w:val="1011"/>
        </w:numPr>
      </w:pPr>
      <w:r>
        <w:t xml:space="preserve">Segmented offers</w:t>
      </w:r>
    </w:p>
    <w:p>
      <w:pPr>
        <w:pStyle w:val="Compact"/>
        <w:numPr>
          <w:ilvl w:val="0"/>
          <w:numId w:val="1011"/>
        </w:numPr>
      </w:pPr>
      <w:r>
        <w:t xml:space="preserve">Enhanced analytics reporting</w:t>
      </w:r>
    </w:p>
    <w:p>
      <w:pPr>
        <w:pStyle w:val="Compact"/>
        <w:numPr>
          <w:ilvl w:val="0"/>
          <w:numId w:val="1011"/>
        </w:numPr>
      </w:pPr>
      <w:r>
        <w:t xml:space="preserve">Standing orders + direct debits</w:t>
      </w:r>
    </w:p>
    <w:p>
      <w:pPr>
        <w:pStyle w:val="Compact"/>
        <w:numPr>
          <w:ilvl w:val="0"/>
          <w:numId w:val="1011"/>
        </w:numPr>
      </w:pPr>
      <w:r>
        <w:t xml:space="preserve">Savings pots</w:t>
      </w:r>
    </w:p>
    <w:p>
      <w:pPr>
        <w:pStyle w:val="Compact"/>
        <w:numPr>
          <w:ilvl w:val="0"/>
          <w:numId w:val="1011"/>
        </w:numPr>
      </w:pPr>
      <w:r>
        <w:t xml:space="preserve">P2P payments (if justified)</w:t>
      </w:r>
    </w:p>
    <w:p>
      <w:pPr>
        <w:pStyle w:val="Compact"/>
        <w:numPr>
          <w:ilvl w:val="0"/>
          <w:numId w:val="1011"/>
        </w:numPr>
      </w:pPr>
      <w:r>
        <w:t xml:space="preserve">Expanded referral tiers</w:t>
      </w:r>
    </w:p>
    <w:p>
      <w:pPr>
        <w:pStyle w:val="Compact"/>
        <w:numPr>
          <w:ilvl w:val="0"/>
          <w:numId w:val="1011"/>
        </w:numPr>
      </w:pPr>
      <w:r>
        <w:t xml:space="preserve">Limited personalisation rules</w:t>
      </w:r>
    </w:p>
    <w:p>
      <w:r>
        <w:pict>
          <v:rect style="width:0;height:1.5pt" o:hralign="center" o:hrstd="t" o:hr="t"/>
        </w:pict>
      </w:r>
    </w:p>
    <w:bookmarkEnd w:id="24"/>
    <w:bookmarkStart w:id="27" w:name="responsibilities-dependencies"/>
    <w:p>
      <w:pPr>
        <w:pStyle w:val="Heading1"/>
      </w:pPr>
      <w:r>
        <w:t xml:space="preserve">8. Responsibilities &amp; Dependencies</w:t>
      </w:r>
    </w:p>
    <w:bookmarkStart w:id="25" w:name="veloce-provides"/>
    <w:p>
      <w:pPr>
        <w:pStyle w:val="Heading2"/>
      </w:pPr>
      <w:r>
        <w:t xml:space="preserve">Veloce Provides</w:t>
      </w:r>
    </w:p>
    <w:p>
      <w:pPr>
        <w:pStyle w:val="Compact"/>
        <w:numPr>
          <w:ilvl w:val="0"/>
          <w:numId w:val="1012"/>
        </w:numPr>
      </w:pPr>
      <w:r>
        <w:t xml:space="preserve">Brand assets and guidelines</w:t>
      </w:r>
    </w:p>
    <w:p>
      <w:pPr>
        <w:pStyle w:val="Compact"/>
        <w:numPr>
          <w:ilvl w:val="0"/>
          <w:numId w:val="1012"/>
        </w:numPr>
      </w:pPr>
      <w:r>
        <w:t xml:space="preserve">Rewards tab content</w:t>
      </w:r>
    </w:p>
    <w:p>
      <w:pPr>
        <w:pStyle w:val="Compact"/>
        <w:numPr>
          <w:ilvl w:val="0"/>
          <w:numId w:val="1012"/>
        </w:numPr>
      </w:pPr>
      <w:r>
        <w:t xml:space="preserve">Incentive budget for Engagement Rewards</w:t>
      </w:r>
    </w:p>
    <w:p>
      <w:pPr>
        <w:pStyle w:val="Compact"/>
        <w:numPr>
          <w:ilvl w:val="0"/>
          <w:numId w:val="1012"/>
        </w:numPr>
      </w:pPr>
      <w:r>
        <w:t xml:space="preserve">Marketing distribution</w:t>
      </w:r>
    </w:p>
    <w:p>
      <w:pPr>
        <w:pStyle w:val="Compact"/>
        <w:numPr>
          <w:ilvl w:val="0"/>
          <w:numId w:val="1012"/>
        </w:numPr>
      </w:pPr>
      <w:r>
        <w:t xml:space="preserve">Scheme marketing coordination</w:t>
      </w:r>
    </w:p>
    <w:bookmarkEnd w:id="25"/>
    <w:bookmarkStart w:id="26" w:name="tribe-provides"/>
    <w:p>
      <w:pPr>
        <w:pStyle w:val="Heading2"/>
      </w:pPr>
      <w:r>
        <w:t xml:space="preserve">Tribe Provides</w:t>
      </w:r>
    </w:p>
    <w:p>
      <w:pPr>
        <w:pStyle w:val="Compact"/>
        <w:numPr>
          <w:ilvl w:val="0"/>
          <w:numId w:val="1013"/>
        </w:numPr>
      </w:pPr>
      <w:r>
        <w:t xml:space="preserve">App design and build</w:t>
      </w:r>
    </w:p>
    <w:p>
      <w:pPr>
        <w:pStyle w:val="Compact"/>
        <w:numPr>
          <w:ilvl w:val="0"/>
          <w:numId w:val="1013"/>
        </w:numPr>
      </w:pPr>
      <w:r>
        <w:t xml:space="preserve">Banking integration</w:t>
      </w:r>
    </w:p>
    <w:p>
      <w:pPr>
        <w:pStyle w:val="Compact"/>
        <w:numPr>
          <w:ilvl w:val="0"/>
          <w:numId w:val="1013"/>
        </w:numPr>
      </w:pPr>
      <w:r>
        <w:t xml:space="preserve">Card issuance and management</w:t>
      </w:r>
    </w:p>
    <w:p>
      <w:pPr>
        <w:pStyle w:val="Compact"/>
        <w:numPr>
          <w:ilvl w:val="0"/>
          <w:numId w:val="1013"/>
        </w:numPr>
      </w:pPr>
      <w:r>
        <w:t xml:space="preserve">Analytics and tracking infrastructure</w:t>
      </w:r>
    </w:p>
    <w:p>
      <w:pPr>
        <w:pStyle w:val="Compact"/>
        <w:numPr>
          <w:ilvl w:val="0"/>
          <w:numId w:val="1013"/>
        </w:numPr>
      </w:pPr>
      <w:r>
        <w:t xml:space="preserve">Engagement reward mechanics</w:t>
      </w:r>
    </w:p>
    <w:p>
      <w:pPr>
        <w:pStyle w:val="Compact"/>
        <w:numPr>
          <w:ilvl w:val="0"/>
          <w:numId w:val="1013"/>
        </w:numPr>
      </w:pPr>
      <w:r>
        <w:t xml:space="preserve">AI support configuration</w:t>
      </w:r>
    </w:p>
    <w:p>
      <w:pPr>
        <w:pStyle w:val="Compact"/>
        <w:numPr>
          <w:ilvl w:val="0"/>
          <w:numId w:val="1013"/>
        </w:numPr>
      </w:pPr>
      <w:r>
        <w:t xml:space="preserve">App store deployment</w:t>
      </w:r>
    </w:p>
    <w:p>
      <w:pPr>
        <w:pStyle w:val="Compact"/>
        <w:numPr>
          <w:ilvl w:val="0"/>
          <w:numId w:val="1013"/>
        </w:numPr>
      </w:pPr>
      <w:r>
        <w:t xml:space="preserve">Ongoing technical operations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hared-success-milestones"/>
    <w:p>
      <w:pPr>
        <w:pStyle w:val="Heading1"/>
      </w:pPr>
      <w:r>
        <w:t xml:space="preserve">9. Shared Success Milestones</w:t>
      </w:r>
    </w:p>
    <w:p>
      <w:pPr>
        <w:pStyle w:val="Compact"/>
        <w:numPr>
          <w:ilvl w:val="0"/>
          <w:numId w:val="1014"/>
        </w:numPr>
      </w:pPr>
      <w:r>
        <w:t xml:space="preserve">Strong onboarding completion rate</w:t>
      </w:r>
    </w:p>
    <w:p>
      <w:pPr>
        <w:pStyle w:val="Compact"/>
        <w:numPr>
          <w:ilvl w:val="0"/>
          <w:numId w:val="1014"/>
        </w:numPr>
      </w:pPr>
      <w:r>
        <w:t xml:space="preserve">High card activation within 7 days</w:t>
      </w:r>
    </w:p>
    <w:p>
      <w:pPr>
        <w:pStyle w:val="Compact"/>
        <w:numPr>
          <w:ilvl w:val="0"/>
          <w:numId w:val="1014"/>
        </w:numPr>
      </w:pPr>
      <w:r>
        <w:t xml:space="preserve">Consistent monthly transacting user growth</w:t>
      </w:r>
    </w:p>
    <w:p>
      <w:pPr>
        <w:pStyle w:val="Compact"/>
        <w:numPr>
          <w:ilvl w:val="0"/>
          <w:numId w:val="1014"/>
        </w:numPr>
      </w:pPr>
      <w:r>
        <w:t xml:space="preserve">Positive engagement with Ecosystem Highlights</w:t>
      </w:r>
    </w:p>
    <w:p>
      <w:pPr>
        <w:pStyle w:val="Compact"/>
        <w:numPr>
          <w:ilvl w:val="0"/>
          <w:numId w:val="1014"/>
        </w:numPr>
      </w:pPr>
      <w:r>
        <w:t xml:space="preserve">Strong app store ratings</w:t>
      </w:r>
    </w:p>
    <w:p>
      <w:pPr>
        <w:pStyle w:val="FirstParagraph"/>
      </w:pPr>
      <w:r>
        <w:t xml:space="preserve">Longer-term milestone:</w:t>
      </w:r>
    </w:p>
    <w:p>
      <w:pPr>
        <w:pStyle w:val="Compact"/>
        <w:numPr>
          <w:ilvl w:val="0"/>
          <w:numId w:val="1015"/>
        </w:numPr>
      </w:pPr>
      <w:r>
        <w:t xml:space="preserve">25,000+ monthly transacting users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Sustained card spend growth</w:t>
      </w:r>
    </w:p>
    <w:p>
      <w:r>
        <w:pict>
          <v:rect style="width:0;height:1.5pt" o:hralign="center" o:hrstd="t" o:hr="t"/>
        </w:pict>
      </w:r>
    </w:p>
    <w:bookmarkEnd w:id="28"/>
    <w:bookmarkStart w:id="29" w:name="next-steps"/>
    <w:p>
      <w:pPr>
        <w:pStyle w:val="Heading1"/>
      </w:pPr>
      <w:r>
        <w:t xml:space="preserve">10. Next Steps</w:t>
      </w:r>
    </w:p>
    <w:p>
      <w:pPr>
        <w:pStyle w:val="Compact"/>
        <w:numPr>
          <w:ilvl w:val="0"/>
          <w:numId w:val="1016"/>
        </w:numPr>
      </w:pPr>
      <w:r>
        <w:t xml:space="preserve">Confirm alignment on this roadmap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Confirm reward funding model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Finalise updated wireframes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Finalise lean SOW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Commence Phase 1 build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reflects a shared commitment to launch stability,</w:t>
      </w:r>
      <w:r>
        <w:t xml:space="preserve"> </w:t>
      </w:r>
      <w:r>
        <w:t xml:space="preserve">measurable engagement, strong user growth and sustainable monetisation.</w:t>
      </w:r>
    </w:p>
    <w:bookmarkEnd w:id="29"/>
    <w:sectPr w:rsidR="005E3941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2537156" w:numId="1">
    <w:abstractNumId w:val="8"/>
  </w:num>
  <w:num w16cid:durableId="608315071" w:numId="2">
    <w:abstractNumId w:val="6"/>
  </w:num>
  <w:num w16cid:durableId="786200882" w:numId="3">
    <w:abstractNumId w:val="5"/>
  </w:num>
  <w:num w16cid:durableId="2030139468" w:numId="4">
    <w:abstractNumId w:val="4"/>
  </w:num>
  <w:num w16cid:durableId="1983272554" w:numId="5">
    <w:abstractNumId w:val="7"/>
  </w:num>
  <w:num w16cid:durableId="313729580" w:numId="6">
    <w:abstractNumId w:val="3"/>
  </w:num>
  <w:num w16cid:durableId="587425994" w:numId="7">
    <w:abstractNumId w:val="2"/>
  </w:num>
  <w:num w16cid:durableId="1716075008" w:numId="8">
    <w:abstractNumId w:val="1"/>
  </w:num>
  <w:num w16cid:durableId="1259829240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6EEC"/>
    <w:rsid w:val="005E3941"/>
    <w:rsid w:val="00740097"/>
    <w:rsid w:val="00851C78"/>
    <w:rsid w:val="00AA1D8D"/>
    <w:rsid w:val="00B46FCC"/>
    <w:rsid w:val="00B47730"/>
    <w:rsid w:val="00CB0664"/>
    <w:rsid w:val="00F20D7C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u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Shading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urfulList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urfulList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urfulList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urfulList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urfulList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urfulList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u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urfulGrid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urfulGrid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urfulGrid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Grid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urfulGrid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urfulGrid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418</Words>
  <Characters>2525</Characters>
  <Application>Microsoft Office Word</Application>
  <DocSecurity>0</DocSecurity>
  <Lines>68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2026-02-21T08:29:21Z</dcterms:created>
  <dcterms:modified xsi:type="dcterms:W3CDTF">2026-02-21T08:29:21Z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