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D095" w14:textId="77777777" w:rsidR="005223F8" w:rsidRDefault="00BC6934" w:rsidP="005223F8">
      <w:pPr>
        <w:spacing w:line="480" w:lineRule="auto"/>
        <w:rPr>
          <w:rFonts w:ascii="Times New Roman" w:hAnsi="Times New Roman" w:cs="Times New Roman"/>
          <w:sz w:val="24"/>
          <w:szCs w:val="24"/>
        </w:rPr>
      </w:pPr>
      <w:r w:rsidRPr="005223F8">
        <w:rPr>
          <w:rFonts w:ascii="Times New Roman" w:hAnsi="Times New Roman" w:cs="Times New Roman"/>
          <w:sz w:val="24"/>
          <w:szCs w:val="24"/>
        </w:rPr>
        <w:t>Welcome, WOW Logistics Leadership Team. Let's start on the introduction slide. I will share three stories of fictional people who left their organizations for genuine reasons. I will also provide a few actions their organization could have taken to retain them. That is to demonstrate why employee turnover is an important metric. Then, I will discuss how we can analyze employee turnover at WOW to maintain a desirable turnover rate.</w:t>
      </w:r>
      <w:r w:rsidR="005223F8">
        <w:rPr>
          <w:rFonts w:ascii="Times New Roman" w:hAnsi="Times New Roman" w:cs="Times New Roman"/>
          <w:sz w:val="24"/>
          <w:szCs w:val="24"/>
        </w:rPr>
        <w:tab/>
      </w:r>
    </w:p>
    <w:p w14:paraId="22D5B611" w14:textId="76D8F682"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Starting with Mark. One Sunday in March 2020, Mark's manager called to inform him that the office building was closing due to Covid-19. His role was transitioning </w:t>
      </w:r>
      <w:proofErr w:type="gramStart"/>
      <w:r w:rsidRPr="005223F8">
        <w:rPr>
          <w:rFonts w:ascii="Times New Roman" w:hAnsi="Times New Roman" w:cs="Times New Roman"/>
          <w:sz w:val="24"/>
          <w:szCs w:val="24"/>
        </w:rPr>
        <w:t>to</w:t>
      </w:r>
      <w:proofErr w:type="gramEnd"/>
      <w:r w:rsidRPr="005223F8">
        <w:rPr>
          <w:rFonts w:ascii="Times New Roman" w:hAnsi="Times New Roman" w:cs="Times New Roman"/>
          <w:sz w:val="24"/>
          <w:szCs w:val="24"/>
        </w:rPr>
        <w:t xml:space="preserve"> full-time remote. Mark Acclimated. He dedicated space in his home. He purchased equipment with his own money. He found benefits, too. He got to eat lunch with his children every day. He spent the extra hour he saved on commuting with his family. When his company mandated everyone returns to office. Mark and his wife discussed the factors on slide three. He resigned instead of returning to office.</w:t>
      </w:r>
    </w:p>
    <w:p w14:paraId="211EFFB8" w14:textId="16F9DFFD"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Slide four lists a few options Mark's company could have taken. They could have allowed Mark to continue to work remotely or compromise. Let him work from home for a few days or around his family's schedule.</w:t>
      </w:r>
      <w:r w:rsidR="00E43707" w:rsidRPr="005223F8">
        <w:rPr>
          <w:rFonts w:ascii="Times New Roman" w:hAnsi="Times New Roman" w:cs="Times New Roman"/>
          <w:sz w:val="24"/>
          <w:szCs w:val="24"/>
        </w:rPr>
        <w:t xml:space="preserve"> Florentine 2021 supports this.</w:t>
      </w:r>
    </w:p>
    <w:p w14:paraId="1813BC53" w14:textId="2D8B73C0" w:rsidR="00BC6934" w:rsidRPr="005223F8" w:rsidRDefault="00BC6934" w:rsidP="005223F8">
      <w:pPr>
        <w:spacing w:line="480" w:lineRule="auto"/>
        <w:rPr>
          <w:rFonts w:ascii="Times New Roman" w:hAnsi="Times New Roman" w:cs="Times New Roman"/>
          <w:sz w:val="24"/>
          <w:szCs w:val="24"/>
        </w:rPr>
      </w:pPr>
      <w:r w:rsidRPr="005223F8">
        <w:rPr>
          <w:rFonts w:ascii="Times New Roman" w:hAnsi="Times New Roman" w:cs="Times New Roman"/>
          <w:sz w:val="24"/>
          <w:szCs w:val="24"/>
        </w:rPr>
        <w:t>Moving on to Claudia. She cares about the environment and is conscious that we only have one planet with finite resources. Last Saturday, Claudia went thrift shopping with her friends. She likes to buy what she can second-hand and locally to reduce the carbon emissions from shipping and keep items that still have use out of landfills.</w:t>
      </w:r>
    </w:p>
    <w:p w14:paraId="6EEDE0B0" w14:textId="27561D1F"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Next is Claudia. Claudia is environmentally cautious. She shops locally and second-hand. She grows her own produce and cans what she cannot eat immediately. One day, she tried to look into her company's environmental impact and came up empty-handed. She did find other </w:t>
      </w:r>
      <w:r w:rsidRPr="005223F8">
        <w:rPr>
          <w:rFonts w:ascii="Times New Roman" w:hAnsi="Times New Roman" w:cs="Times New Roman"/>
          <w:sz w:val="24"/>
          <w:szCs w:val="24"/>
        </w:rPr>
        <w:lastRenderedPageBreak/>
        <w:t>companies that do publish their environmental impact. She considered the factors listed on slide 5 and decided to apply for positions within companies that publicly share her values.</w:t>
      </w:r>
    </w:p>
    <w:p w14:paraId="36D1B474" w14:textId="33AE3783"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Slide 6 lists what Claudia's company could have done to retain her</w:t>
      </w:r>
      <w:r w:rsidR="00237138" w:rsidRPr="005223F8">
        <w:rPr>
          <w:rFonts w:ascii="Times New Roman" w:hAnsi="Times New Roman" w:cs="Times New Roman"/>
          <w:sz w:val="24"/>
          <w:szCs w:val="24"/>
        </w:rPr>
        <w:t xml:space="preserve">, according to </w:t>
      </w:r>
      <w:proofErr w:type="spellStart"/>
      <w:r w:rsidR="00237138" w:rsidRPr="005223F8">
        <w:rPr>
          <w:rFonts w:ascii="Times New Roman" w:hAnsi="Times New Roman" w:cs="Times New Roman"/>
          <w:sz w:val="24"/>
          <w:szCs w:val="24"/>
        </w:rPr>
        <w:t>Garsaa</w:t>
      </w:r>
      <w:proofErr w:type="spellEnd"/>
      <w:r w:rsidRPr="005223F8">
        <w:rPr>
          <w:rFonts w:ascii="Times New Roman" w:hAnsi="Times New Roman" w:cs="Times New Roman"/>
          <w:sz w:val="24"/>
          <w:szCs w:val="24"/>
        </w:rPr>
        <w:t>. They should have made their values available on something like a company SharePoint site and specifically published an ESG.</w:t>
      </w:r>
    </w:p>
    <w:p w14:paraId="26048B00" w14:textId="77777777"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Last, we have Amanda. Last Cyber Monday, Amanda went to work at a distribution center. Her Workload was overwhelming. She got highly discouraged, making mistake after mistake and missing minor details. By Thursday, she was burnt out and went out to have drinks with her friends. She talked about the things listed on slide seven. With encouragement from her friends and the realization that there are plenty of job opportunities, she never returned to that job.</w:t>
      </w:r>
    </w:p>
    <w:p w14:paraId="17555612" w14:textId="1BCD3D0C"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On slide eight, I've listed two types of robotics her company could consider implementing. </w:t>
      </w:r>
      <w:r w:rsidR="00B535C3" w:rsidRPr="005223F8">
        <w:rPr>
          <w:rFonts w:ascii="Times New Roman" w:hAnsi="Times New Roman" w:cs="Times New Roman"/>
          <w:sz w:val="24"/>
          <w:szCs w:val="24"/>
        </w:rPr>
        <w:t xml:space="preserve">According to </w:t>
      </w:r>
      <w:proofErr w:type="spellStart"/>
      <w:r w:rsidR="00B535C3" w:rsidRPr="005223F8">
        <w:rPr>
          <w:rStyle w:val="oypena"/>
          <w:rFonts w:ascii="Times New Roman" w:hAnsi="Times New Roman" w:cs="Times New Roman"/>
          <w:color w:val="193970"/>
          <w:sz w:val="24"/>
          <w:szCs w:val="24"/>
        </w:rPr>
        <w:t>Pasparakis</w:t>
      </w:r>
      <w:proofErr w:type="spellEnd"/>
      <w:r w:rsidR="00B535C3" w:rsidRPr="005223F8">
        <w:rPr>
          <w:rFonts w:ascii="Times New Roman" w:hAnsi="Times New Roman" w:cs="Times New Roman"/>
          <w:sz w:val="24"/>
          <w:szCs w:val="24"/>
        </w:rPr>
        <w:t>, b</w:t>
      </w:r>
      <w:r w:rsidRPr="005223F8">
        <w:rPr>
          <w:rFonts w:ascii="Times New Roman" w:hAnsi="Times New Roman" w:cs="Times New Roman"/>
          <w:sz w:val="24"/>
          <w:szCs w:val="24"/>
        </w:rPr>
        <w:t>oth increase job satisfaction and help people do their jobs better.</w:t>
      </w:r>
    </w:p>
    <w:p w14:paraId="3FD3A690" w14:textId="223EBB92"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Now we understand that </w:t>
      </w:r>
      <w:r w:rsidR="00027E7E" w:rsidRPr="005223F8">
        <w:rPr>
          <w:rFonts w:ascii="Times New Roman" w:hAnsi="Times New Roman" w:cs="Times New Roman"/>
          <w:sz w:val="24"/>
          <w:szCs w:val="24"/>
        </w:rPr>
        <w:t>e</w:t>
      </w:r>
      <w:r w:rsidRPr="005223F8">
        <w:rPr>
          <w:rFonts w:ascii="Times New Roman" w:hAnsi="Times New Roman" w:cs="Times New Roman"/>
          <w:sz w:val="24"/>
          <w:szCs w:val="24"/>
        </w:rPr>
        <w:t xml:space="preserve">mployee turnover can be a problem and a solvable one. I </w:t>
      </w:r>
      <w:r w:rsidR="005B7B0C" w:rsidRPr="005223F8">
        <w:rPr>
          <w:rFonts w:ascii="Times New Roman" w:hAnsi="Times New Roman" w:cs="Times New Roman"/>
          <w:sz w:val="24"/>
          <w:szCs w:val="24"/>
        </w:rPr>
        <w:t>propose</w:t>
      </w:r>
      <w:r w:rsidRPr="005223F8">
        <w:rPr>
          <w:rFonts w:ascii="Times New Roman" w:hAnsi="Times New Roman" w:cs="Times New Roman"/>
          <w:sz w:val="24"/>
          <w:szCs w:val="24"/>
        </w:rPr>
        <w:t xml:space="preserve"> an analysis on employee turnover</w:t>
      </w:r>
      <w:r w:rsidR="00367469" w:rsidRPr="005223F8">
        <w:rPr>
          <w:rFonts w:ascii="Times New Roman" w:hAnsi="Times New Roman" w:cs="Times New Roman"/>
          <w:sz w:val="24"/>
          <w:szCs w:val="24"/>
        </w:rPr>
        <w:t xml:space="preserve"> here at WOW</w:t>
      </w:r>
      <w:r w:rsidRPr="005223F8">
        <w:rPr>
          <w:rFonts w:ascii="Times New Roman" w:hAnsi="Times New Roman" w:cs="Times New Roman"/>
          <w:sz w:val="24"/>
          <w:szCs w:val="24"/>
        </w:rPr>
        <w:t>. To do that, I need one of you to be my project sponsor. Someone who will support the prioritization of this project and help allocate resources.</w:t>
      </w:r>
    </w:p>
    <w:p w14:paraId="35A9BABB" w14:textId="77777777"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Flipping to slide 10, I've briefly outlined the steps to this project and the goals of each step. The first step is all about seeing where we are. The second is geared toward seeing what will happen.</w:t>
      </w:r>
    </w:p>
    <w:p w14:paraId="3CE13693" w14:textId="44F7742B"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lastRenderedPageBreak/>
        <w:t xml:space="preserve">Looking at slides eleven and twelve, I have examples of visualizations you could expect to see on the final dashboard for the employee turn analysis. The Monitoring Example depicts a bar graph showing how the Amazon employee turnover rate compares to the US national average rate. The </w:t>
      </w:r>
      <w:r w:rsidR="00A805A2" w:rsidRPr="005223F8">
        <w:rPr>
          <w:rFonts w:ascii="Times New Roman" w:hAnsi="Times New Roman" w:cs="Times New Roman"/>
          <w:sz w:val="24"/>
          <w:szCs w:val="24"/>
        </w:rPr>
        <w:t>p</w:t>
      </w:r>
      <w:r w:rsidRPr="005223F8">
        <w:rPr>
          <w:rFonts w:ascii="Times New Roman" w:hAnsi="Times New Roman" w:cs="Times New Roman"/>
          <w:sz w:val="24"/>
          <w:szCs w:val="24"/>
        </w:rPr>
        <w:t xml:space="preserve">redictive </w:t>
      </w:r>
      <w:r w:rsidR="00A805A2" w:rsidRPr="005223F8">
        <w:rPr>
          <w:rFonts w:ascii="Times New Roman" w:hAnsi="Times New Roman" w:cs="Times New Roman"/>
          <w:sz w:val="24"/>
          <w:szCs w:val="24"/>
        </w:rPr>
        <w:t>a</w:t>
      </w:r>
      <w:r w:rsidRPr="005223F8">
        <w:rPr>
          <w:rFonts w:ascii="Times New Roman" w:hAnsi="Times New Roman" w:cs="Times New Roman"/>
          <w:sz w:val="24"/>
          <w:szCs w:val="24"/>
        </w:rPr>
        <w:t>nalytics example shows what a prediction for positions that need to be filled might look like.</w:t>
      </w:r>
    </w:p>
    <w:p w14:paraId="26F76C83" w14:textId="088DDA2C" w:rsidR="00BC6934"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To summarize, Mark, Claudia, and Amanda represent valuable workforce members. Their expectations for the workplace have evolved. We can take steps to prevent good employees from leaving. </w:t>
      </w:r>
      <w:r w:rsidR="00CD6B0F" w:rsidRPr="005223F8">
        <w:rPr>
          <w:rFonts w:ascii="Times New Roman" w:hAnsi="Times New Roman" w:cs="Times New Roman"/>
          <w:sz w:val="24"/>
          <w:szCs w:val="24"/>
        </w:rPr>
        <w:t>W</w:t>
      </w:r>
      <w:r w:rsidRPr="005223F8">
        <w:rPr>
          <w:rFonts w:ascii="Times New Roman" w:hAnsi="Times New Roman" w:cs="Times New Roman"/>
          <w:sz w:val="24"/>
          <w:szCs w:val="24"/>
        </w:rPr>
        <w:t xml:space="preserve">e need to analyze employee turnover </w:t>
      </w:r>
      <w:r w:rsidR="00BA61A4" w:rsidRPr="005223F8">
        <w:rPr>
          <w:rFonts w:ascii="Times New Roman" w:hAnsi="Times New Roman" w:cs="Times New Roman"/>
          <w:sz w:val="24"/>
          <w:szCs w:val="24"/>
        </w:rPr>
        <w:t>in</w:t>
      </w:r>
      <w:r w:rsidRPr="005223F8">
        <w:rPr>
          <w:rFonts w:ascii="Times New Roman" w:hAnsi="Times New Roman" w:cs="Times New Roman"/>
          <w:sz w:val="24"/>
          <w:szCs w:val="24"/>
        </w:rPr>
        <w:t xml:space="preserve"> our organization. I need one of you to support this effort so I can begin this work.</w:t>
      </w:r>
    </w:p>
    <w:p w14:paraId="2ADBF0C7" w14:textId="21495ADA" w:rsidR="00D06D98" w:rsidRPr="005223F8" w:rsidRDefault="00BC6934" w:rsidP="005223F8">
      <w:pPr>
        <w:spacing w:line="480" w:lineRule="auto"/>
        <w:ind w:firstLine="720"/>
        <w:rPr>
          <w:rFonts w:ascii="Times New Roman" w:hAnsi="Times New Roman" w:cs="Times New Roman"/>
          <w:sz w:val="24"/>
          <w:szCs w:val="24"/>
        </w:rPr>
      </w:pPr>
      <w:r w:rsidRPr="005223F8">
        <w:rPr>
          <w:rFonts w:ascii="Times New Roman" w:hAnsi="Times New Roman" w:cs="Times New Roman"/>
          <w:sz w:val="24"/>
          <w:szCs w:val="24"/>
        </w:rPr>
        <w:t xml:space="preserve">In conclusion, we will act when we understand what is happening with our employee turnover. We can meet our employees' expectations. We can </w:t>
      </w:r>
      <w:r w:rsidR="00BA61A4" w:rsidRPr="005223F8">
        <w:rPr>
          <w:rFonts w:ascii="Times New Roman" w:hAnsi="Times New Roman" w:cs="Times New Roman"/>
          <w:sz w:val="24"/>
          <w:szCs w:val="24"/>
        </w:rPr>
        <w:t>maintain the desired</w:t>
      </w:r>
      <w:r w:rsidRPr="005223F8">
        <w:rPr>
          <w:rFonts w:ascii="Times New Roman" w:hAnsi="Times New Roman" w:cs="Times New Roman"/>
          <w:sz w:val="24"/>
          <w:szCs w:val="24"/>
        </w:rPr>
        <w:t xml:space="preserve"> employee turnover rate.</w:t>
      </w:r>
    </w:p>
    <w:p w14:paraId="275D1F9F" w14:textId="77777777" w:rsidR="00BA61A4" w:rsidRDefault="00BA61A4" w:rsidP="00BC6934"/>
    <w:p w14:paraId="769AAA2D" w14:textId="77777777" w:rsidR="005223F8" w:rsidRDefault="005223F8" w:rsidP="00BC6934"/>
    <w:p w14:paraId="2C3D6E60" w14:textId="77777777" w:rsidR="005223F8" w:rsidRDefault="005223F8" w:rsidP="00BC6934"/>
    <w:p w14:paraId="2452CB97" w14:textId="77777777" w:rsidR="005223F8" w:rsidRDefault="005223F8" w:rsidP="00BC6934"/>
    <w:p w14:paraId="51B4599E" w14:textId="77777777" w:rsidR="005223F8" w:rsidRDefault="005223F8" w:rsidP="00BC6934"/>
    <w:p w14:paraId="1577B010" w14:textId="77777777" w:rsidR="005223F8" w:rsidRDefault="005223F8" w:rsidP="00BC6934"/>
    <w:p w14:paraId="3413BA7D" w14:textId="77777777" w:rsidR="005223F8" w:rsidRDefault="005223F8" w:rsidP="00BC6934"/>
    <w:p w14:paraId="5DEFE5C4" w14:textId="77777777" w:rsidR="005223F8" w:rsidRDefault="005223F8" w:rsidP="00BC6934"/>
    <w:p w14:paraId="7AF2C3DD" w14:textId="77777777" w:rsidR="005223F8" w:rsidRDefault="005223F8" w:rsidP="00BC6934"/>
    <w:p w14:paraId="14A13A3E" w14:textId="77777777" w:rsidR="005223F8" w:rsidRDefault="005223F8" w:rsidP="00BC6934"/>
    <w:p w14:paraId="39C15829" w14:textId="77777777" w:rsidR="005223F8" w:rsidRDefault="005223F8" w:rsidP="00BC6934"/>
    <w:p w14:paraId="7EB21CAF" w14:textId="77777777" w:rsidR="005223F8" w:rsidRDefault="005223F8" w:rsidP="00BC6934"/>
    <w:p w14:paraId="2858A9F9" w14:textId="77777777" w:rsidR="005223F8" w:rsidRDefault="005223F8" w:rsidP="00BC6934"/>
    <w:p w14:paraId="7832DD8C" w14:textId="5510D3CB" w:rsidR="005223F8" w:rsidRPr="005223F8" w:rsidRDefault="005223F8" w:rsidP="005223F8">
      <w:pPr>
        <w:spacing w:line="480" w:lineRule="auto"/>
        <w:ind w:hanging="576"/>
        <w:jc w:val="center"/>
        <w:rPr>
          <w:rFonts w:ascii="Times New Roman" w:eastAsia="Times New Roman" w:hAnsi="Times New Roman" w:cs="Times New Roman"/>
          <w:b/>
          <w:bCs/>
          <w:color w:val="000000"/>
          <w:kern w:val="0"/>
          <w:sz w:val="24"/>
          <w:szCs w:val="24"/>
          <w14:ligatures w14:val="none"/>
        </w:rPr>
      </w:pPr>
      <w:r w:rsidRPr="005223F8">
        <w:rPr>
          <w:rFonts w:ascii="Times New Roman" w:eastAsia="Times New Roman" w:hAnsi="Times New Roman" w:cs="Times New Roman"/>
          <w:b/>
          <w:bCs/>
          <w:color w:val="000000"/>
          <w:kern w:val="0"/>
          <w:sz w:val="24"/>
          <w:szCs w:val="24"/>
          <w14:ligatures w14:val="none"/>
        </w:rPr>
        <w:lastRenderedPageBreak/>
        <w:t>Work Cited</w:t>
      </w:r>
    </w:p>
    <w:p w14:paraId="7166DFB2" w14:textId="330C4153" w:rsidR="005223F8" w:rsidRPr="005223F8" w:rsidRDefault="005223F8" w:rsidP="005223F8">
      <w:pPr>
        <w:spacing w:line="480" w:lineRule="auto"/>
        <w:ind w:hanging="576"/>
        <w:rPr>
          <w:rFonts w:ascii="Times New Roman" w:eastAsia="Times New Roman" w:hAnsi="Times New Roman" w:cs="Times New Roman"/>
          <w:color w:val="000000"/>
          <w:kern w:val="0"/>
          <w:sz w:val="24"/>
          <w:szCs w:val="24"/>
          <w14:ligatures w14:val="none"/>
        </w:rPr>
      </w:pPr>
      <w:r w:rsidRPr="005223F8">
        <w:rPr>
          <w:rFonts w:ascii="Times New Roman" w:eastAsia="Times New Roman" w:hAnsi="Times New Roman" w:cs="Times New Roman"/>
          <w:color w:val="000000"/>
          <w:kern w:val="0"/>
          <w:sz w:val="24"/>
          <w:szCs w:val="24"/>
          <w14:ligatures w14:val="none"/>
        </w:rPr>
        <w:t xml:space="preserve">Florentine, S., &amp; Pratt, M. K. (2021). Employee turnover: 9 reasons good employees leave. </w:t>
      </w:r>
      <w:r w:rsidRPr="005223F8">
        <w:rPr>
          <w:rFonts w:ascii="Times New Roman" w:eastAsia="Times New Roman" w:hAnsi="Times New Roman" w:cs="Times New Roman"/>
          <w:i/>
          <w:iCs/>
          <w:color w:val="000000"/>
          <w:kern w:val="0"/>
          <w:sz w:val="24"/>
          <w:szCs w:val="24"/>
          <w14:ligatures w14:val="none"/>
        </w:rPr>
        <w:t>CIO</w:t>
      </w:r>
      <w:r w:rsidRPr="005223F8">
        <w:rPr>
          <w:rFonts w:ascii="Times New Roman" w:eastAsia="Times New Roman" w:hAnsi="Times New Roman" w:cs="Times New Roman"/>
          <w:color w:val="000000"/>
          <w:kern w:val="0"/>
          <w:sz w:val="24"/>
          <w:szCs w:val="24"/>
          <w14:ligatures w14:val="none"/>
        </w:rPr>
        <w:t xml:space="preserve">. </w:t>
      </w:r>
      <w:r w:rsidRPr="005223F8">
        <w:rPr>
          <w:rFonts w:ascii="Times New Roman" w:eastAsia="Times New Roman" w:hAnsi="Times New Roman" w:cs="Times New Roman"/>
          <w:kern w:val="0"/>
          <w:sz w:val="24"/>
          <w:szCs w:val="24"/>
          <w14:ligatures w14:val="none"/>
        </w:rPr>
        <w:t>https://www.cio.com/</w:t>
      </w:r>
    </w:p>
    <w:p w14:paraId="12A0AA66" w14:textId="77777777" w:rsidR="005223F8" w:rsidRPr="005223F8" w:rsidRDefault="005223F8" w:rsidP="005223F8">
      <w:pPr>
        <w:spacing w:line="480" w:lineRule="auto"/>
        <w:ind w:hanging="576"/>
        <w:rPr>
          <w:rFonts w:ascii="Times New Roman" w:eastAsia="Times New Roman" w:hAnsi="Times New Roman" w:cs="Times New Roman"/>
          <w:color w:val="000000"/>
          <w:kern w:val="0"/>
          <w:sz w:val="24"/>
          <w:szCs w:val="24"/>
          <w14:ligatures w14:val="none"/>
        </w:rPr>
      </w:pPr>
      <w:proofErr w:type="spellStart"/>
      <w:r w:rsidRPr="005223F8">
        <w:rPr>
          <w:rFonts w:ascii="Times New Roman" w:eastAsia="Times New Roman" w:hAnsi="Times New Roman" w:cs="Times New Roman"/>
          <w:color w:val="000000"/>
          <w:kern w:val="0"/>
          <w:sz w:val="24"/>
          <w:szCs w:val="24"/>
          <w14:ligatures w14:val="none"/>
        </w:rPr>
        <w:t>Garsaa</w:t>
      </w:r>
      <w:proofErr w:type="spellEnd"/>
      <w:r w:rsidRPr="005223F8">
        <w:rPr>
          <w:rFonts w:ascii="Times New Roman" w:eastAsia="Times New Roman" w:hAnsi="Times New Roman" w:cs="Times New Roman"/>
          <w:color w:val="000000"/>
          <w:kern w:val="0"/>
          <w:sz w:val="24"/>
          <w:szCs w:val="24"/>
          <w14:ligatures w14:val="none"/>
        </w:rPr>
        <w:t xml:space="preserve">, A., &amp; Paulet, E. (2022). ESG disclosure and employee turnover. new evidence from listed European companies. </w:t>
      </w:r>
      <w:r w:rsidRPr="005223F8">
        <w:rPr>
          <w:rFonts w:ascii="Times New Roman" w:eastAsia="Times New Roman" w:hAnsi="Times New Roman" w:cs="Times New Roman"/>
          <w:i/>
          <w:iCs/>
          <w:color w:val="000000"/>
          <w:kern w:val="0"/>
          <w:sz w:val="24"/>
          <w:szCs w:val="24"/>
          <w14:ligatures w14:val="none"/>
        </w:rPr>
        <w:t xml:space="preserve">Relations </w:t>
      </w:r>
      <w:proofErr w:type="spellStart"/>
      <w:r w:rsidRPr="005223F8">
        <w:rPr>
          <w:rFonts w:ascii="Times New Roman" w:eastAsia="Times New Roman" w:hAnsi="Times New Roman" w:cs="Times New Roman"/>
          <w:i/>
          <w:iCs/>
          <w:color w:val="000000"/>
          <w:kern w:val="0"/>
          <w:sz w:val="24"/>
          <w:szCs w:val="24"/>
          <w14:ligatures w14:val="none"/>
        </w:rPr>
        <w:t>Industrielles</w:t>
      </w:r>
      <w:proofErr w:type="spellEnd"/>
      <w:r w:rsidRPr="005223F8">
        <w:rPr>
          <w:rFonts w:ascii="Times New Roman" w:eastAsia="Times New Roman" w:hAnsi="Times New Roman" w:cs="Times New Roman"/>
          <w:color w:val="000000"/>
          <w:kern w:val="0"/>
          <w:sz w:val="24"/>
          <w:szCs w:val="24"/>
          <w14:ligatures w14:val="none"/>
        </w:rPr>
        <w:t xml:space="preserve">, </w:t>
      </w:r>
      <w:r w:rsidRPr="005223F8">
        <w:rPr>
          <w:rFonts w:ascii="Times New Roman" w:eastAsia="Times New Roman" w:hAnsi="Times New Roman" w:cs="Times New Roman"/>
          <w:i/>
          <w:iCs/>
          <w:color w:val="000000"/>
          <w:kern w:val="0"/>
          <w:sz w:val="24"/>
          <w:szCs w:val="24"/>
          <w14:ligatures w14:val="none"/>
        </w:rPr>
        <w:t>77</w:t>
      </w:r>
      <w:r w:rsidRPr="005223F8">
        <w:rPr>
          <w:rFonts w:ascii="Times New Roman" w:eastAsia="Times New Roman" w:hAnsi="Times New Roman" w:cs="Times New Roman"/>
          <w:color w:val="000000"/>
          <w:kern w:val="0"/>
          <w:sz w:val="24"/>
          <w:szCs w:val="24"/>
          <w14:ligatures w14:val="none"/>
        </w:rPr>
        <w:t>(4), 1–22. https://doi.org/10.7202/1097695ar</w:t>
      </w:r>
    </w:p>
    <w:p w14:paraId="38B5D2E9" w14:textId="77777777" w:rsidR="005223F8" w:rsidRPr="005223F8" w:rsidRDefault="005223F8" w:rsidP="005223F8">
      <w:pPr>
        <w:spacing w:line="480" w:lineRule="auto"/>
        <w:ind w:hanging="576"/>
        <w:rPr>
          <w:rFonts w:ascii="Times New Roman" w:eastAsia="Times New Roman" w:hAnsi="Times New Roman" w:cs="Times New Roman"/>
          <w:kern w:val="0"/>
          <w:sz w:val="24"/>
          <w:szCs w:val="24"/>
          <w14:ligatures w14:val="none"/>
        </w:rPr>
      </w:pPr>
      <w:r w:rsidRPr="005223F8">
        <w:rPr>
          <w:rFonts w:ascii="Times New Roman" w:eastAsia="Times New Roman" w:hAnsi="Times New Roman" w:cs="Times New Roman"/>
          <w:color w:val="000000"/>
          <w:kern w:val="0"/>
          <w:sz w:val="24"/>
          <w:szCs w:val="24"/>
          <w14:ligatures w14:val="none"/>
        </w:rPr>
        <w:t xml:space="preserve">Olsen, C. (2016). Predictive analytics show potential for employee retention and recruitment: Predictive analytics show potential for employee retention and recruitment. </w:t>
      </w:r>
      <w:r w:rsidRPr="005223F8">
        <w:rPr>
          <w:rFonts w:ascii="Times New Roman" w:eastAsia="Times New Roman" w:hAnsi="Times New Roman" w:cs="Times New Roman"/>
          <w:i/>
          <w:iCs/>
          <w:color w:val="000000"/>
          <w:kern w:val="0"/>
          <w:sz w:val="24"/>
          <w:szCs w:val="24"/>
          <w14:ligatures w14:val="none"/>
        </w:rPr>
        <w:t>Employee Benefit Adviser (Online)</w:t>
      </w:r>
      <w:r w:rsidRPr="005223F8">
        <w:rPr>
          <w:rFonts w:ascii="Times New Roman" w:eastAsia="Times New Roman" w:hAnsi="Times New Roman" w:cs="Times New Roman"/>
          <w:color w:val="000000"/>
          <w:kern w:val="0"/>
          <w:sz w:val="24"/>
          <w:szCs w:val="24"/>
          <w14:ligatures w14:val="none"/>
        </w:rPr>
        <w:t>. https://www.benefitnews.com/news/predictive-analytics-show-potential-for-employee-retention-and-recruitment</w:t>
      </w:r>
    </w:p>
    <w:p w14:paraId="326915E7" w14:textId="77777777" w:rsidR="005223F8" w:rsidRPr="005223F8" w:rsidRDefault="005223F8" w:rsidP="005223F8">
      <w:pPr>
        <w:spacing w:before="240" w:after="240" w:line="480" w:lineRule="auto"/>
        <w:ind w:hanging="576"/>
        <w:rPr>
          <w:rFonts w:ascii="Times New Roman" w:eastAsia="Times New Roman" w:hAnsi="Times New Roman" w:cs="Times New Roman"/>
          <w:color w:val="000000"/>
          <w:kern w:val="0"/>
          <w:sz w:val="24"/>
          <w:szCs w:val="24"/>
          <w14:ligatures w14:val="none"/>
        </w:rPr>
      </w:pPr>
      <w:proofErr w:type="spellStart"/>
      <w:r w:rsidRPr="005223F8">
        <w:rPr>
          <w:rFonts w:ascii="Times New Roman" w:eastAsia="Times New Roman" w:hAnsi="Times New Roman" w:cs="Times New Roman"/>
          <w:color w:val="000000"/>
          <w:kern w:val="0"/>
          <w:sz w:val="24"/>
          <w:szCs w:val="24"/>
          <w14:ligatures w14:val="none"/>
        </w:rPr>
        <w:t>Pasparakis</w:t>
      </w:r>
      <w:proofErr w:type="spellEnd"/>
      <w:r w:rsidRPr="005223F8">
        <w:rPr>
          <w:rFonts w:ascii="Times New Roman" w:eastAsia="Times New Roman" w:hAnsi="Times New Roman" w:cs="Times New Roman"/>
          <w:color w:val="000000"/>
          <w:kern w:val="0"/>
          <w:sz w:val="24"/>
          <w:szCs w:val="24"/>
          <w14:ligatures w14:val="none"/>
        </w:rPr>
        <w:t xml:space="preserve">, A., De Vries, J., &amp; De </w:t>
      </w:r>
      <w:proofErr w:type="spellStart"/>
      <w:r w:rsidRPr="005223F8">
        <w:rPr>
          <w:rFonts w:ascii="Times New Roman" w:eastAsia="Times New Roman" w:hAnsi="Times New Roman" w:cs="Times New Roman"/>
          <w:color w:val="000000"/>
          <w:kern w:val="0"/>
          <w:sz w:val="24"/>
          <w:szCs w:val="24"/>
          <w14:ligatures w14:val="none"/>
        </w:rPr>
        <w:t>Koster</w:t>
      </w:r>
      <w:proofErr w:type="spellEnd"/>
      <w:r w:rsidRPr="005223F8">
        <w:rPr>
          <w:rFonts w:ascii="Times New Roman" w:eastAsia="Times New Roman" w:hAnsi="Times New Roman" w:cs="Times New Roman"/>
          <w:color w:val="000000"/>
          <w:kern w:val="0"/>
          <w:sz w:val="24"/>
          <w:szCs w:val="24"/>
          <w14:ligatures w14:val="none"/>
        </w:rPr>
        <w:t xml:space="preserve">, R. (2023). Assessing the impact of human–robot collaborative order picking systems on warehouse workers. </w:t>
      </w:r>
      <w:r w:rsidRPr="005223F8">
        <w:rPr>
          <w:rFonts w:ascii="Times New Roman" w:eastAsia="Times New Roman" w:hAnsi="Times New Roman" w:cs="Times New Roman"/>
          <w:i/>
          <w:iCs/>
          <w:color w:val="000000"/>
          <w:kern w:val="0"/>
          <w:sz w:val="24"/>
          <w:szCs w:val="24"/>
          <w14:ligatures w14:val="none"/>
        </w:rPr>
        <w:t>International Journal of Production Research</w:t>
      </w:r>
      <w:r w:rsidRPr="005223F8">
        <w:rPr>
          <w:rFonts w:ascii="Times New Roman" w:eastAsia="Times New Roman" w:hAnsi="Times New Roman" w:cs="Times New Roman"/>
          <w:color w:val="000000"/>
          <w:kern w:val="0"/>
          <w:sz w:val="24"/>
          <w:szCs w:val="24"/>
          <w14:ligatures w14:val="none"/>
        </w:rPr>
        <w:t xml:space="preserve">, </w:t>
      </w:r>
      <w:r w:rsidRPr="005223F8">
        <w:rPr>
          <w:rFonts w:ascii="Times New Roman" w:eastAsia="Times New Roman" w:hAnsi="Times New Roman" w:cs="Times New Roman"/>
          <w:i/>
          <w:iCs/>
          <w:color w:val="000000"/>
          <w:kern w:val="0"/>
          <w:sz w:val="24"/>
          <w:szCs w:val="24"/>
          <w14:ligatures w14:val="none"/>
        </w:rPr>
        <w:t>61</w:t>
      </w:r>
      <w:r w:rsidRPr="005223F8">
        <w:rPr>
          <w:rFonts w:ascii="Times New Roman" w:eastAsia="Times New Roman" w:hAnsi="Times New Roman" w:cs="Times New Roman"/>
          <w:color w:val="000000"/>
          <w:kern w:val="0"/>
          <w:sz w:val="24"/>
          <w:szCs w:val="24"/>
          <w14:ligatures w14:val="none"/>
        </w:rPr>
        <w:t>(22), 7776–7790. https://doi.org/10.1080/00207543.2023.2183343</w:t>
      </w:r>
    </w:p>
    <w:p w14:paraId="47786927" w14:textId="77777777" w:rsidR="005223F8" w:rsidRDefault="005223F8" w:rsidP="00BC6934"/>
    <w:p w14:paraId="044B34C9" w14:textId="77777777" w:rsidR="005223F8" w:rsidRDefault="005223F8" w:rsidP="00BC6934"/>
    <w:p w14:paraId="0369ED69" w14:textId="77777777" w:rsidR="005223F8" w:rsidRDefault="005223F8" w:rsidP="00BC6934"/>
    <w:p w14:paraId="61ACB238" w14:textId="77777777" w:rsidR="005223F8" w:rsidRDefault="005223F8" w:rsidP="00BC6934"/>
    <w:p w14:paraId="16CA8735" w14:textId="77777777" w:rsidR="005223F8" w:rsidRDefault="005223F8" w:rsidP="00BC6934"/>
    <w:p w14:paraId="25DA88AB" w14:textId="77777777" w:rsidR="005223F8" w:rsidRDefault="005223F8" w:rsidP="00BC6934"/>
    <w:p w14:paraId="318C552A" w14:textId="77777777" w:rsidR="005223F8" w:rsidRDefault="005223F8" w:rsidP="00BC6934"/>
    <w:p w14:paraId="364D34ED" w14:textId="77777777" w:rsidR="005223F8" w:rsidRDefault="005223F8" w:rsidP="00BC6934"/>
    <w:p w14:paraId="318F9C58" w14:textId="77777777" w:rsidR="00BA61A4" w:rsidRDefault="00BA61A4" w:rsidP="00BC6934"/>
    <w:p w14:paraId="2271F411" w14:textId="77777777" w:rsidR="00BA61A4" w:rsidRDefault="00BA61A4" w:rsidP="00BC6934"/>
    <w:p w14:paraId="407B00E9" w14:textId="77777777" w:rsidR="0073380D" w:rsidRDefault="0073380D" w:rsidP="00BC6934"/>
    <w:p w14:paraId="03890AB0" w14:textId="77777777" w:rsidR="0073380D" w:rsidRDefault="0073380D" w:rsidP="00BC6934"/>
    <w:p w14:paraId="2C32CB2B" w14:textId="77777777" w:rsidR="0073380D" w:rsidRDefault="0073380D" w:rsidP="00BC6934"/>
    <w:p w14:paraId="72B35433" w14:textId="77777777" w:rsidR="0073380D" w:rsidRDefault="0073380D" w:rsidP="00BC6934"/>
    <w:p w14:paraId="1D70521F" w14:textId="77777777" w:rsidR="0073380D" w:rsidRDefault="0073380D" w:rsidP="00BC6934"/>
    <w:p w14:paraId="3B9F5A11" w14:textId="77777777" w:rsidR="0073380D" w:rsidRDefault="0073380D" w:rsidP="00BC6934"/>
    <w:p w14:paraId="5128C7DA" w14:textId="77777777" w:rsidR="0073380D" w:rsidRDefault="0073380D" w:rsidP="00BC6934"/>
    <w:p w14:paraId="0C2499D6" w14:textId="77777777" w:rsidR="0073380D" w:rsidRDefault="0073380D" w:rsidP="00BC6934"/>
    <w:p w14:paraId="571687AF" w14:textId="77777777" w:rsidR="0073380D" w:rsidRDefault="0073380D" w:rsidP="00BC6934"/>
    <w:p w14:paraId="013F1164" w14:textId="77777777" w:rsidR="0073380D" w:rsidRDefault="0073380D" w:rsidP="00BC6934"/>
    <w:p w14:paraId="4773F176" w14:textId="77777777" w:rsidR="0073380D" w:rsidRDefault="0073380D" w:rsidP="00BC6934"/>
    <w:p w14:paraId="7D9E66DB" w14:textId="77777777" w:rsidR="0073380D" w:rsidRDefault="0073380D" w:rsidP="00BC6934"/>
    <w:p w14:paraId="7447902C" w14:textId="77777777" w:rsidR="0073380D" w:rsidRDefault="0073380D" w:rsidP="00BC6934"/>
    <w:p w14:paraId="67571864" w14:textId="77777777" w:rsidR="0073380D" w:rsidRDefault="0073380D" w:rsidP="00BC6934"/>
    <w:p w14:paraId="72E7A16C" w14:textId="77777777" w:rsidR="0073380D" w:rsidRDefault="0073380D" w:rsidP="00BC6934"/>
    <w:p w14:paraId="2004F21D" w14:textId="77777777" w:rsidR="0073380D" w:rsidRDefault="0073380D" w:rsidP="00BC6934"/>
    <w:p w14:paraId="517B7849" w14:textId="77777777" w:rsidR="0073380D" w:rsidRDefault="0073380D" w:rsidP="00BC6934"/>
    <w:p w14:paraId="25EDA1F5" w14:textId="77777777" w:rsidR="0073380D" w:rsidRDefault="0073380D" w:rsidP="00BC6934"/>
    <w:p w14:paraId="28C36568" w14:textId="1CCEE53D" w:rsidR="0073380D" w:rsidRDefault="0073380D" w:rsidP="00513B85"/>
    <w:sectPr w:rsidR="0073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C6934"/>
    <w:rsid w:val="00027E7E"/>
    <w:rsid w:val="00237138"/>
    <w:rsid w:val="0035011C"/>
    <w:rsid w:val="00364E58"/>
    <w:rsid w:val="00367469"/>
    <w:rsid w:val="0044267B"/>
    <w:rsid w:val="00513B85"/>
    <w:rsid w:val="005223F8"/>
    <w:rsid w:val="005B232C"/>
    <w:rsid w:val="005B7B0C"/>
    <w:rsid w:val="006B3EE6"/>
    <w:rsid w:val="0073380D"/>
    <w:rsid w:val="007C3250"/>
    <w:rsid w:val="00A805A2"/>
    <w:rsid w:val="00B535C3"/>
    <w:rsid w:val="00B80CF0"/>
    <w:rsid w:val="00BA61A4"/>
    <w:rsid w:val="00BC6934"/>
    <w:rsid w:val="00CD6B0F"/>
    <w:rsid w:val="00D06D98"/>
    <w:rsid w:val="00E43707"/>
    <w:rsid w:val="00F35795"/>
    <w:rsid w:val="00F3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296BE"/>
  <w15:chartTrackingRefBased/>
  <w15:docId w15:val="{C3B908FE-C351-4F8F-860B-730A5D86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ypena">
    <w:name w:val="oypena"/>
    <w:basedOn w:val="DefaultParagraphFont"/>
    <w:rsid w:val="00B5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15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a6f2824-e8f5-4c08-aeba-cd646b2251f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3E0F0219E8A349989000BC101F84E7" ma:contentTypeVersion="15" ma:contentTypeDescription="Create a new document." ma:contentTypeScope="" ma:versionID="c9a26263f6fa1996ae10ff856a0b2f3b">
  <xsd:schema xmlns:xsd="http://www.w3.org/2001/XMLSchema" xmlns:xs="http://www.w3.org/2001/XMLSchema" xmlns:p="http://schemas.microsoft.com/office/2006/metadata/properties" xmlns:ns3="0a6f2824-e8f5-4c08-aeba-cd646b2251fe" xmlns:ns4="140689f4-9b1b-4008-999f-815944847190" targetNamespace="http://schemas.microsoft.com/office/2006/metadata/properties" ma:root="true" ma:fieldsID="42577e1631c286bca8555be654343de1" ns3:_="" ns4:_="">
    <xsd:import namespace="0a6f2824-e8f5-4c08-aeba-cd646b2251fe"/>
    <xsd:import namespace="140689f4-9b1b-4008-999f-8159448471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Locatio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6f2824-e8f5-4c08-aeba-cd646b2251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0689f4-9b1b-4008-999f-8159448471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54864F-2F88-4FDD-A53A-4355CFE1F153}">
  <ds:schemaRefs>
    <ds:schemaRef ds:uri="http://schemas.microsoft.com/office/2006/metadata/properties"/>
    <ds:schemaRef ds:uri="http://schemas.microsoft.com/office/infopath/2007/PartnerControls"/>
    <ds:schemaRef ds:uri="0a6f2824-e8f5-4c08-aeba-cd646b2251fe"/>
  </ds:schemaRefs>
</ds:datastoreItem>
</file>

<file path=customXml/itemProps2.xml><?xml version="1.0" encoding="utf-8"?>
<ds:datastoreItem xmlns:ds="http://schemas.openxmlformats.org/officeDocument/2006/customXml" ds:itemID="{738BBA16-31EC-4AD9-84BC-837F82AB7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6f2824-e8f5-4c08-aeba-cd646b2251fe"/>
    <ds:schemaRef ds:uri="140689f4-9b1b-4008-999f-815944847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383C29-D6AF-4198-B462-E41ED87AA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Mitchell</dc:creator>
  <cp:keywords/>
  <dc:description/>
  <cp:lastModifiedBy>Alex Weiland</cp:lastModifiedBy>
  <cp:revision>21</cp:revision>
  <dcterms:created xsi:type="dcterms:W3CDTF">2023-11-10T22:55:00Z</dcterms:created>
  <dcterms:modified xsi:type="dcterms:W3CDTF">2023-11-11T22:31:00Z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0x010100693E0F0219E8A349989000BC101F84E7</vt:lpwstr>
  </property>
  <property fmtid="{D5CDD505-2E9C-101B-9397-08002B2CF9AE}" pid="3" name="GrammarlyDocumentId">
    <vt:lpwstr>0e7f9f700ed5662c145b6fe91b6af1ca8743ce9a167d51a54d727164c7cd8757</vt:lpwstr>
  </property>
</Properties>
</file>