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20. INTEGRATION ROADMAP</w:t>
      </w:r>
      <w:r/>
    </w:p>
    <w:p>
      <w:r/>
      <w:r>
        <w:t>The data is worthless if it stays on our device. Every integration is a distribution lever.</w:t>
      </w:r>
      <w:r/>
    </w:p>
    <w:p>
      <w:pPr>
        <w:pStyle w:val="Heading2"/>
      </w:pPr>
      <w:r>
        <w:t>The principle</w:t>
      </w:r>
      <w:r/>
    </w:p>
    <w:p>
      <w:r/>
      <w:r>
        <w:t xml:space="preserve">We do not build our own AMS. We do not build our own programming app. We do not build our own wearable platform. </w:t>
      </w:r>
      <w:r>
        <w:rPr>
          <w:b/>
        </w:rPr>
        <w:t>We are the measurement layer.</w:t>
      </w:r>
      <w:r>
        <w:t xml:space="preserve"> Every existing platform in the performance stack is a pipe we can feed.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If we own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 become</w:t>
            </w:r>
          </w:p>
        </w:tc>
      </w:tr>
      <w:tr>
        <w:tc>
          <w:tcPr>
            <w:tcW w:type="dxa" w:w="4320"/>
          </w:tcPr>
          <w:p>
            <w:r>
              <w:t>The hardware + the measurement</w:t>
            </w:r>
          </w:p>
        </w:tc>
        <w:tc>
          <w:tcPr>
            <w:tcW w:type="dxa" w:w="4320"/>
          </w:tcPr>
          <w:p>
            <w:r>
              <w:t>A sensor vendor (low multiple)</w:t>
            </w:r>
          </w:p>
        </w:tc>
      </w:tr>
      <w:tr>
        <w:tc>
          <w:tcPr>
            <w:tcW w:type="dxa" w:w="4320"/>
          </w:tcPr>
          <w:p>
            <w:r>
              <w:t>The hardware + the measurement + the distribution API</w:t>
            </w:r>
          </w:p>
        </w:tc>
        <w:tc>
          <w:tcPr>
            <w:tcW w:type="dxa" w:w="4320"/>
          </w:tcPr>
          <w:p>
            <w:r>
              <w:t>Infrastructure (high multiple)</w:t>
            </w:r>
          </w:p>
        </w:tc>
      </w:tr>
    </w:tbl>
    <w:p>
      <w:r/>
    </w:p>
    <w:p>
      <w:r/>
      <w:r>
        <w:t>The integration layer is what turns the hardware into infrastructure.</w:t>
      </w:r>
      <w:r/>
    </w:p>
    <w:p>
      <w:pPr>
        <w:pStyle w:val="Heading2"/>
      </w:pPr>
      <w:r>
        <w:t>Tier 1 — ship at V1 (pilot must-haves)</w:t>
      </w:r>
      <w:r/>
    </w:p>
    <w:p>
      <w:r/>
      <w:r>
        <w:t>These exist on day-1 of the first pilot. A team saying "we use Smartabase" cannot be a reason we lose the deal.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 lift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Smartabase</w:t>
            </w:r>
            <w:r>
              <w:t xml:space="preserve"> (Fusion Sport)</w:t>
            </w:r>
          </w:p>
        </w:tc>
        <w:tc>
          <w:tcPr>
            <w:tcW w:type="dxa" w:w="2160"/>
          </w:tcPr>
          <w:p>
            <w:r>
              <w:t>#1 AMS in pro + elite college</w:t>
            </w:r>
          </w:p>
        </w:tc>
        <w:tc>
          <w:tcPr>
            <w:tcW w:type="dxa" w:w="2160"/>
          </w:tcPr>
          <w:p>
            <w:r>
              <w:t>REST webhook — session JSON → athlete profile</w:t>
            </w:r>
          </w:p>
        </w:tc>
        <w:tc>
          <w:tcPr>
            <w:tcW w:type="dxa" w:w="2160"/>
          </w:tcPr>
          <w:p>
            <w:r>
              <w:t>1 wk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Kitman Labs</w:t>
            </w:r>
          </w:p>
        </w:tc>
        <w:tc>
          <w:tcPr>
            <w:tcW w:type="dxa" w:w="2160"/>
          </w:tcPr>
          <w:p>
            <w:r>
              <w:t>#2 AMS — EPL, NFL, MLS footprint</w:t>
            </w:r>
          </w:p>
        </w:tc>
        <w:tc>
          <w:tcPr>
            <w:tcW w:type="dxa" w:w="2160"/>
          </w:tcPr>
          <w:p>
            <w:r>
              <w:t>REST API — writes to performance module</w:t>
            </w:r>
          </w:p>
        </w:tc>
        <w:tc>
          <w:tcPr>
            <w:tcW w:type="dxa" w:w="2160"/>
          </w:tcPr>
          <w:p>
            <w:r>
              <w:t>1 wk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TeamBuildr</w:t>
            </w:r>
          </w:p>
        </w:tc>
        <w:tc>
          <w:tcPr>
            <w:tcW w:type="dxa" w:w="2160"/>
          </w:tcPr>
          <w:p>
            <w:r>
              <w:t>#1 strength programming tool — college S&amp;C standard</w:t>
            </w:r>
          </w:p>
        </w:tc>
        <w:tc>
          <w:tcPr>
            <w:tcW w:type="dxa" w:w="2160"/>
          </w:tcPr>
          <w:p>
            <w:r>
              <w:t>CSV + API — workout completion + ROM flag</w:t>
            </w:r>
          </w:p>
        </w:tc>
        <w:tc>
          <w:tcPr>
            <w:tcW w:type="dxa" w:w="2160"/>
          </w:tcPr>
          <w:p>
            <w:r>
              <w:t>3–5 days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Train Heroic</w:t>
            </w:r>
          </w:p>
        </w:tc>
        <w:tc>
          <w:tcPr>
            <w:tcW w:type="dxa" w:w="2160"/>
          </w:tcPr>
          <w:p>
            <w:r>
              <w:t>#1 coach-programmed delivery app — tactical + CrossFit</w:t>
            </w:r>
          </w:p>
        </w:tc>
        <w:tc>
          <w:tcPr>
            <w:tcW w:type="dxa" w:w="2160"/>
          </w:tcPr>
          <w:p>
            <w:r>
              <w:t>REST API — mobility check as pre-workout gate</w:t>
            </w:r>
          </w:p>
        </w:tc>
        <w:tc>
          <w:tcPr>
            <w:tcW w:type="dxa" w:w="2160"/>
          </w:tcPr>
          <w:p>
            <w:r>
              <w:t>1 wk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CSV export</w:t>
            </w:r>
          </w:p>
        </w:tc>
        <w:tc>
          <w:tcPr>
            <w:tcW w:type="dxa" w:w="2160"/>
          </w:tcPr>
          <w:p>
            <w:r>
              <w:t>Universal fallback</w:t>
            </w:r>
          </w:p>
        </w:tc>
        <w:tc>
          <w:tcPr>
            <w:tcW w:type="dxa" w:w="2160"/>
          </w:tcPr>
          <w:p>
            <w:r>
              <w:t>Download every session record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</w:tr>
    </w:tbl>
    <w:p>
      <w:r/>
    </w:p>
    <w:p>
      <w:r/>
      <w:r>
        <w:t>Deliverable: A team using any of the above can import Modulor data within 15 minutes of a session ending. No copy-paste. No manual export.</w:t>
      </w:r>
      <w:r/>
    </w:p>
    <w:p>
      <w:pPr>
        <w:pStyle w:val="Heading2"/>
      </w:pPr>
      <w:r>
        <w:t>Tier 2 — ship within 6 months (expand the wedge)</w:t>
      </w:r>
      <w:r/>
    </w:p>
    <w:p>
      <w:r/>
      <w:r>
        <w:t>These unlock specific buyer categories. Each is a conditional go-to-market unlock.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Unlocks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Catapult</w:t>
            </w:r>
            <w:r>
              <w:t xml:space="preserve"> (GPS / IMU)</w:t>
            </w:r>
          </w:p>
        </w:tc>
        <w:tc>
          <w:tcPr>
            <w:tcW w:type="dxa" w:w="2160"/>
          </w:tcPr>
          <w:p>
            <w:r>
              <w:t>Workload-to-MSK risk correlation</w:t>
            </w:r>
          </w:p>
        </w:tc>
        <w:tc>
          <w:tcPr>
            <w:tcW w:type="dxa" w:w="2160"/>
          </w:tcPr>
          <w:p>
            <w:r>
              <w:t>Bi-directional API — pair training load with next-day ROM</w:t>
            </w:r>
          </w:p>
        </w:tc>
        <w:tc>
          <w:tcPr>
            <w:tcW w:type="dxa" w:w="2160"/>
          </w:tcPr>
          <w:p>
            <w:r>
              <w:t>1st pro team pilot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Polar Team Pro</w:t>
            </w:r>
          </w:p>
        </w:tc>
        <w:tc>
          <w:tcPr>
            <w:tcW w:type="dxa" w:w="2160"/>
          </w:tcPr>
          <w:p>
            <w:r>
              <w:t>Collegiate-tier workload</w:t>
            </w:r>
          </w:p>
        </w:tc>
        <w:tc>
          <w:tcPr>
            <w:tcW w:type="dxa" w:w="2160"/>
          </w:tcPr>
          <w:p>
            <w:r>
              <w:t>OAuth + REST</w:t>
            </w:r>
          </w:p>
        </w:tc>
        <w:tc>
          <w:tcPr>
            <w:tcW w:type="dxa" w:w="2160"/>
          </w:tcPr>
          <w:p>
            <w:r>
              <w:t>1st college pilot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Hudl / Teamworks</w:t>
            </w:r>
          </w:p>
        </w:tc>
        <w:tc>
          <w:tcPr>
            <w:tcW w:type="dxa" w:w="2160"/>
          </w:tcPr>
          <w:p>
            <w:r>
              <w:t>Roster + schedule sync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1st Power 5 program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Epic / Cerner EHR</w:t>
            </w:r>
          </w:p>
        </w:tc>
        <w:tc>
          <w:tcPr>
            <w:tcW w:type="dxa" w:w="2160"/>
          </w:tcPr>
          <w:p>
            <w:r>
              <w:t>Medical / RTD documentation</w:t>
            </w:r>
          </w:p>
        </w:tc>
        <w:tc>
          <w:tcPr>
            <w:tcW w:type="dxa" w:w="2160"/>
          </w:tcPr>
          <w:p>
            <w:r>
              <w:t>HL7 FHIR</w:t>
            </w:r>
          </w:p>
        </w:tc>
        <w:tc>
          <w:tcPr>
            <w:tcW w:type="dxa" w:w="2160"/>
          </w:tcPr>
          <w:p>
            <w:r>
              <w:t>1st medical buyer (D1 / pro)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CoachMePlus</w:t>
            </w:r>
          </w:p>
        </w:tc>
        <w:tc>
          <w:tcPr>
            <w:tcW w:type="dxa" w:w="2160"/>
          </w:tcPr>
          <w:p>
            <w:r>
              <w:t>Scheduling + profiling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Requested by any 2+ pilots</w:t>
            </w:r>
          </w:p>
        </w:tc>
      </w:tr>
    </w:tbl>
    <w:p>
      <w:r/>
    </w:p>
    <w:p>
      <w:pPr>
        <w:pStyle w:val="Heading2"/>
      </w:pPr>
      <w:r>
        <w:t>Tier 3 — ship at scale (infrastructure plays)</w:t>
      </w:r>
      <w:r/>
    </w:p>
    <w:p>
      <w:r/>
      <w:r>
        <w:t>These require data volume to matter. Target: year 2 onward.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Apple HealthKit</w:t>
            </w:r>
          </w:p>
        </w:tc>
        <w:tc>
          <w:tcPr>
            <w:tcW w:type="dxa" w:w="2880"/>
          </w:tcPr>
          <w:p>
            <w:r>
              <w:t>Athlete-owned longitudinal data, consumer arm of sport</w:t>
            </w:r>
          </w:p>
        </w:tc>
        <w:tc>
          <w:tcPr>
            <w:tcW w:type="dxa" w:w="2880"/>
          </w:tcPr>
          <w:p>
            <w:r>
              <w:t>10K athletes in corpus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Garmin / Whoop / Oura</w:t>
            </w:r>
          </w:p>
        </w:tc>
        <w:tc>
          <w:tcPr>
            <w:tcW w:type="dxa" w:w="2880"/>
          </w:tcPr>
          <w:p>
            <w:r>
              <w:t>Daily readiness baselines — fuse with our session ROM</w:t>
            </w:r>
          </w:p>
        </w:tc>
        <w:tc>
          <w:tcPr>
            <w:tcW w:type="dxa" w:w="2880"/>
          </w:tcPr>
          <w:p>
            <w:r>
              <w:t>5K athletes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MHS GENESIS</w:t>
            </w:r>
            <w:r>
              <w:t xml:space="preserve"> (DoD EHR)</w:t>
            </w:r>
          </w:p>
        </w:tc>
        <w:tc>
          <w:tcPr>
            <w:tcW w:type="dxa" w:w="2880"/>
          </w:tcPr>
          <w:p>
            <w:r>
              <w:t>Military-wide deployment</w:t>
            </w:r>
          </w:p>
        </w:tc>
        <w:tc>
          <w:tcPr>
            <w:tcW w:type="dxa" w:w="2880"/>
          </w:tcPr>
          <w:p>
            <w:r>
              <w:t>AFWERX Phase II award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Insurance carrier APIs</w:t>
            </w:r>
            <w:r>
              <w:t xml:space="preserve"> (WC primary)</w:t>
            </w:r>
          </w:p>
        </w:tc>
        <w:tc>
          <w:tcPr>
            <w:tcW w:type="dxa" w:w="2880"/>
          </w:tcPr>
          <w:p>
            <w:r>
              <w:t>Risk signal licensing</w:t>
            </w:r>
          </w:p>
        </w:tc>
        <w:tc>
          <w:tcPr>
            <w:tcW w:type="dxa" w:w="2880"/>
          </w:tcPr>
          <w:p>
            <w:r>
              <w:t>25K athlete-months of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Vendor marketplaces</w:t>
            </w:r>
            <w:r>
              <w:t xml:space="preserve"> (Hyperice HyperSmart, Therabody+)</w:t>
            </w:r>
          </w:p>
        </w:tc>
        <w:tc>
          <w:tcPr>
            <w:tcW w:type="dxa" w:w="2880"/>
          </w:tcPr>
          <w:p>
            <w:r>
              <w:t>Distribution embed</w:t>
            </w:r>
          </w:p>
        </w:tc>
        <w:tc>
          <w:tcPr>
            <w:tcW w:type="dxa" w:w="2880"/>
          </w:tcPr>
          <w:p>
            <w:r>
              <w:t>Strategic LOI in hand</w:t>
            </w:r>
          </w:p>
        </w:tc>
      </w:tr>
    </w:tbl>
    <w:p>
      <w:r/>
    </w:p>
    <w:p>
      <w:pPr>
        <w:pStyle w:val="Heading2"/>
      </w:pPr>
      <w:r>
        <w:t>How integrations should be scoped</w:t>
      </w:r>
      <w:r/>
    </w:p>
    <w:p>
      <w:r/>
      <w:r>
        <w:t xml:space="preserve">One rule: </w:t>
      </w:r>
      <w:r>
        <w:rPr>
          <w:b/>
        </w:rPr>
        <w:t>never do bespoke work for a single customer.</w:t>
      </w:r>
      <w:r>
        <w:t xml:space="preserve"> If a team asks for a custom ETL pipe to their in-house data warehouse, the answer is "use our REST API" and we write the template once.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 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Reusable?</w:t>
            </w:r>
          </w:p>
        </w:tc>
      </w:tr>
      <w:tr>
        <w:tc>
          <w:tcPr>
            <w:tcW w:type="dxa" w:w="2880"/>
          </w:tcPr>
          <w:p>
            <w:r>
              <w:t>Team's AMS (any of 5 below top)</w:t>
            </w:r>
          </w:p>
        </w:tc>
        <w:tc>
          <w:tcPr>
            <w:tcW w:type="dxa" w:w="2880"/>
          </w:tcPr>
          <w:p>
            <w:r>
              <w:t>Named connector, full support</w:t>
            </w:r>
          </w:p>
        </w:tc>
        <w:tc>
          <w:tcPr>
            <w:tcW w:type="dxa" w:w="2880"/>
          </w:tcPr>
          <w:p>
            <w:r>
              <w:t>Yes, every customer</w:t>
            </w:r>
          </w:p>
        </w:tc>
      </w:tr>
      <w:tr>
        <w:tc>
          <w:tcPr>
            <w:tcW w:type="dxa" w:w="2880"/>
          </w:tcPr>
          <w:p>
            <w:r>
              <w:t>Team's in-house data warehouse</w:t>
            </w:r>
          </w:p>
        </w:tc>
        <w:tc>
          <w:tcPr>
            <w:tcW w:type="dxa" w:w="2880"/>
          </w:tcPr>
          <w:p>
            <w:r>
              <w:t>Documented REST API + webhook</w:t>
            </w:r>
          </w:p>
        </w:tc>
        <w:tc>
          <w:tcPr>
            <w:tcW w:type="dxa" w:w="2880"/>
          </w:tcPr>
          <w:p>
            <w:r>
              <w:t>Yes, any customer</w:t>
            </w:r>
          </w:p>
        </w:tc>
      </w:tr>
      <w:tr>
        <w:tc>
          <w:tcPr>
            <w:tcW w:type="dxa" w:w="2880"/>
          </w:tcPr>
          <w:p>
            <w:r>
              <w:t>Team's custom Slack alert</w:t>
            </w:r>
          </w:p>
        </w:tc>
        <w:tc>
          <w:tcPr>
            <w:tcW w:type="dxa" w:w="2880"/>
          </w:tcPr>
          <w:p>
            <w:r>
              <w:t>Zapier / Make template</w:t>
            </w:r>
          </w:p>
        </w:tc>
        <w:tc>
          <w:tcPr>
            <w:tcW w:type="dxa" w:w="2880"/>
          </w:tcPr>
          <w:p>
            <w:r>
              <w:t>Yes, any customer</w:t>
            </w:r>
          </w:p>
        </w:tc>
      </w:tr>
      <w:tr>
        <w:tc>
          <w:tcPr>
            <w:tcW w:type="dxa" w:w="2880"/>
          </w:tcPr>
          <w:p>
            <w:r>
              <w:t>Team's proprietary clinical EHR</w:t>
            </w:r>
          </w:p>
        </w:tc>
        <w:tc>
          <w:tcPr>
            <w:tcW w:type="dxa" w:w="2880"/>
          </w:tcPr>
          <w:p>
            <w:r>
              <w:t>HL7 FHIR standard endpoint</w:t>
            </w:r>
          </w:p>
        </w:tc>
        <w:tc>
          <w:tcPr>
            <w:tcW w:type="dxa" w:w="2880"/>
          </w:tcPr>
          <w:p>
            <w:r>
              <w:t>Yes, any DoD / hospital</w:t>
            </w:r>
          </w:p>
        </w:tc>
      </w:tr>
      <w:tr>
        <w:tc>
          <w:tcPr>
            <w:tcW w:type="dxa" w:w="2880"/>
          </w:tcPr>
          <w:p>
            <w:r>
              <w:t>"We want this specific dashboard"</w:t>
            </w:r>
          </w:p>
        </w:tc>
        <w:tc>
          <w:tcPr>
            <w:tcW w:type="dxa" w:w="2880"/>
          </w:tcPr>
          <w:p>
            <w:r>
              <w:t>Template, not custom code</w:t>
            </w:r>
          </w:p>
        </w:tc>
        <w:tc>
          <w:tcPr>
            <w:tcW w:type="dxa" w:w="2880"/>
          </w:tcPr>
          <w:p>
            <w:r>
              <w:t>Push back — link to UI studio</w:t>
            </w:r>
          </w:p>
        </w:tc>
      </w:tr>
    </w:tbl>
    <w:p>
      <w:r/>
    </w:p>
    <w:p>
      <w:pPr>
        <w:pStyle w:val="Heading2"/>
      </w:pPr>
      <w:r>
        <w:t>The API itself</w:t>
      </w:r>
      <w:r/>
    </w:p>
    <w:p>
      <w:r/>
      <w:r>
        <w:t>A minimum-lovable API. Document it by month 3.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POST /athletes</w:t>
            </w:r>
          </w:p>
        </w:tc>
        <w:tc>
          <w:tcPr>
            <w:tcW w:type="dxa" w:w="4320"/>
          </w:tcPr>
          <w:p>
            <w:r>
              <w:t>Create / sync athlete profile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/athletes/{id}/sessions</w:t>
            </w:r>
          </w:p>
        </w:tc>
        <w:tc>
          <w:tcPr>
            <w:tcW w:type="dxa" w:w="4320"/>
          </w:tcPr>
          <w:p>
            <w:r>
              <w:t>Session history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POST /sessions</w:t>
            </w:r>
          </w:p>
        </w:tc>
        <w:tc>
          <w:tcPr>
            <w:tcW w:type="dxa" w:w="4320"/>
          </w:tcPr>
          <w:p>
            <w:r>
              <w:t>Externally-initiated session (optional)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/sessions/{id}</w:t>
            </w:r>
          </w:p>
        </w:tc>
        <w:tc>
          <w:tcPr>
            <w:tcW w:type="dxa" w:w="4320"/>
          </w:tcPr>
          <w:p>
            <w:r>
              <w:t>Full session record (ROM, force, asymmetry, compensation, flags)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/sessions/{id}/report.pdf</w:t>
            </w:r>
          </w:p>
        </w:tc>
        <w:tc>
          <w:tcPr>
            <w:tcW w:type="dxa" w:w="4320"/>
          </w:tcPr>
          <w:p>
            <w:r>
              <w:t>Human-readable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POST /webhooks/session-complete</w:t>
            </w:r>
          </w:p>
        </w:tc>
        <w:tc>
          <w:tcPr>
            <w:tcW w:type="dxa" w:w="4320"/>
          </w:tcPr>
          <w:p>
            <w:r>
              <w:t>Real-time push to subscribed URLs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GET /risk/{athlete_id}</w:t>
            </w:r>
          </w:p>
        </w:tc>
        <w:tc>
          <w:tcPr>
            <w:tcW w:type="dxa" w:w="4320"/>
          </w:tcPr>
          <w:p>
            <w:r>
              <w:t>Latest risk score + drivers</w:t>
            </w:r>
          </w:p>
        </w:tc>
      </w:tr>
    </w:tbl>
    <w:p>
      <w:r/>
    </w:p>
    <w:p>
      <w:r/>
      <w:r>
        <w:t>Every AMS / strength-app partner subscribes to the same webhook. We build the connectors, but the underlying API is the product.</w:t>
      </w:r>
      <w:r/>
    </w:p>
    <w:p>
      <w:pPr>
        <w:pStyle w:val="Heading2"/>
      </w:pPr>
      <w:r>
        <w:t>The insurance integration — the prize</w:t>
      </w:r>
      <w:r/>
    </w:p>
    <w:p>
      <w:r/>
      <w:r>
        <w:t>Insurance carriers do not integrate with point solutions. They license aggregated, anonymized risk signals via data-licensing APIs.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we license</w:t>
            </w:r>
          </w:p>
        </w:tc>
      </w:tr>
      <w:tr>
        <w:tc>
          <w:tcPr>
            <w:tcW w:type="dxa" w:w="4320"/>
          </w:tcPr>
          <w:p>
            <w:r>
              <w:t>Per-athlete risk score</w:t>
            </w:r>
          </w:p>
        </w:tc>
        <w:tc>
          <w:tcPr>
            <w:tcW w:type="dxa" w:w="4320"/>
          </w:tcPr>
          <w:p>
            <w:r>
              <w:t>Monthly, per-insured</w:t>
            </w:r>
          </w:p>
        </w:tc>
      </w:tr>
      <w:tr>
        <w:tc>
          <w:tcPr>
            <w:tcW w:type="dxa" w:w="4320"/>
          </w:tcPr>
          <w:p>
            <w:r>
              <w:t>Population-level MSK prevalence</w:t>
            </w:r>
          </w:p>
        </w:tc>
        <w:tc>
          <w:tcPr>
            <w:tcW w:type="dxa" w:w="4320"/>
          </w:tcPr>
          <w:p>
            <w:r>
              <w:t>Quarterly, by sport / unit / role</w:t>
            </w:r>
          </w:p>
        </w:tc>
      </w:tr>
      <w:tr>
        <w:tc>
          <w:tcPr>
            <w:tcW w:type="dxa" w:w="4320"/>
          </w:tcPr>
          <w:p>
            <w:r>
              <w:t>Return-to-duty ROM benchmarks</w:t>
            </w:r>
          </w:p>
        </w:tc>
        <w:tc>
          <w:tcPr>
            <w:tcW w:type="dxa" w:w="4320"/>
          </w:tcPr>
          <w:p>
            <w:r>
              <w:t>Peer-reviewed references</w:t>
            </w:r>
          </w:p>
        </w:tc>
      </w:tr>
      <w:tr>
        <w:tc>
          <w:tcPr>
            <w:tcW w:type="dxa" w:w="4320"/>
          </w:tcPr>
          <w:p>
            <w:r>
              <w:t>Longitudinal asymmetry trends</w:t>
            </w:r>
          </w:p>
        </w:tc>
        <w:tc>
          <w:tcPr>
            <w:tcW w:type="dxa" w:w="4320"/>
          </w:tcPr>
          <w:p>
            <w:r>
              <w:t>Actuarial inputs</w:t>
            </w:r>
          </w:p>
        </w:tc>
      </w:tr>
    </w:tbl>
    <w:p>
      <w:r/>
    </w:p>
    <w:p>
      <w:r/>
      <w:r>
        <w:t>This does not require integration with their claims systems. It is a data feed with signed BAAs and a flat licensing fee. Target: $250K–$1M per carrier per year after year 2.</w:t>
      </w:r>
      <w:r/>
    </w:p>
    <w:p>
      <w:pPr>
        <w:pStyle w:val="Heading2"/>
      </w:pPr>
      <w:r>
        <w:t>Ownership + precedent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we own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partners own</w:t>
            </w:r>
          </w:p>
        </w:tc>
      </w:tr>
      <w:tr>
        <w:tc>
          <w:tcPr>
            <w:tcW w:type="dxa" w:w="4320"/>
          </w:tcPr>
          <w:p>
            <w:r>
              <w:t>The session record (raw + derived)</w:t>
            </w:r>
          </w:p>
        </w:tc>
        <w:tc>
          <w:tcPr>
            <w:tcW w:type="dxa" w:w="4320"/>
          </w:tcPr>
          <w:p>
            <w:r>
              <w:t>The athlete identity mapping on their side</w:t>
            </w:r>
          </w:p>
        </w:tc>
      </w:tr>
      <w:tr>
        <w:tc>
          <w:tcPr>
            <w:tcW w:type="dxa" w:w="4320"/>
          </w:tcPr>
          <w:p>
            <w:r>
              <w:t>The aggregate corpus (for licensing)</w:t>
            </w:r>
          </w:p>
        </w:tc>
        <w:tc>
          <w:tcPr>
            <w:tcW w:type="dxa" w:w="4320"/>
          </w:tcPr>
          <w:p>
            <w:r>
              <w:t>The team's treatment / programming decisions</w:t>
            </w:r>
          </w:p>
        </w:tc>
      </w:tr>
      <w:tr>
        <w:tc>
          <w:tcPr>
            <w:tcW w:type="dxa" w:w="4320"/>
          </w:tcPr>
          <w:p>
            <w:r>
              <w:t>The API contract</w:t>
            </w:r>
          </w:p>
        </w:tc>
        <w:tc>
          <w:tcPr>
            <w:tcW w:type="dxa" w:w="4320"/>
          </w:tcPr>
          <w:p>
            <w:r>
              <w:t>Their UI, their workflow</w:t>
            </w:r>
          </w:p>
        </w:tc>
      </w:tr>
    </w:tbl>
    <w:p>
      <w:r/>
    </w:p>
    <w:p>
      <w:r/>
      <w:r>
        <w:t>Every pilot contract includes a data-rights clause that gives us perpetual, de-identified use of session records. Teams get the full stream back into their AMS — we retain the underlying corpus. This is the insurance-licensing precondition. No exceptions.</w:t>
      </w:r>
      <w:r/>
    </w:p>
    <w:p>
      <w:pPr>
        <w:pStyle w:val="Heading2"/>
      </w:pPr>
      <w:r>
        <w:t>The one-sentence strategy</w:t>
      </w:r>
      <w:r/>
    </w:p>
    <w:p>
      <w:r/>
      <w:r>
        <w:rPr>
          <w:b/>
        </w:rPr>
        <w:t>Ship the 4 integrations a pilot will ask for at install. Document the API publicly. Treat insurance as a data-licensing relationship, not a software integration. Never write bespoke code for one customer.</w:t>
      </w:r>
      <w:r/>
    </w:p>
    <w:p>
      <w:pPr>
        <w:pStyle w:val="Heading2"/>
      </w:pPr>
      <w:r>
        <w:t>The 90-day integration plan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0–15</w:t>
            </w:r>
          </w:p>
        </w:tc>
        <w:tc>
          <w:tcPr>
            <w:tcW w:type="dxa" w:w="4320"/>
          </w:tcPr>
          <w:p>
            <w:r>
              <w:t>Scope v1 connectors: Smartabase, Kitman, TeamBuildr, Train Heroic</w:t>
            </w:r>
          </w:p>
        </w:tc>
      </w:tr>
      <w:tr>
        <w:tc>
          <w:tcPr>
            <w:tcW w:type="dxa" w:w="4320"/>
          </w:tcPr>
          <w:p>
            <w:r>
              <w:t>15–45</w:t>
            </w:r>
          </w:p>
        </w:tc>
        <w:tc>
          <w:tcPr>
            <w:tcW w:type="dxa" w:w="4320"/>
          </w:tcPr>
          <w:p>
            <w:r>
              <w:t>Ship CSV export + public REST API. Document at /api</w:t>
            </w:r>
          </w:p>
        </w:tc>
      </w:tr>
      <w:tr>
        <w:tc>
          <w:tcPr>
            <w:tcW w:type="dxa" w:w="4320"/>
          </w:tcPr>
          <w:p>
            <w:r>
              <w:t>45–75</w:t>
            </w:r>
          </w:p>
        </w:tc>
        <w:tc>
          <w:tcPr>
            <w:tcW w:type="dxa" w:w="4320"/>
          </w:tcPr>
          <w:p>
            <w:r>
              <w:t>Ship Smartabase + TeamBuildr connectors (the top 2 by pilot request frequency)</w:t>
            </w:r>
          </w:p>
        </w:tc>
      </w:tr>
      <w:tr>
        <w:tc>
          <w:tcPr>
            <w:tcW w:type="dxa" w:w="4320"/>
          </w:tcPr>
          <w:p>
            <w:r>
              <w:t>75–90</w:t>
            </w:r>
          </w:p>
        </w:tc>
        <w:tc>
          <w:tcPr>
            <w:tcW w:type="dxa" w:w="4320"/>
          </w:tcPr>
          <w:p>
            <w:r>
              <w:t>Ship Kitman + Train Heroic. Announce API + partners in seed-round materials</w:t>
            </w:r>
          </w:p>
        </w:tc>
      </w:tr>
    </w:tbl>
    <w:p>
      <w:r/>
    </w:p>
    <w:p>
      <w:r/>
      <w:r>
        <w:t>Outcome at day 90: any first pilot can say "yes we use [Smartabase / Kitman / TeamBuildr / Train Heroic]" and the response is "we integrate — already shipped."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