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Mutual Non-Disclosure Agreement</w:t>
      </w:r>
    </w:p>
    <w:p/>
    <w:p>
      <w:pPr>
        <w:spacing w:after="120"/>
      </w:pPr>
      <w:r>
        <w:t>This Mutual Non-Disclosure Agreement (this “Agreement”) is entered into as of the latest date of signature below (the “Effective Date”) by and between Modulor, Inc., a Delaware corporation with a principal place of business at 1111B S Governors Ave STE 27384, Dover, DE 19904 (“Modulor”), and Adam H. Evans, an individual (“Advisor”). Modulor and Advisor are each referred to as a “Party” and together as the “Parties.”</w:t>
      </w:r>
    </w:p>
    <w:p>
      <w:pPr>
        <w:spacing w:after="120"/>
      </w:pPr>
      <w:r>
        <w:t>The Parties anticipate exchanging Confidential Information (defined below) in connection with Advisor’s evaluation of, and prospective service in, a strategic advisor role at Modulor (the “Purpose”). The Parties enter into this Agreement to protect the confidentiality of information disclosed between them in furtherance of the Purpose.</w:t>
      </w:r>
    </w:p>
    <w:p>
      <w:r>
        <w:rPr>
          <w:b/>
          <w:sz w:val="22"/>
        </w:rPr>
        <w:t>1. Confidential Information</w:t>
      </w:r>
    </w:p>
    <w:p>
      <w:pPr>
        <w:spacing w:after="120"/>
      </w:pPr>
      <w:r>
        <w:t>“Confidential Information” means any non-public information disclosed by one Party (the “Disclosing Party”) to the other (the “Receiving Party”), whether disclosed orally, in writing, electronically, visually, or by inspection, and whether or not marked or identified as confidential, that a reasonable person would understand to be confidential given the nature of the information and the circumstances of disclosure. Confidential Information includes, without limitation: product designs, prototypes, hardware and firmware specifications, sensor and ML architectures, algorithms, source code, patent claims and unfiled invention disclosures, research data, clinical and biomechanical study designs, customer and prospect lists, pricing and unit economics, fundraising plans, financial projections, cap table information, partner and government-program relationships, and personnel matters.</w:t>
      </w:r>
    </w:p>
    <w:p>
      <w:r>
        <w:rPr>
          <w:b/>
          <w:sz w:val="22"/>
        </w:rPr>
        <w:t>2. Permitted Use</w:t>
      </w:r>
    </w:p>
    <w:p>
      <w:pPr>
        <w:spacing w:after="120"/>
      </w:pPr>
      <w:r>
        <w:t>The Receiving Party shall use the Confidential Information solely for the Purpose and for no other purpose. The Receiving Party shall not use the Confidential Information for its own benefit or the benefit of any third party, and shall not use it to compete with the Disclosing Party in any manner.</w:t>
      </w:r>
    </w:p>
    <w:p>
      <w:r>
        <w:rPr>
          <w:b/>
          <w:sz w:val="22"/>
        </w:rPr>
        <w:t>3. Non-Disclosure</w:t>
      </w:r>
    </w:p>
    <w:p>
      <w:pPr>
        <w:spacing w:after="120"/>
      </w:pPr>
      <w:r>
        <w:t>The Receiving Party shall hold the Confidential Information in strict confidence and shall not disclose, publish, or disseminate Confidential Information to any third party without the prior written consent of the Disclosing Party, except to the Receiving Party’s employees, contractors, attorneys, accountants, or other advisors who (a) have a legitimate need to know for the Purpose, and (b) are bound by written or professional obligations of confidentiality at least as protective as those in this Agreement. The Receiving Party shall be responsible for any breach of this Agreement by such persons.</w:t>
      </w:r>
    </w:p>
    <w:p>
      <w:r>
        <w:rPr>
          <w:b/>
          <w:sz w:val="22"/>
        </w:rPr>
        <w:t>4. Standard of Care</w:t>
      </w:r>
    </w:p>
    <w:p>
      <w:pPr>
        <w:spacing w:after="120"/>
      </w:pPr>
      <w:r>
        <w:t>The Receiving Party shall protect the Confidential Information using the same degree of care it uses to protect its own information of like importance, but in no event less than a reasonable standard of care. The Receiving Party shall promptly notify the Disclosing Party of any unauthorized use or disclosure of Confidential Information of which it becomes aware, and shall cooperate with the Disclosing Party to mitigate the effects of any such breach.</w:t>
      </w:r>
    </w:p>
    <w:p>
      <w:r>
        <w:rPr>
          <w:b/>
          <w:sz w:val="22"/>
        </w:rPr>
        <w:t>5. Exclusions</w:t>
      </w:r>
    </w:p>
    <w:p>
      <w:pPr>
        <w:spacing w:after="120"/>
      </w:pPr>
      <w:r>
        <w:t>Confidential Information does not include information that the Receiving Party can demonstrate by contemporaneous written records: (a) was rightfully in the Receiving Party’s possession without restriction prior to disclosure by the Disclosing Party; (b) is or becomes generally available to the public through no act or omission of the Receiving Party; (c) is rightfully received by the Receiving Party from a third party without a duty of confidentiality; or (d) is independently developed by the Receiving Party without use of or reference to the Disclosing Party’s Confidential Information.</w:t>
      </w:r>
    </w:p>
    <w:p>
      <w:r>
        <w:rPr>
          <w:b/>
          <w:sz w:val="22"/>
        </w:rPr>
        <w:t>6. Compelled Disclosure</w:t>
      </w:r>
    </w:p>
    <w:p>
      <w:pPr>
        <w:spacing w:after="120"/>
      </w:pPr>
      <w:r>
        <w:t>If the Receiving Party is required by law, regulation, court order, or other governmental or judicial process to disclose Confidential Information, the Receiving Party shall, to the extent legally permitted, give the Disclosing Party prompt prior written notice so that the Disclosing Party may seek a protective order or other appropriate remedy. The Receiving Party shall reasonably cooperate with the Disclosing Party at the Disclosing Party’s expense and shall disclose only that portion of the Confidential Information that is legally required to be disclosed.</w:t>
      </w:r>
    </w:p>
    <w:p>
      <w:r>
        <w:rPr>
          <w:b/>
          <w:sz w:val="22"/>
        </w:rPr>
        <w:t>7. Return or Destruction</w:t>
      </w:r>
    </w:p>
    <w:p>
      <w:pPr>
        <w:spacing w:after="120"/>
      </w:pPr>
      <w:r>
        <w:t>Upon the Disclosing Party’s written request, or upon termination of the Purpose, the Receiving Party shall promptly return or destroy all Confidential Information in its possession or control, including all copies, extracts, and derivatives, and certify the same in writing upon request. The Receiving Party may retain one archival copy solely for compliance and record-keeping purposes, subject to continuing obligations of confidentiality under this Agreement.</w:t>
      </w:r>
    </w:p>
    <w:p>
      <w:r>
        <w:rPr>
          <w:b/>
          <w:sz w:val="22"/>
        </w:rPr>
        <w:t>8. No License; No Obligation</w:t>
      </w:r>
    </w:p>
    <w:p>
      <w:pPr>
        <w:spacing w:after="120"/>
      </w:pPr>
      <w:r>
        <w:t>Nothing in this Agreement grants either Party any license, ownership, or other rights in or to the Confidential Information of the other Party, by implication, estoppel, or otherwise, except the limited right to use such Confidential Information for the Purpose. Neither Party is obligated by this Agreement to enter into any further agreement, investment, business relationship, or transaction with the other Party.</w:t>
      </w:r>
    </w:p>
    <w:p>
      <w:r>
        <w:rPr>
          <w:b/>
          <w:sz w:val="22"/>
        </w:rPr>
        <w:t>9. Term and Survival</w:t>
      </w:r>
    </w:p>
    <w:p>
      <w:pPr>
        <w:spacing w:after="120"/>
      </w:pPr>
      <w:r>
        <w:t>This Agreement shall be effective as of the Effective Date and shall continue for a period of two (2) years thereafter, unless earlier terminated by mutual written agreement of the Parties. The confidentiality obligations of the Receiving Party with respect to Confidential Information disclosed during the term shall survive for two (2) years following the date of disclosure; obligations with respect to information that constitutes a trade secret under applicable law shall survive for so long as such information remains a trade secret.</w:t>
      </w:r>
    </w:p>
    <w:p>
      <w:r>
        <w:rPr>
          <w:b/>
          <w:sz w:val="22"/>
        </w:rPr>
        <w:t>10. Remedies</w:t>
      </w:r>
    </w:p>
    <w:p>
      <w:pPr>
        <w:spacing w:after="120"/>
      </w:pPr>
      <w:r>
        <w:t>The Parties acknowledge that any breach of this Agreement may cause irreparable harm for which monetary damages would be inadequate. Accordingly, in addition to any other remedies available at law or in equity, the non-breaching Party shall be entitled to seek injunctive relief without the requirement of posting a bond.</w:t>
      </w:r>
    </w:p>
    <w:p>
      <w:r>
        <w:rPr>
          <w:b/>
          <w:sz w:val="22"/>
        </w:rPr>
        <w:t>11. Governing Law and Venue</w:t>
      </w:r>
    </w:p>
    <w:p>
      <w:pPr>
        <w:spacing w:after="120"/>
      </w:pPr>
      <w:r>
        <w:t>This Agreement shall be governed by and construed in accordance with the laws of the State of Delaware, without regard to its conflict-of-laws principles. Any dispute arising out of or related to this Agreement shall be brought exclusively in the state or federal courts located in Delaware, and the Parties consent to the personal jurisdiction of such courts.</w:t>
      </w:r>
    </w:p>
    <w:p>
      <w:r>
        <w:rPr>
          <w:b/>
          <w:sz w:val="22"/>
        </w:rPr>
        <w:t>12. Miscellaneous</w:t>
      </w:r>
    </w:p>
    <w:p>
      <w:pPr>
        <w:spacing w:after="120"/>
      </w:pPr>
      <w:r>
        <w:t>This Agreement constitutes the entire understanding between the Parties with respect to its subject matter and supersedes all prior or contemporaneous communications. It may be amended only by a writing signed by both Parties. If any provision is held unenforceable, the remaining provisions shall remain in full force and effect. This Agreement may be executed in counterparts, including by electronic signature, each of which shall be deemed an original and all of which together shall constitute one instrument. Neither Party may assign this Agreement without the prior written consent of the other Party, except that Modulor may assign this Agreement to a successor in connection with a merger, acquisition, reorganization, or sale of all or substantially all of its assets.</w:t>
      </w:r>
    </w:p>
    <w:p/>
    <w:p>
      <w:r>
        <w:rPr>
          <w:b/>
          <w:sz w:val="22"/>
        </w:rPr>
        <w:t>Signatures</w:t>
      </w:r>
    </w:p>
    <w:p/>
    <w:p>
      <w:pPr>
        <w:spacing w:after="0"/>
      </w:pPr>
      <w:r>
        <w:t>MODULOR, INC.</w:t>
      </w:r>
    </w:p>
    <w:p>
      <w:pPr>
        <w:spacing w:after="0"/>
      </w:pPr>
    </w:p>
    <w:p>
      <w:pPr>
        <w:spacing w:after="0"/>
      </w:pPr>
      <w:r>
        <w:t>By: ______________________________________</w:t>
      </w:r>
    </w:p>
    <w:p>
      <w:pPr>
        <w:spacing w:after="0"/>
      </w:pPr>
      <w:r>
        <w:t>Name: Mitchell Lisa</w:t>
      </w:r>
    </w:p>
    <w:p>
      <w:pPr>
        <w:spacing w:after="0"/>
      </w:pPr>
      <w:r>
        <w:t>Title: Chief Executive Officer</w:t>
      </w:r>
    </w:p>
    <w:p>
      <w:pPr>
        <w:spacing w:after="0"/>
      </w:pPr>
      <w:r>
        <w:t>Date: ____________________________________</w:t>
      </w:r>
    </w:p>
    <w:p/>
    <w:p>
      <w:pPr>
        <w:spacing w:after="0"/>
      </w:pPr>
      <w:r>
        <w:t>ADVISOR</w:t>
      </w:r>
    </w:p>
    <w:p>
      <w:pPr>
        <w:spacing w:after="0"/>
      </w:pPr>
    </w:p>
    <w:p>
      <w:pPr>
        <w:spacing w:after="0"/>
      </w:pPr>
      <w:r>
        <w:t>By: ______________________________________</w:t>
      </w:r>
    </w:p>
    <w:p>
      <w:pPr>
        <w:spacing w:after="0"/>
      </w:pPr>
      <w:r>
        <w:t>Name: Adam H. Evans</w:t>
      </w:r>
    </w:p>
    <w:p>
      <w:pPr>
        <w:spacing w:after="0"/>
      </w:pPr>
      <w:r>
        <w:t>Date: ____________________________________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