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3c4f2f1b4b869ca99dc9a1628c175957a1888e"/>
    <w:p>
      <w:pPr>
        <w:pStyle w:val="Heading1"/>
      </w:pPr>
      <w:r>
        <w:t xml:space="preserve">Memo: Strategic Advisor — Adam H. Evans, PhD, LMT, CPCT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Dr. Adam H. Evans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Mitchell Lisa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Formalizing your advisor role at Modulor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22, 2026</w:t>
      </w:r>
    </w:p>
    <w:p>
      <w:r>
        <w:pict>
          <v:rect style="width:0;height:1.5pt" o:hralign="center" o:hrstd="t" o:hr="t"/>
        </w:pict>
      </w:r>
    </w:p>
    <w:bookmarkStart w:id="2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Adam — short memo to put our Tuesday call on paper so we can sign it this</w:t>
      </w:r>
      <w:r>
        <w:t xml:space="preserve"> </w:t>
      </w:r>
      <w:r>
        <w:t xml:space="preserve">week once the EIN lands. Push back on anything that feels off; this is a</w:t>
      </w:r>
      <w:r>
        <w:t xml:space="preserve"> </w:t>
      </w:r>
      <w:r>
        <w:t xml:space="preserve">starting point, not a position.</w:t>
      </w:r>
    </w:p>
    <w:bookmarkEnd w:id="20"/>
    <w:bookmarkStart w:id="2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Strategic Advisor · DoD + Mil-Tech</w:t>
      </w:r>
    </w:p>
    <w:p>
      <w:pPr>
        <w:pStyle w:val="BodyText"/>
      </w:pPr>
      <w:r>
        <w:rPr>
          <w:bCs/>
          <w:b/>
        </w:rPr>
        <w:t xml:space="preserve">Scope.</w:t>
      </w:r>
    </w:p>
    <w:p>
      <w:pPr>
        <w:numPr>
          <w:ilvl w:val="0"/>
          <w:numId w:val="1001"/>
        </w:numPr>
        <w:pStyle w:val="Compact"/>
      </w:pPr>
      <w:r>
        <w:t xml:space="preserve">DoD-adjacent community intros — via your 6+ yrs Intel &amp; Comms in Air</w:t>
      </w:r>
      <w:r>
        <w:t xml:space="preserve"> </w:t>
      </w:r>
      <w:r>
        <w:t xml:space="preserve">Force / Space Forces, your Pentagon-era network, and your current</w:t>
      </w:r>
      <w:r>
        <w:t xml:space="preserve"> </w:t>
      </w:r>
      <w:r>
        <w:t xml:space="preserve">manual-therapy professional network (which touches SOF operators,</w:t>
      </w:r>
      <w:r>
        <w:t xml:space="preserve"> </w:t>
      </w:r>
      <w:r>
        <w:t xml:space="preserve">Veterans, first responders, and US Olympic athletes as patients)</w:t>
      </w:r>
    </w:p>
    <w:p>
      <w:pPr>
        <w:numPr>
          <w:ilvl w:val="0"/>
          <w:numId w:val="1001"/>
        </w:numPr>
        <w:pStyle w:val="Compact"/>
      </w:pPr>
      <w:r>
        <w:t xml:space="preserve">DoD pathway gut-check — AFWERX/SOFWERX, DIU, SBIR Phase I/II — based on</w:t>
      </w:r>
      <w:r>
        <w:t xml:space="preserve"> </w:t>
      </w:r>
      <w:r>
        <w:t xml:space="preserve">your 8 yrs as Chief Strategy Officer running exactly this motion</w:t>
      </w:r>
    </w:p>
    <w:p>
      <w:pPr>
        <w:numPr>
          <w:ilvl w:val="0"/>
          <w:numId w:val="1001"/>
        </w:numPr>
        <w:pStyle w:val="Compact"/>
      </w:pPr>
      <w:r>
        <w:t xml:space="preserve">Regulatory/clinical positioning — your seat on the FSMTB-MBLEX EDC is</w:t>
      </w:r>
      <w:r>
        <w:t xml:space="preserve"> </w:t>
      </w:r>
      <w:r>
        <w:t xml:space="preserve">load-bearing for anything we say about touching the body; you review our</w:t>
      </w:r>
      <w:r>
        <w:t xml:space="preserve"> </w:t>
      </w:r>
      <w:r>
        <w:t xml:space="preserve">language on movement assessment, readiness, and training load before it</w:t>
      </w:r>
      <w:r>
        <w:t xml:space="preserve"> </w:t>
      </w:r>
      <w:r>
        <w:t xml:space="preserve">goes to market</w:t>
      </w:r>
    </w:p>
    <w:p>
      <w:pPr>
        <w:numPr>
          <w:ilvl w:val="0"/>
          <w:numId w:val="1001"/>
        </w:numPr>
        <w:pStyle w:val="Compact"/>
      </w:pPr>
      <w:r>
        <w:t xml:space="preserve">Deck and narrative review — we have 3 reference investors sitting in front</w:t>
      </w:r>
      <w:r>
        <w:t xml:space="preserve"> </w:t>
      </w:r>
      <w:r>
        <w:t xml:space="preserve">of our next deck; you see it before they do</w:t>
      </w:r>
    </w:p>
    <w:p>
      <w:pPr>
        <w:numPr>
          <w:ilvl w:val="0"/>
          <w:numId w:val="1001"/>
        </w:numPr>
        <w:pStyle w:val="Compact"/>
      </w:pPr>
      <w:r>
        <w:t xml:space="preserve">Pilot-site ideas — NSCA proximity + Colorado Springs gym network are a</w:t>
      </w:r>
      <w:r>
        <w:t xml:space="preserve"> </w:t>
      </w:r>
      <w:r>
        <w:t xml:space="preserve">potential early-prototype deployment path</w:t>
      </w:r>
    </w:p>
    <w:p>
      <w:pPr>
        <w:numPr>
          <w:ilvl w:val="0"/>
          <w:numId w:val="1001"/>
        </w:numPr>
        <w:pStyle w:val="Compact"/>
      </w:pPr>
      <w:r>
        <w:t xml:space="preserve">Monthly 30-min sync; ping-on-demand for specific intros and red-flag calls</w:t>
      </w:r>
    </w:p>
    <w:p>
      <w:pPr>
        <w:pStyle w:val="FirstParagraph"/>
      </w:pPr>
      <w:r>
        <w:rPr>
          <w:bCs/>
          <w:b/>
        </w:rPr>
        <w:t xml:space="preserve">You are not operational.</w:t>
      </w:r>
      <w:r>
        <w:t xml:space="preserve"> </w:t>
      </w:r>
      <w:r>
        <w:t xml:space="preserve">You are not running sales, contracting, or</w:t>
      </w:r>
      <w:r>
        <w:t xml:space="preserve"> </w:t>
      </w:r>
      <w:r>
        <w:t xml:space="preserve">product. You are intros, credibility, positioning, and gut-check.</w:t>
      </w:r>
    </w:p>
    <w:bookmarkEnd w:id="21"/>
    <w:bookmarkStart w:id="22" w:name="commitment"/>
    <w:p>
      <w:pPr>
        <w:pStyle w:val="Heading2"/>
      </w:pPr>
      <w:r>
        <w:t xml:space="preserve">Commitment</w:t>
      </w:r>
    </w:p>
    <w:p>
      <w:pPr>
        <w:pStyle w:val="FirstParagraph"/>
      </w:pPr>
      <w:r>
        <w:t xml:space="preserve">Target ~6–8 hours / month. Monthly call + async. Built around your Special</w:t>
      </w:r>
      <w:r>
        <w:t xml:space="preserve"> </w:t>
      </w:r>
      <w:r>
        <w:t xml:space="preserve">O.P.S. Massage schedule and your research cadence, not on top of it.</w:t>
      </w:r>
    </w:p>
    <w:bookmarkEnd w:id="22"/>
    <w:bookmarkStart w:id="24" w:name="equity"/>
    <w:p>
      <w:pPr>
        <w:pStyle w:val="Heading2"/>
      </w:pPr>
      <w:r>
        <w:t xml:space="preserve">Equity</w:t>
      </w:r>
    </w:p>
    <w:p>
      <w:pPr>
        <w:pStyle w:val="FirstParagraph"/>
      </w:pPr>
      <w:r>
        <w:rPr>
          <w:bCs/>
          <w:b/>
        </w:rPr>
        <w:t xml:space="preserve">1.00% common stock options (FAST Platinum tier).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Class:</w:t>
      </w:r>
      <w:r>
        <w:t xml:space="preserve"> </w:t>
      </w:r>
      <w:r>
        <w:t xml:space="preserve">Non-qualified stock options granted from the company’s option pool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Vesting:</w:t>
      </w:r>
      <w:r>
        <w:t xml:space="preserve"> </w:t>
      </w:r>
      <w:r>
        <w:t xml:space="preserve">2-year monthly schedule, no cliff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Strike:</w:t>
      </w:r>
      <w:r>
        <w:t xml:space="preserve"> </w:t>
      </w:r>
      <w:r>
        <w:t xml:space="preserve">FMV at grant date (409A)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Acceleration:</w:t>
      </w:r>
      <w:r>
        <w:t xml:space="preserve"> </w:t>
      </w:r>
      <w:r>
        <w:t xml:space="preserve">Double-trigger on change of control (acquisition +</w:t>
      </w:r>
      <w:r>
        <w:t xml:space="preserve"> </w:t>
      </w:r>
      <w:r>
        <w:t xml:space="preserve">termination without cause within 12 months)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Termination:</w:t>
      </w:r>
      <w:r>
        <w:t xml:space="preserve"> </w:t>
      </w:r>
      <w:r>
        <w:t xml:space="preserve">Either party may terminate with 30 days’ notice; unvested</w:t>
      </w:r>
      <w:r>
        <w:t xml:space="preserve"> </w:t>
      </w:r>
      <w:r>
        <w:t xml:space="preserve">options cease vesting on termination date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Vehicle:</w:t>
      </w:r>
      <w:r>
        <w:t xml:space="preserve"> </w:t>
      </w:r>
      <w:r>
        <w:t xml:space="preserve">Founder/Advisor Standard Template (FAST), Platinum tier</w:t>
      </w:r>
    </w:p>
    <w:bookmarkStart w:id="23" w:name="why-platinum-1-and-not-gold-0.5"/>
    <w:p>
      <w:pPr>
        <w:pStyle w:val="Heading3"/>
      </w:pPr>
      <w:r>
        <w:t xml:space="preserve">Why Platinum (1%) and not Gold (0.5%)</w:t>
      </w:r>
    </w:p>
    <w:p>
      <w:pPr>
        <w:pStyle w:val="FirstParagraph"/>
      </w:pPr>
      <w:r>
        <w:t xml:space="preserve">Standard FAST Gold is the default for seed-stage advisors at ~4 hrs/mo with</w:t>
      </w:r>
      <w:r>
        <w:t xml:space="preserve"> </w:t>
      </w:r>
      <w:r>
        <w:t xml:space="preserve">generalist help. You are not that. What you bring: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CSO, InstantHandz (Phoenix, 2020–2021)</w:t>
      </w:r>
      <w:r>
        <w:t xml:space="preserve"> </w:t>
      </w:r>
      <w:r>
        <w:t xml:space="preserve">— built a mil-tech services</w:t>
      </w:r>
      <w:r>
        <w:t xml:space="preserve"> </w:t>
      </w:r>
      <w:r>
        <w:t xml:space="preserve">business to $1M valuation and $250K+ revenue serving Armed Forces</w:t>
      </w:r>
      <w:r>
        <w:t xml:space="preserve"> </w:t>
      </w:r>
      <w:r>
        <w:t xml:space="preserve">families. Operator of the exact DoD pathway (AFWERX/SOFWERX/DIU/SBIR) we</w:t>
      </w:r>
      <w:r>
        <w:t xml:space="preserve"> </w:t>
      </w:r>
      <w:r>
        <w:t xml:space="preserve">are raising capital to run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AFWERX/SOFWERX judge</w:t>
      </w:r>
      <w:r>
        <w:t xml:space="preserve"> </w:t>
      </w:r>
      <w:r>
        <w:t xml:space="preserve">— you have read decks from the other side of the</w:t>
      </w:r>
      <w:r>
        <w:t xml:space="preserve"> </w:t>
      </w:r>
      <w:r>
        <w:t xml:space="preserve">table we are about to walk up 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FSMTB-MBLEX EDC seat</w:t>
      </w:r>
      <w:r>
        <w:t xml:space="preserve"> </w:t>
      </w:r>
      <w:r>
        <w:t xml:space="preserve">— national-board regulatory access on massage /</w:t>
      </w:r>
      <w:r>
        <w:t xml:space="preserve"> </w:t>
      </w:r>
      <w:r>
        <w:t xml:space="preserve">manual therapy licensing. When we get questioned on whether Modulor is</w:t>
      </w:r>
      <w:r>
        <w:t xml:space="preserve"> </w:t>
      </w:r>
      <w:r>
        <w:t xml:space="preserve">medical, you are the specific person we need to have reviewed our</w:t>
      </w:r>
      <w:r>
        <w:t xml:space="preserve"> </w:t>
      </w:r>
      <w:r>
        <w:t xml:space="preserve">positioning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25 years teaching entrepreneurship</w:t>
      </w:r>
      <w:r>
        <w:t xml:space="preserve"> </w:t>
      </w:r>
      <w:r>
        <w:t xml:space="preserve">and 10K+ business plans reviewed —</w:t>
      </w:r>
      <w:r>
        <w:t xml:space="preserve"> </w:t>
      </w:r>
      <w:r>
        <w:t xml:space="preserve">the diligence you gave us in one night is what a seed fund pays $40–80K</w:t>
      </w:r>
      <w:r>
        <w:t xml:space="preserve"> </w:t>
      </w:r>
      <w:r>
        <w:t xml:space="preserve">for in a scout-led raise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Pilot-site access</w:t>
      </w:r>
      <w:r>
        <w:t xml:space="preserve"> </w:t>
      </w:r>
      <w:r>
        <w:t xml:space="preserve">— NSCA/Colorado Springs proximity is a real first-</w:t>
      </w:r>
      <w:r>
        <w:t xml:space="preserve"> </w:t>
      </w:r>
      <w:r>
        <w:t xml:space="preserve">prototype deployment option, not a hypothetical</w:t>
      </w:r>
    </w:p>
    <w:p>
      <w:pPr>
        <w:pStyle w:val="FirstParagraph"/>
      </w:pPr>
      <w:r>
        <w:t xml:space="preserve">Platinum reflects what you actually put on the table on the first call. If</w:t>
      </w:r>
      <w:r>
        <w:t xml:space="preserve"> </w:t>
      </w:r>
      <w:r>
        <w:t xml:space="preserve">you’re below the hours target, we renegotiate. If you’re above, we talk.</w:t>
      </w:r>
    </w:p>
    <w:bookmarkEnd w:id="23"/>
    <w:bookmarkEnd w:id="24"/>
    <w:bookmarkStart w:id="25" w:name="structure"/>
    <w:p>
      <w:pPr>
        <w:pStyle w:val="Heading2"/>
      </w:pPr>
      <w:r>
        <w:t xml:space="preserve">Structure</w:t>
      </w:r>
    </w:p>
    <w:p>
      <w:pPr>
        <w:numPr>
          <w:ilvl w:val="0"/>
          <w:numId w:val="1004"/>
        </w:numPr>
        <w:pStyle w:val="Compact"/>
      </w:pPr>
      <w:r>
        <w:t xml:space="preserve">Options granted from Modulor, Inc.’s 12% common option pool</w:t>
      </w:r>
    </w:p>
    <w:p>
      <w:pPr>
        <w:numPr>
          <w:ilvl w:val="0"/>
          <w:numId w:val="1004"/>
        </w:numPr>
        <w:pStyle w:val="Compact"/>
      </w:pPr>
      <w:r>
        <w:t xml:space="preserve">409A valuation sets strike; grant issues after EIN + option pool adopted</w:t>
      </w:r>
      <w:r>
        <w:t xml:space="preserve"> </w:t>
      </w:r>
      <w:r>
        <w:t xml:space="preserve">by board consent</w:t>
      </w:r>
    </w:p>
    <w:p>
      <w:pPr>
        <w:numPr>
          <w:ilvl w:val="0"/>
          <w:numId w:val="1004"/>
        </w:numPr>
        <w:pStyle w:val="Compact"/>
      </w:pPr>
      <w:r>
        <w:t xml:space="preserve">No 83(b) election required (options, not restricted stock) — you don’t</w:t>
      </w:r>
      <w:r>
        <w:t xml:space="preserve"> </w:t>
      </w:r>
      <w:r>
        <w:t xml:space="preserve">owe taxes until you exercise</w:t>
      </w:r>
    </w:p>
    <w:p>
      <w:pPr>
        <w:numPr>
          <w:ilvl w:val="0"/>
          <w:numId w:val="1004"/>
        </w:numPr>
        <w:pStyle w:val="Compact"/>
      </w:pPr>
      <w:r>
        <w:t xml:space="preserve">Your equity is at the holdco level; you share in every downstream entity</w:t>
      </w:r>
    </w:p>
    <w:bookmarkEnd w:id="25"/>
    <w:bookmarkStart w:id="26" w:name="first-30-days-what-wed-like-from-you"/>
    <w:p>
      <w:pPr>
        <w:pStyle w:val="Heading2"/>
      </w:pPr>
      <w:r>
        <w:t xml:space="preserve">First 30 days — what we’d like from you</w:t>
      </w:r>
    </w:p>
    <w:p>
      <w:pPr>
        <w:numPr>
          <w:ilvl w:val="0"/>
          <w:numId w:val="1005"/>
        </w:numPr>
        <w:pStyle w:val="Compact"/>
      </w:pPr>
      <w:r>
        <w:t xml:space="preserve">Two specific DoD / mil-adjacent community intros you’d make in the</w:t>
      </w:r>
      <w:r>
        <w:t xml:space="preserve"> </w:t>
      </w:r>
      <w:r>
        <w:t xml:space="preserve">next 30 days (names, units, or professional-network contacts)</w:t>
      </w:r>
    </w:p>
    <w:p>
      <w:pPr>
        <w:numPr>
          <w:ilvl w:val="0"/>
          <w:numId w:val="1005"/>
        </w:numPr>
        <w:pStyle w:val="Compact"/>
      </w:pPr>
      <w:r>
        <w:t xml:space="preserve">Review the investor deck end-to-end once more, red-flag any remaining</w:t>
      </w:r>
      <w:r>
        <w:t xml:space="preserve"> </w:t>
      </w:r>
      <w:r>
        <w:t xml:space="preserve">claims on injury prediction timelines or medical positioning</w:t>
      </w:r>
    </w:p>
    <w:p>
      <w:pPr>
        <w:numPr>
          <w:ilvl w:val="0"/>
          <w:numId w:val="1005"/>
        </w:numPr>
        <w:pStyle w:val="Compact"/>
      </w:pPr>
      <w:r>
        <w:t xml:space="preserve">Name the 2 most viable pilot sites near NSCA / Colorado Springs that</w:t>
      </w:r>
      <w:r>
        <w:t xml:space="preserve"> </w:t>
      </w:r>
      <w:r>
        <w:t xml:space="preserve">would host a VITR-001 demo prototype</w:t>
      </w:r>
    </w:p>
    <w:p>
      <w:pPr>
        <w:numPr>
          <w:ilvl w:val="0"/>
          <w:numId w:val="1005"/>
        </w:numPr>
        <w:pStyle w:val="Compact"/>
      </w:pPr>
      <w:r>
        <w:t xml:space="preserve">Gut-check on our SBIR Phase I angle — is our hypothesis the right one,</w:t>
      </w:r>
      <w:r>
        <w:t xml:space="preserve"> </w:t>
      </w:r>
      <w:r>
        <w:t xml:space="preserve">and who on the AFWERX side has seen a deck like ours recently</w:t>
      </w:r>
    </w:p>
    <w:p>
      <w:pPr>
        <w:numPr>
          <w:ilvl w:val="0"/>
          <w:numId w:val="1005"/>
        </w:numPr>
        <w:pStyle w:val="Compact"/>
      </w:pPr>
      <w:r>
        <w:t xml:space="preserve">Attend one 30-min monthly sync (first one early May)</w:t>
      </w:r>
    </w:p>
    <w:bookmarkEnd w:id="26"/>
    <w:bookmarkStart w:id="27" w:name="from-me"/>
    <w:p>
      <w:pPr>
        <w:pStyle w:val="Heading2"/>
      </w:pPr>
      <w:r>
        <w:t xml:space="preserve">From me</w:t>
      </w:r>
    </w:p>
    <w:p>
      <w:pPr>
        <w:numPr>
          <w:ilvl w:val="0"/>
          <w:numId w:val="1006"/>
        </w:numPr>
        <w:pStyle w:val="Compact"/>
      </w:pPr>
      <w:r>
        <w:t xml:space="preserve">This memo, countersigned</w:t>
      </w:r>
    </w:p>
    <w:p>
      <w:pPr>
        <w:numPr>
          <w:ilvl w:val="0"/>
          <w:numId w:val="1006"/>
        </w:numPr>
        <w:pStyle w:val="Compact"/>
      </w:pPr>
      <w:r>
        <w:t xml:space="preserve">NDA before any hardware / IP specifics</w:t>
      </w:r>
    </w:p>
    <w:p>
      <w:pPr>
        <w:numPr>
          <w:ilvl w:val="0"/>
          <w:numId w:val="1006"/>
        </w:numPr>
        <w:pStyle w:val="Compact"/>
      </w:pPr>
      <w:r>
        <w:t xml:space="preserve">FAST Platinum agreement drafted (via counsel) and sent for countersign</w:t>
      </w:r>
    </w:p>
    <w:p>
      <w:pPr>
        <w:numPr>
          <w:ilvl w:val="0"/>
          <w:numId w:val="1006"/>
        </w:numPr>
        <w:pStyle w:val="Compact"/>
      </w:pPr>
      <w:r>
        <w:t xml:space="preserve">Team-slide listing live with your new title in the next pitch update</w:t>
      </w:r>
      <w:r>
        <w:t xml:space="preserve"> </w:t>
      </w:r>
      <w:r>
        <w:t xml:space="preserve">(already staged — draft bio using your public LinkedIn + Special O.P.S.</w:t>
      </w:r>
      <w:r>
        <w:t xml:space="preserve"> </w:t>
      </w:r>
      <w:r>
        <w:t xml:space="preserve">site; you see it before it goes out)</w: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t xml:space="preserve">You read this and come back with edits</w:t>
      </w:r>
    </w:p>
    <w:p>
      <w:pPr>
        <w:numPr>
          <w:ilvl w:val="0"/>
          <w:numId w:val="1007"/>
        </w:numPr>
        <w:pStyle w:val="Compact"/>
      </w:pPr>
      <w:r>
        <w:t xml:space="preserve">EIN arrives (expected end of this week)</w:t>
      </w:r>
    </w:p>
    <w:p>
      <w:pPr>
        <w:numPr>
          <w:ilvl w:val="0"/>
          <w:numId w:val="1007"/>
        </w:numPr>
        <w:pStyle w:val="Compact"/>
      </w:pPr>
      <w:r>
        <w:t xml:space="preserve">Counsel drafts FAST Platinum paperwork</w:t>
      </w:r>
    </w:p>
    <w:p>
      <w:pPr>
        <w:numPr>
          <w:ilvl w:val="0"/>
          <w:numId w:val="1007"/>
        </w:numPr>
        <w:pStyle w:val="Compact"/>
      </w:pPr>
      <w:r>
        <w:t xml:space="preserve">You sign; options grant issues; you’re on the cap table at 1.0%</w:t>
      </w:r>
    </w:p>
    <w:p>
      <w:pPr>
        <w:numPr>
          <w:ilvl w:val="0"/>
          <w:numId w:val="1007"/>
        </w:numPr>
        <w:pStyle w:val="Compact"/>
      </w:pPr>
      <w:r>
        <w:t xml:space="preserve">First monthly sync early May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back on anything. This is a starting point, not a position.</w:t>
      </w:r>
    </w:p>
    <w:p>
      <w:pPr>
        <w:pStyle w:val="BodyText"/>
      </w:pPr>
      <w:r>
        <w:t xml:space="preserve">— Mitchell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2026-04-23T19:53:30Z</dcterms:created>
  <dcterms:modified xsi:type="dcterms:W3CDTF">2026-04-23T19:53:30Z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