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B652E" w14:textId="77C4B78C" w:rsidR="007B37AD" w:rsidRDefault="004457C6">
      <w:r>
        <w:rPr>
          <w:noProof/>
        </w:rPr>
        <w:drawing>
          <wp:inline distT="0" distB="0" distL="0" distR="0" wp14:anchorId="50C27DA1" wp14:editId="145618E6">
            <wp:extent cx="6813550" cy="57053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0765" cy="57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C6"/>
    <w:rsid w:val="004457C6"/>
    <w:rsid w:val="007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F813"/>
  <w15:chartTrackingRefBased/>
  <w15:docId w15:val="{01CCF19F-5797-4B1C-9FEA-34661509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Eldon (GE CoreTech &amp; Cyber)</dc:creator>
  <cp:keywords/>
  <dc:description/>
  <cp:lastModifiedBy>Mitchell, Eldon (GE CoreTech &amp; Cyber)</cp:lastModifiedBy>
  <cp:revision>1</cp:revision>
  <dcterms:created xsi:type="dcterms:W3CDTF">2021-08-10T15:06:00Z</dcterms:created>
  <dcterms:modified xsi:type="dcterms:W3CDTF">2021-08-10T15:09:00Z</dcterms:modified>
</cp:coreProperties>
</file>