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78D" w:rsidRPr="00E6078D" w:rsidRDefault="00E6078D" w:rsidP="00F468FD">
      <w:pPr>
        <w:jc w:val="both"/>
        <w:rPr>
          <w:rFonts w:eastAsia="Times New Roman"/>
          <w:b/>
          <w:bCs/>
          <w:sz w:val="28"/>
          <w:szCs w:val="28"/>
          <w:lang w:val="en-US" w:eastAsia="ru-RU"/>
        </w:rPr>
      </w:pPr>
      <w:r w:rsidRPr="00E6078D">
        <w:rPr>
          <w:rFonts w:eastAsia="Times New Roman"/>
          <w:b/>
          <w:bCs/>
          <w:sz w:val="28"/>
          <w:szCs w:val="28"/>
          <w:lang w:val="en-US" w:eastAsia="ru-RU"/>
        </w:rPr>
        <w:t>The Role of Individual Differences in Second Language Acquisition</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Abstract</w:t>
      </w:r>
    </w:p>
    <w:p w:rsidR="00E6078D" w:rsidRPr="00DE2AB3"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bookmarkStart w:id="0" w:name="_GoBack"/>
      <w:bookmarkEnd w:id="0"/>
      <w:r w:rsidRPr="00E6078D">
        <w:rPr>
          <w:rFonts w:ascii="Times New Roman" w:eastAsia="Times New Roman" w:hAnsi="Times New Roman" w:cs="Times New Roman"/>
          <w:sz w:val="24"/>
          <w:szCs w:val="24"/>
          <w:lang w:val="en-US" w:eastAsia="ru-RU"/>
        </w:rPr>
        <w:t>This research explores the role of individual differences in second language acquisition (SLA), focusing on how cognitive, affective, and sociocultural factors impact the language learning process. While traditional SLA studies have often concentrated on universal mechanisms of language learning, this study emphasizes the variations between learners, considering factors such as memory, attention, motivation, anxiety, and cultural exposure. A mixed-methods approach is employed, combining quantitative measures of cognitive abilities, such as working memory and attention, with qualitative insights gained from learner interviews and classroom observations. The research aims to uncover the relationship between these individual differences and SLA outcomes, providing practical implications for educators to develop more personalized and inclusive teaching strategies. It is anticipated that cognitive factors, especially working memory, and affective factors, including motivation and anxiety, will significantly influence SLA success. Sociocultural immersion, particularly interaction with native speakers, is expected to enhance learners' fluency and confidence. The findings are intended to contribute to the development of teaching methods that cater to the diverse needs of language learners, ultimately improving language acquisition outcomes across varied learner profiles.</w:t>
      </w:r>
    </w:p>
    <w:p w:rsidR="004211D1" w:rsidRPr="004211D1" w:rsidRDefault="004211D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211D1">
        <w:rPr>
          <w:rFonts w:ascii="Times New Roman" w:eastAsia="Times New Roman" w:hAnsi="Times New Roman" w:cs="Times New Roman"/>
          <w:b/>
          <w:bCs/>
          <w:sz w:val="24"/>
          <w:szCs w:val="24"/>
          <w:lang w:val="en-US" w:eastAsia="ru-RU"/>
        </w:rPr>
        <w:t>1. Introduction: Why the Research is Important</w:t>
      </w:r>
    </w:p>
    <w:p w:rsidR="004211D1" w:rsidRPr="004211D1" w:rsidRDefault="004211D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211D1">
        <w:rPr>
          <w:rFonts w:ascii="Times New Roman" w:eastAsia="Times New Roman" w:hAnsi="Times New Roman" w:cs="Times New Roman"/>
          <w:sz w:val="24"/>
          <w:szCs w:val="24"/>
          <w:lang w:val="en-US" w:eastAsia="ru-RU"/>
        </w:rPr>
        <w:t>Second Language Acquisition (SLA) is a multifaceted and dynamic process that encompasses a wide range of cognitive, social, emotional, and contextual factors. Traditionally, SLA research has focused on universal processes that apply to all learners, such as input, interaction, and output, which are seen as central to language acquisition (</w:t>
      </w:r>
      <w:proofErr w:type="spellStart"/>
      <w:r w:rsidRPr="004211D1">
        <w:rPr>
          <w:rFonts w:ascii="Times New Roman" w:eastAsia="Times New Roman" w:hAnsi="Times New Roman" w:cs="Times New Roman"/>
          <w:sz w:val="24"/>
          <w:szCs w:val="24"/>
          <w:lang w:val="en-US" w:eastAsia="ru-RU"/>
        </w:rPr>
        <w:t>Krashen</w:t>
      </w:r>
      <w:proofErr w:type="spellEnd"/>
      <w:r w:rsidRPr="004211D1">
        <w:rPr>
          <w:rFonts w:ascii="Times New Roman" w:eastAsia="Times New Roman" w:hAnsi="Times New Roman" w:cs="Times New Roman"/>
          <w:sz w:val="24"/>
          <w:szCs w:val="24"/>
          <w:lang w:val="en-US" w:eastAsia="ru-RU"/>
        </w:rPr>
        <w:t>, 1985). However, over the past few decades, an increasing body of research has highlighted the crucial role of individual differences (IDs) in shaping language learning outcomes. These individual differences include cognitive variables such as working memory, attention, processing speed, and cognitive styles (</w:t>
      </w:r>
      <w:proofErr w:type="spellStart"/>
      <w:r w:rsidRPr="004211D1">
        <w:rPr>
          <w:rFonts w:ascii="Times New Roman" w:eastAsia="Times New Roman" w:hAnsi="Times New Roman" w:cs="Times New Roman"/>
          <w:sz w:val="24"/>
          <w:szCs w:val="24"/>
          <w:lang w:val="en-US" w:eastAsia="ru-RU"/>
        </w:rPr>
        <w:t>Pawlak</w:t>
      </w:r>
      <w:proofErr w:type="spellEnd"/>
      <w:r w:rsidRPr="004211D1">
        <w:rPr>
          <w:rFonts w:ascii="Times New Roman" w:eastAsia="Times New Roman" w:hAnsi="Times New Roman" w:cs="Times New Roman"/>
          <w:sz w:val="24"/>
          <w:szCs w:val="24"/>
          <w:lang w:val="en-US" w:eastAsia="ru-RU"/>
        </w:rPr>
        <w:t>, 2013; Robinson, 2002), as well as affective factors like motivation, anxiety, self-esteem, and language attitudes (</w:t>
      </w:r>
      <w:proofErr w:type="spellStart"/>
      <w:r w:rsidRPr="004211D1">
        <w:rPr>
          <w:rFonts w:ascii="Times New Roman" w:eastAsia="Times New Roman" w:hAnsi="Times New Roman" w:cs="Times New Roman"/>
          <w:sz w:val="24"/>
          <w:szCs w:val="24"/>
          <w:lang w:val="en-US" w:eastAsia="ru-RU"/>
        </w:rPr>
        <w:t>Dörnyei</w:t>
      </w:r>
      <w:proofErr w:type="spellEnd"/>
      <w:r w:rsidRPr="004211D1">
        <w:rPr>
          <w:rFonts w:ascii="Times New Roman" w:eastAsia="Times New Roman" w:hAnsi="Times New Roman" w:cs="Times New Roman"/>
          <w:sz w:val="24"/>
          <w:szCs w:val="24"/>
          <w:lang w:val="en-US" w:eastAsia="ru-RU"/>
        </w:rPr>
        <w:t>, 2005). In addition to these cognitive and emotional variables, sociocultural factors, including the amount and quality of exposure to the target language, opportunities for interaction with native speakers, and engagement in cultural immersion, significantly influence SLA outcomes (Long, 1983; Vygotsky, 1978).</w:t>
      </w:r>
    </w:p>
    <w:p w:rsidR="004211D1" w:rsidRPr="004211D1" w:rsidRDefault="004211D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211D1">
        <w:rPr>
          <w:rFonts w:ascii="Times New Roman" w:eastAsia="Times New Roman" w:hAnsi="Times New Roman" w:cs="Times New Roman"/>
          <w:sz w:val="24"/>
          <w:szCs w:val="24"/>
          <w:lang w:val="en-US" w:eastAsia="ru-RU"/>
        </w:rPr>
        <w:t>Understanding how individual differences affect the process of language acquisition is critical for optimizing language teaching methodologies. Traditionally, language instruction has often adopted a "one-size-fits-all" approach, assuming that all learners progress through the same stages of acquisition in a similar manner. However, the recognition of individual differences underscores the importance of developing personalized teaching strategies that cater to learners' unique characteristics and needs. By identifying and addressing factors such as cognitive capacity, emotional state, and sociocultural context, educators can enhance the learning experience and improve outcomes for diverse groups of language learners (</w:t>
      </w:r>
      <w:proofErr w:type="spellStart"/>
      <w:r w:rsidRPr="004211D1">
        <w:rPr>
          <w:rFonts w:ascii="Times New Roman" w:eastAsia="Times New Roman" w:hAnsi="Times New Roman" w:cs="Times New Roman"/>
          <w:sz w:val="24"/>
          <w:szCs w:val="24"/>
          <w:lang w:val="en-US" w:eastAsia="ru-RU"/>
        </w:rPr>
        <w:t>MacIntyre</w:t>
      </w:r>
      <w:proofErr w:type="spellEnd"/>
      <w:r w:rsidRPr="004211D1">
        <w:rPr>
          <w:rFonts w:ascii="Times New Roman" w:eastAsia="Times New Roman" w:hAnsi="Times New Roman" w:cs="Times New Roman"/>
          <w:sz w:val="24"/>
          <w:szCs w:val="24"/>
          <w:lang w:val="en-US" w:eastAsia="ru-RU"/>
        </w:rPr>
        <w:t xml:space="preserve"> et al., 1998).</w:t>
      </w:r>
    </w:p>
    <w:p w:rsidR="004211D1" w:rsidRPr="004211D1" w:rsidRDefault="004211D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211D1">
        <w:rPr>
          <w:rFonts w:ascii="Times New Roman" w:eastAsia="Times New Roman" w:hAnsi="Times New Roman" w:cs="Times New Roman"/>
          <w:sz w:val="24"/>
          <w:szCs w:val="24"/>
          <w:lang w:val="en-US" w:eastAsia="ru-RU"/>
        </w:rPr>
        <w:t xml:space="preserve">The growing emphasis on individual differences also aligns with a more inclusive educational framework, where diverse learning needs are taken into account. The recognition that learners possess unique cognitive profiles and emotional responses to language learning challenges the traditional notion of a universal language learning process and encourages the development of differentiated teaching practices. Moreover, by fostering a deeper understanding of these individual variations, researchers and educators can help mitigate barriers to successful language acquisition, such as language anxiety, low motivation, or limited exposure to the target language. </w:t>
      </w:r>
      <w:r w:rsidRPr="004211D1">
        <w:rPr>
          <w:rFonts w:ascii="Times New Roman" w:eastAsia="Times New Roman" w:hAnsi="Times New Roman" w:cs="Times New Roman"/>
          <w:sz w:val="24"/>
          <w:szCs w:val="24"/>
          <w:lang w:val="en-US" w:eastAsia="ru-RU"/>
        </w:rPr>
        <w:lastRenderedPageBreak/>
        <w:t>Therefore, this research aims to investigate how cognitive, affective, and sociocultural factors contribute to the success or failure of second language learning. By examining the interactions between these factors, the study seeks to propose practical strategies that educators can apply in the classroom to optimize SLA outcomes, making learning experiences more effective, engaging, and inclusive.</w:t>
      </w:r>
    </w:p>
    <w:p w:rsidR="004211D1" w:rsidRPr="004211D1" w:rsidRDefault="004211D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211D1">
        <w:rPr>
          <w:rFonts w:ascii="Times New Roman" w:eastAsia="Times New Roman" w:hAnsi="Times New Roman" w:cs="Times New Roman"/>
          <w:sz w:val="24"/>
          <w:szCs w:val="24"/>
          <w:lang w:val="en-US" w:eastAsia="ru-RU"/>
        </w:rPr>
        <w:t>Through this investigation, this research hopes to fill a gap in SLA literature by offering a comprehensive analysis of how individual differences shape language learning outcomes, ultimately providing valuable insights for both researchers and practitioners in the field of applied linguistics. By addressing this multidimensional aspect of SLA, this study also aspires to enhance theoretical and practical understandings of language acquisition and contribute to the development of more inclusive, learner-centered pedagogies (Nicolson, 2011).</w:t>
      </w:r>
    </w:p>
    <w:p w:rsidR="009B1AA8"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2. Theoretical Framework: Key Concepts and Approaches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To comprehensively examine the role of individual differences (IDs) in second language acquisition (SLA), it is crucial to incorporate insights from various theoretical frameworks within linguistics, cognitive science, and psychology. These theories provide the foundation for understanding the complex interplay between cognitive, affective, and sociocultural factors that contribute to SLA outcomes.</w:t>
      </w:r>
    </w:p>
    <w:p w:rsidR="009B1AA8" w:rsidRPr="009B1AA8" w:rsidRDefault="009B1AA8" w:rsidP="00F468FD">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9B1AA8">
        <w:rPr>
          <w:rFonts w:ascii="Times New Roman" w:eastAsia="Times New Roman" w:hAnsi="Times New Roman" w:cs="Times New Roman"/>
          <w:b/>
          <w:bCs/>
          <w:sz w:val="24"/>
          <w:szCs w:val="24"/>
          <w:lang w:val="en-US" w:eastAsia="ru-RU"/>
        </w:rPr>
        <w:t>Cognitive Theories of Language Acquisition</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 xml:space="preserve">Cognitive theories of language acquisition emphasize that learning a second language is rooted in a learner's cognitive processes, particularly those related to attention, memory, and processing speed. Cognitive science views language acquisition as a function of cognitive resources, suggesting that individuals with superior cognitive capabilities are likely to acquire a second language more efficiently. Among the cognitive factors, working memory has been identified as one of the most significant predictors of success in SLA. Working memory allows learners to store, manipulate, and retrieve linguistic information in real time, making it essential for processing and acquiring linguistic structures in a new language (Baddeley, 1992). Learners with more robust working memory capacity can handle greater cognitive loads during the language learning process, which facilitates the encoding and retention of new linguistic patterns. Research has shown that individual differences in working memory capacity correlate with proficiency in grammar acquisition, lexical retrieval, and sentence processing in SLA (Service, 2003; Vaidya &amp; </w:t>
      </w:r>
      <w:proofErr w:type="spellStart"/>
      <w:r w:rsidRPr="009B1AA8">
        <w:rPr>
          <w:rFonts w:ascii="Times New Roman" w:eastAsia="Times New Roman" w:hAnsi="Times New Roman" w:cs="Times New Roman"/>
          <w:sz w:val="24"/>
          <w:szCs w:val="24"/>
          <w:lang w:val="en-US" w:eastAsia="ru-RU"/>
        </w:rPr>
        <w:t>Wartenburger</w:t>
      </w:r>
      <w:proofErr w:type="spellEnd"/>
      <w:r w:rsidRPr="009B1AA8">
        <w:rPr>
          <w:rFonts w:ascii="Times New Roman" w:eastAsia="Times New Roman" w:hAnsi="Times New Roman" w:cs="Times New Roman"/>
          <w:sz w:val="24"/>
          <w:szCs w:val="24"/>
          <w:lang w:val="en-US" w:eastAsia="ru-RU"/>
        </w:rPr>
        <w:t>, 2013).</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In addition to working memory, attention is another cognitive factor that influences SLA. Selective attention allows learners to focus on relevant linguistic cues while filtering out distractions, enabling them to make more efficient use of available language input. The ability to sustain attention during language tasks is crucial for success, as learners must continuously engage with the language to absorb and process new information. Cognitive processing speed also plays a role in SLA, with faster learners typically being more efficient at recognizing and reacting to new linguistic information (</w:t>
      </w:r>
      <w:proofErr w:type="spellStart"/>
      <w:r w:rsidRPr="009B1AA8">
        <w:rPr>
          <w:rFonts w:ascii="Times New Roman" w:eastAsia="Times New Roman" w:hAnsi="Times New Roman" w:cs="Times New Roman"/>
          <w:sz w:val="24"/>
          <w:szCs w:val="24"/>
          <w:lang w:val="en-US" w:eastAsia="ru-RU"/>
        </w:rPr>
        <w:t>Pakulak</w:t>
      </w:r>
      <w:proofErr w:type="spellEnd"/>
      <w:r w:rsidRPr="009B1AA8">
        <w:rPr>
          <w:rFonts w:ascii="Times New Roman" w:eastAsia="Times New Roman" w:hAnsi="Times New Roman" w:cs="Times New Roman"/>
          <w:sz w:val="24"/>
          <w:szCs w:val="24"/>
          <w:lang w:val="en-US" w:eastAsia="ru-RU"/>
        </w:rPr>
        <w:t xml:space="preserve"> &amp; Neville, 2010).</w:t>
      </w:r>
    </w:p>
    <w:p w:rsidR="009B1AA8" w:rsidRPr="009B1AA8" w:rsidRDefault="009B1AA8" w:rsidP="00F468FD">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9B1AA8">
        <w:rPr>
          <w:rFonts w:ascii="Times New Roman" w:eastAsia="Times New Roman" w:hAnsi="Times New Roman" w:cs="Times New Roman"/>
          <w:b/>
          <w:bCs/>
          <w:sz w:val="24"/>
          <w:szCs w:val="24"/>
          <w:lang w:val="en-US" w:eastAsia="ru-RU"/>
        </w:rPr>
        <w:t>Affective Factors in SLA</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 xml:space="preserve">While cognitive theories focus on the internal processing mechanisms of language learners, affective factors such as motivation, anxiety, and self-esteem have also been found to play a pivotal role in shaping SLA outcomes. Stephen </w:t>
      </w:r>
      <w:proofErr w:type="spellStart"/>
      <w:r w:rsidRPr="009B1AA8">
        <w:rPr>
          <w:rFonts w:ascii="Times New Roman" w:eastAsia="Times New Roman" w:hAnsi="Times New Roman" w:cs="Times New Roman"/>
          <w:sz w:val="24"/>
          <w:szCs w:val="24"/>
          <w:lang w:val="en-US" w:eastAsia="ru-RU"/>
        </w:rPr>
        <w:t>Krashen’s</w:t>
      </w:r>
      <w:proofErr w:type="spellEnd"/>
      <w:r w:rsidRPr="009B1AA8">
        <w:rPr>
          <w:rFonts w:ascii="Times New Roman" w:eastAsia="Times New Roman" w:hAnsi="Times New Roman" w:cs="Times New Roman"/>
          <w:sz w:val="24"/>
          <w:szCs w:val="24"/>
          <w:lang w:val="en-US" w:eastAsia="ru-RU"/>
        </w:rPr>
        <w:t xml:space="preserve"> Affective Filter Hypothesis (1982) posits that emotional factors can either facilitate or impede language acquisition. According to this theory, when learners are motivated and confident, they are more likely to engage with the </w:t>
      </w:r>
      <w:r w:rsidRPr="009B1AA8">
        <w:rPr>
          <w:rFonts w:ascii="Times New Roman" w:eastAsia="Times New Roman" w:hAnsi="Times New Roman" w:cs="Times New Roman"/>
          <w:sz w:val="24"/>
          <w:szCs w:val="24"/>
          <w:lang w:val="en-US" w:eastAsia="ru-RU"/>
        </w:rPr>
        <w:lastRenderedPageBreak/>
        <w:t>language, leading to better acquisition. Conversely, when learners experience anxiety, frustration, or lack of self-confidence, they may exhibit a "high affective filter," which prevents the successful uptake of language input.</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Motivation, one of the central affective factors, has been widely studied in SLA research. Learners who are intrinsically motivated, meaning they have a genuine interest in learning the language, tend to have better language outcomes compared to those who are extrinsically motivated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1994). Motivation influences the amount of effort learners invest in language practice, as well as their persistence in overcoming learning challenges. Additionally, learners who experience high levels of anxiety, often referred to as "language anxiety," are more likely to avoid language use or communication, which can hinder language development (</w:t>
      </w:r>
      <w:proofErr w:type="spellStart"/>
      <w:r w:rsidRPr="009B1AA8">
        <w:rPr>
          <w:rFonts w:ascii="Times New Roman" w:eastAsia="Times New Roman" w:hAnsi="Times New Roman" w:cs="Times New Roman"/>
          <w:sz w:val="24"/>
          <w:szCs w:val="24"/>
          <w:lang w:val="en-US" w:eastAsia="ru-RU"/>
        </w:rPr>
        <w:t>MacIntyre</w:t>
      </w:r>
      <w:proofErr w:type="spellEnd"/>
      <w:r w:rsidRPr="009B1AA8">
        <w:rPr>
          <w:rFonts w:ascii="Times New Roman" w:eastAsia="Times New Roman" w:hAnsi="Times New Roman" w:cs="Times New Roman"/>
          <w:sz w:val="24"/>
          <w:szCs w:val="24"/>
          <w:lang w:val="en-US" w:eastAsia="ru-RU"/>
        </w:rPr>
        <w:t xml:space="preserve"> &amp; Gardner, 1991). Similarly, self-esteem and self-efficacy contribute to a learner’s emotional disposition toward language learning, impacting their willingness to take risks and experiment with the language (Schumann, 1997).</w:t>
      </w:r>
    </w:p>
    <w:p w:rsidR="009B1AA8" w:rsidRPr="009B1AA8" w:rsidRDefault="009B1AA8" w:rsidP="00F468FD">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9B1AA8">
        <w:rPr>
          <w:rFonts w:ascii="Times New Roman" w:eastAsia="Times New Roman" w:hAnsi="Times New Roman" w:cs="Times New Roman"/>
          <w:b/>
          <w:bCs/>
          <w:sz w:val="24"/>
          <w:szCs w:val="24"/>
          <w:lang w:val="en-US" w:eastAsia="ru-RU"/>
        </w:rPr>
        <w:t>Sociocultural Theories and Social Interaction</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Sociocultural theories of SLA highlight the importance of social interaction and cultural context in the language learning process. Lev Vygotsky’s Sociocultural Theory of Learning (1978) emphasizes the role of social interaction and collaborative learning in cognitive development. According to Vygotsky, language is not merely an individual cognitive achievement; rather, it is deeply embedded in social contexts where learners engage in communication with more knowledgeable others. This interaction facilitates cognitive growth, as learners internalize linguistic knowledge through participation in meaningful communicative exchanges.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One of the key components of sociocultural theories is the concept of the Zone of Proximal Development (ZPD), which refers to the difference between what a learner can do independently and what they can achieve with guidance from more experienced individuals (Vygotsky, 1978). In the context of SLA, the ZPD highlights the importance of scaffolding, where learners are provided with the necessary support to move from one level of proficiency to the next. This support can come in the form of interaction with native speakers, feedback from teachers, or engagement in group learning activities.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 xml:space="preserve">Furthermore, sociocultural theories emphasize the significance of cultural immersion in language acquisition. </w:t>
      </w:r>
      <w:proofErr w:type="gramStart"/>
      <w:r w:rsidRPr="009B1AA8">
        <w:rPr>
          <w:rFonts w:ascii="Times New Roman" w:eastAsia="Times New Roman" w:hAnsi="Times New Roman" w:cs="Times New Roman"/>
          <w:sz w:val="24"/>
          <w:szCs w:val="24"/>
          <w:lang w:val="en-US" w:eastAsia="ru-RU"/>
        </w:rPr>
        <w:t>Learners</w:t>
      </w:r>
      <w:proofErr w:type="gramEnd"/>
      <w:r w:rsidRPr="009B1AA8">
        <w:rPr>
          <w:rFonts w:ascii="Times New Roman" w:eastAsia="Times New Roman" w:hAnsi="Times New Roman" w:cs="Times New Roman"/>
          <w:sz w:val="24"/>
          <w:szCs w:val="24"/>
          <w:lang w:val="en-US" w:eastAsia="ru-RU"/>
        </w:rPr>
        <w:t xml:space="preserve"> who have access to authentic language input, such as through exposure to native speakers, cultural practices, and real-life contexts, are more likely to achieve fluency and communicative competence (Long, 1983). The immersive experience helps </w:t>
      </w:r>
      <w:proofErr w:type="gramStart"/>
      <w:r w:rsidRPr="009B1AA8">
        <w:rPr>
          <w:rFonts w:ascii="Times New Roman" w:eastAsia="Times New Roman" w:hAnsi="Times New Roman" w:cs="Times New Roman"/>
          <w:sz w:val="24"/>
          <w:szCs w:val="24"/>
          <w:lang w:val="en-US" w:eastAsia="ru-RU"/>
        </w:rPr>
        <w:t>learners bridge</w:t>
      </w:r>
      <w:proofErr w:type="gramEnd"/>
      <w:r w:rsidRPr="009B1AA8">
        <w:rPr>
          <w:rFonts w:ascii="Times New Roman" w:eastAsia="Times New Roman" w:hAnsi="Times New Roman" w:cs="Times New Roman"/>
          <w:sz w:val="24"/>
          <w:szCs w:val="24"/>
          <w:lang w:val="en-US" w:eastAsia="ru-RU"/>
        </w:rPr>
        <w:t xml:space="preserve"> the gap between formal knowledge of a language and its practical, everyday use. Learners who interact with native speakers gain not only linguistic proficiency but also cultural awareness, which enhances their ability to understand and use language in context.</w:t>
      </w:r>
    </w:p>
    <w:p w:rsidR="009B1AA8" w:rsidRPr="009B1AA8" w:rsidRDefault="009B1AA8" w:rsidP="00F468FD">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9B1AA8">
        <w:rPr>
          <w:rFonts w:ascii="Times New Roman" w:eastAsia="Times New Roman" w:hAnsi="Times New Roman" w:cs="Times New Roman"/>
          <w:b/>
          <w:bCs/>
          <w:sz w:val="24"/>
          <w:szCs w:val="24"/>
          <w:lang w:val="en-US" w:eastAsia="ru-RU"/>
        </w:rPr>
        <w:t>Integrating Cognitive, Affective, and Sociocultural Factors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It is essential to recognize that the individual differences influencing SLA are not isolated from one another; rather, cognitive, affective, and sociocultural factors interact and shape learners' overall language learning experience. For example, a learner with high cognitive abilities (e.g., strong working memory) but low motivation may still struggle with language acquisition due to insufficient emotional investment. Similarly, a highly motivated learner with low working memory may face challenges in retaining and processing linguistic information, which can affect their long-term language development. This complex interplay underscores the importance of considering a holistic approach to SLA research and pedagogy, one that accounts for the multidimensional nature of language learning.</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lastRenderedPageBreak/>
        <w:t>In conclusion, a comprehensive understanding of SLA requires a theoretical framework that integrates cognitive, affective, and sociocultural perspectives. By examining these factors in conjunction with one another, researchers can gain valuable insights into how individual differences influence the language learning process. This integrative approach not only enriches theoretical knowledge but also provides practical implications for language teaching, suggesting that effective language instruction must cater to the diverse needs and characteristics of learners.</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3. Research Questions</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This research aims to answer several key questions regarding the role of individual differences in second language acquisition:</w:t>
      </w:r>
    </w:p>
    <w:p w:rsidR="00E6078D" w:rsidRPr="00E6078D" w:rsidRDefault="00E6078D" w:rsidP="00F468F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How do cognitive factors such as working memory, attention, and processing speed influence language acquisition, particularly in the domains of vocabulary and grammar?</w:t>
      </w:r>
    </w:p>
    <w:p w:rsidR="00E6078D" w:rsidRPr="00E6078D" w:rsidRDefault="00E6078D" w:rsidP="00F468F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In what ways do affective factors—such as motivation, anxiety, and self-confidence—impact success in acquiring spoken and written proficiency in a second language?</w:t>
      </w:r>
    </w:p>
    <w:p w:rsidR="00E6078D" w:rsidRPr="00E6078D" w:rsidRDefault="00E6078D" w:rsidP="00F468F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How does sociocultural immersion, including exposure to native speakers and participation in the language community, contribute to learners' overall language proficiency?</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These questions are designed to explore the relationship between individual differences and the effectiveness of language learning. By addressing these issues, this study seeks to uncover insights that can inform the development of more personalized and effective teaching strategies in SLA.</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4. Methodology</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sz w:val="24"/>
          <w:szCs w:val="24"/>
          <w:lang w:val="en-US" w:eastAsia="ru-RU"/>
        </w:rPr>
        <w:t>To investigate the impact of individual differences on SLA, a mixed-methods approach will be employed, combining both quantitative and qualitative research techniques. This approach allows for a comprehensive exploration of the cognitive, affective, and sociocultural factors that influence SLA.</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Quantitative Data Collection:</w:t>
      </w:r>
      <w:r w:rsidRPr="00E6078D">
        <w:rPr>
          <w:rFonts w:ascii="Times New Roman" w:eastAsia="Times New Roman" w:hAnsi="Times New Roman" w:cs="Times New Roman"/>
          <w:sz w:val="24"/>
          <w:szCs w:val="24"/>
          <w:lang w:val="en-US" w:eastAsia="ru-RU"/>
        </w:rPr>
        <w:t xml:space="preserve"> Quantitative data will be gathered through the use of standardized cognitive tests that measure working memory, attention, and processing speed. These tests will assess the participants' ability to retain and manipulate linguistic information. Additionally, surveys will be distributed to assess learners' levels of motivation, anxiety, and self-confidence. These affective factors will be measured using established scales such as the Motivation to Learn English Scale (MLE) and the Foreign Language Classroom Anxiety Scale (FLCAS).</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Qualitative Data Collection:</w:t>
      </w:r>
      <w:r w:rsidRPr="00E6078D">
        <w:rPr>
          <w:rFonts w:ascii="Times New Roman" w:eastAsia="Times New Roman" w:hAnsi="Times New Roman" w:cs="Times New Roman"/>
          <w:sz w:val="24"/>
          <w:szCs w:val="24"/>
          <w:lang w:val="en-US" w:eastAsia="ru-RU"/>
        </w:rPr>
        <w:t xml:space="preserve"> Qualitative data will be collected through interviews with participants to understand their personal experiences and perceptions of language learning. The interviews will explore how learners perceive their cognitive abilities, the impact of motivation and anxiety on their learning, and their experiences with sociocultural immersion. Observations of language classes will also be conducted to examine how learners interact with the language environment, including opportunities for communication with native speakers and participation in cultural activities.</w:t>
      </w:r>
    </w:p>
    <w:p w:rsidR="00E6078D" w:rsidRPr="00E6078D" w:rsidRDefault="00E6078D"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E6078D">
        <w:rPr>
          <w:rFonts w:ascii="Times New Roman" w:eastAsia="Times New Roman" w:hAnsi="Times New Roman" w:cs="Times New Roman"/>
          <w:b/>
          <w:bCs/>
          <w:sz w:val="24"/>
          <w:szCs w:val="24"/>
          <w:lang w:val="en-US" w:eastAsia="ru-RU"/>
        </w:rPr>
        <w:t>Data Analysis:</w:t>
      </w:r>
      <w:r w:rsidRPr="00E6078D">
        <w:rPr>
          <w:rFonts w:ascii="Times New Roman" w:eastAsia="Times New Roman" w:hAnsi="Times New Roman" w:cs="Times New Roman"/>
          <w:sz w:val="24"/>
          <w:szCs w:val="24"/>
          <w:lang w:val="en-US" w:eastAsia="ru-RU"/>
        </w:rPr>
        <w:t xml:space="preserve"> The quantitative data will be analyzed using statistical methods to identify correlations between cognitive abilities, affective factors, and language learning success. The qualitative data will be analyzed thematically to uncover common patterns in learners' experiences and the impact of individual differences on SLA. This combination of methods will </w:t>
      </w:r>
      <w:r w:rsidRPr="00E6078D">
        <w:rPr>
          <w:rFonts w:ascii="Times New Roman" w:eastAsia="Times New Roman" w:hAnsi="Times New Roman" w:cs="Times New Roman"/>
          <w:sz w:val="24"/>
          <w:szCs w:val="24"/>
          <w:lang w:val="en-US" w:eastAsia="ru-RU"/>
        </w:rPr>
        <w:lastRenderedPageBreak/>
        <w:t>provide both a numerical and a descriptive understanding of the factors that influence second language acquisition.</w:t>
      </w:r>
    </w:p>
    <w:p w:rsidR="009B1AA8"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17583">
        <w:rPr>
          <w:rFonts w:ascii="Times New Roman" w:eastAsia="Times New Roman" w:hAnsi="Times New Roman" w:cs="Times New Roman"/>
          <w:b/>
          <w:bCs/>
          <w:sz w:val="24"/>
          <w:szCs w:val="24"/>
          <w:lang w:val="en-US" w:eastAsia="ru-RU"/>
        </w:rPr>
        <w:t>5. Participants and Context</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The study will involve a sample of 40-50 adult learners of English as a second language (ESL), aged 18 to 40, who are currently enrolled in language courses at various levels of proficiency, ranging from beginner to intermediate. The participants will be carefully selected to encompass a diverse array of individual differences, including cognitive abilities, motivational factors, anxiety levels, and varying degrees of exposure to the target language environment. This selection process aims to ensure that the study captures a broad spectrum of individual learner profiles, thereby offering a nuanced understanding of how these factors contribute to second language acquisition (SLA).</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Participants will be recruited from multiple urban language learning centers, where they receive formal language instruction in structured classroom settings. These centers will be chosen to represent a variety of teaching methodologies and program structures. Additionally, participants will have access to informal opportunities for language exposure and practice through language exchange programs, online platforms, and community events that facilitate interaction with native speakers. These informal settings will allow for the investigation of SLA beyond the formal classroom context and will offer valuable insights into how real-world, social language use influences the acquisition process.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By examining participants in both formal and informal learning environments, the research will provide a holistic perspective on the role individual differences play in SLA. This comprehensive approach will help determine how varying levels of cognitive abilities, motivation, and sociocultural factors interact with different types of language exposure and teaching methods, contributing to a more in-depth understanding of the SLA process in adult learners.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6. Expected Results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The study is expected to yield several key findings regarding the relationship between individual differences and second language acquisition (SLA).</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Cognitive Factors:</w:t>
      </w:r>
      <w:r w:rsidRPr="009B1AA8">
        <w:rPr>
          <w:rFonts w:ascii="Times New Roman" w:eastAsia="Times New Roman" w:hAnsi="Times New Roman" w:cs="Times New Roman"/>
          <w:sz w:val="24"/>
          <w:szCs w:val="24"/>
          <w:lang w:val="en-US" w:eastAsia="ru-RU"/>
        </w:rPr>
        <w:t xml:space="preserve"> It is anticipated that cognitive factors, especially working memory and attention, will exhibit a strong positive correlation with successful language acquisition. Learners with higher working memory capacity are expected to perform significantly better in tasks requiring vocabulary retention, grammatical rule application, and overall comprehension. Working memory’s role in the ability to hold and manipulate linguistic information in real time will likely be a key predictor of success, especially in tasks that require the use of complex sentence structures and syntax. Similarly, attention control is expected to play a critical role in maintaining focus during lessons, absorbing linguistic input, and processing more intricate linguistic forms. Learners who demonstrate greater attention control will likely excel in learning tasks involving complex sentence structures and processing grammatical rules, as they are better able to maintain sustained focus on language tasks.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Affective Factors:</w:t>
      </w:r>
      <w:r w:rsidRPr="009B1AA8">
        <w:rPr>
          <w:rFonts w:ascii="Times New Roman" w:eastAsia="Times New Roman" w:hAnsi="Times New Roman" w:cs="Times New Roman"/>
          <w:sz w:val="24"/>
          <w:szCs w:val="24"/>
          <w:lang w:val="en-US" w:eastAsia="ru-RU"/>
        </w:rPr>
        <w:t xml:space="preserve"> Affective factors such as motivation and anxiety are also expected to significantly influence language learning outcomes. Motivated learners are predicted to show higher levels of persistence, engagement, and a willingness to take risks, all of which are critical for language acquisition. Motivation, especially intrinsic motivation, which reflects a deep personal interest in language learning, is likely to lead to better language proficiency as learners </w:t>
      </w:r>
      <w:r w:rsidRPr="009B1AA8">
        <w:rPr>
          <w:rFonts w:ascii="Times New Roman" w:eastAsia="Times New Roman" w:hAnsi="Times New Roman" w:cs="Times New Roman"/>
          <w:sz w:val="24"/>
          <w:szCs w:val="24"/>
          <w:lang w:val="en-US" w:eastAsia="ru-RU"/>
        </w:rPr>
        <w:lastRenderedPageBreak/>
        <w:t>engage more with the language in a variety of contexts. On the other hand, learners with higher levels of anxiety may experience barriers to communication, which could impede their ability to practice the language effectively. Anxiety may lead to lower self-confidence, hesitation in speaking, and avoidance of opportunities to use the language, thereby hindering their overall progress. As a result, it is expected that learners with lower anxiety levels will be more successful in communication tasks and more willing to engage in language production activities.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Sociocultural Factors:</w:t>
      </w:r>
      <w:r w:rsidRPr="009B1AA8">
        <w:rPr>
          <w:rFonts w:ascii="Times New Roman" w:eastAsia="Times New Roman" w:hAnsi="Times New Roman" w:cs="Times New Roman"/>
          <w:sz w:val="24"/>
          <w:szCs w:val="24"/>
          <w:lang w:val="en-US" w:eastAsia="ru-RU"/>
        </w:rPr>
        <w:t xml:space="preserve"> The role of sociocultural factors is expected to be substantial, particularly in terms of exposure to the language environment and opportunities for interaction with native speakers. Learners who are more immersed in the language—whether through travel, living in a country where the language is spoken, or participating in social and cultural events involving native speakers—are likely to exhibit greater fluency, confidence, and an enhanced ability to use the language effectively in real-world situations. Sociocultural immersion provides valuable opportunities for contextual learning and practice, which cannot be replicated in a classroom setting. This exposure to authentic language use and cultural nuances will likely accelerate language development and deepen learners’ understanding of the cultural contexts in which the language is used. Learners with more frequent exposure to authentic language environments will probably demonstrate better command of idiomatic expressions, slang, and pragmatic language use, which are often the most challenging aspects of SLA.</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Overall, the study is expected to highlight the interconnectedness of cognitive, affective, and sociocultural factors in shaping language learning outcomes. By identifying which individual differences most strongly predict successful SLA, the findings will provide valuable insights for educators aiming to tailor language teaching strategies to the specific needs of learners. The research will also underline the importance of fostering positive affective states and providing learners with greater exposure to the target language and culture in order to maximize their language acquisition potential.</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7. Practical Significance</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 xml:space="preserve">The results of this study will have significant practical implications for language teachers, educators, and instructional designers. By identifying the individual differences that most profoundly influence second language acquisition (SLA), educators can design more effective and personalized teaching strategies that address the specific cognitive, affective, and sociocultural needs of their learners. Tailored instruction has been shown to enhance learner motivation, engagement, and overall success in SLA (Gardner, 1985;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2005), and the findings of this study will contribute to the growing body of research supporting this approach.</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Cognitive Differences:</w:t>
      </w:r>
      <w:r w:rsidRPr="009B1AA8">
        <w:rPr>
          <w:rFonts w:ascii="Times New Roman" w:eastAsia="Times New Roman" w:hAnsi="Times New Roman" w:cs="Times New Roman"/>
          <w:sz w:val="24"/>
          <w:szCs w:val="24"/>
          <w:lang w:val="en-US" w:eastAsia="ru-RU"/>
        </w:rPr>
        <w:t xml:space="preserve"> Learners with varying cognitive profiles may require distinct instructional strategies. For example, students with higher working memory capacity may excel in tasks that require processing complex language structures, whereas learners with lower working memory capacity may benefit from strategies that emphasize repetition and rehearsal to reinforce learning (Baddeley, 2003; </w:t>
      </w:r>
      <w:proofErr w:type="spellStart"/>
      <w:r w:rsidRPr="009B1AA8">
        <w:rPr>
          <w:rFonts w:ascii="Times New Roman" w:eastAsia="Times New Roman" w:hAnsi="Times New Roman" w:cs="Times New Roman"/>
          <w:sz w:val="24"/>
          <w:szCs w:val="24"/>
          <w:lang w:val="en-US" w:eastAsia="ru-RU"/>
        </w:rPr>
        <w:t>Sweller</w:t>
      </w:r>
      <w:proofErr w:type="spellEnd"/>
      <w:r w:rsidRPr="009B1AA8">
        <w:rPr>
          <w:rFonts w:ascii="Times New Roman" w:eastAsia="Times New Roman" w:hAnsi="Times New Roman" w:cs="Times New Roman"/>
          <w:sz w:val="24"/>
          <w:szCs w:val="24"/>
          <w:lang w:val="en-US" w:eastAsia="ru-RU"/>
        </w:rPr>
        <w:t xml:space="preserve"> et al., 2011). Teachers could integrate activities that leverage memory-enhancing techniques, such as chunking, spaced repetition, or multimedia tools, to accommodate different cognitive abilities. Additionally, learners with attention difficulties may benefit from breaking language tasks into smaller, more manageable components and incorporating more frequent breaks to maintain focus and reduce cognitive overload (Schneider et al., 2017). By acknowledging these cognitive differences, educators can better support learners’ unique needs and create a more inclusive and effective learning environment.</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lastRenderedPageBreak/>
        <w:t>Affective Differences:</w:t>
      </w:r>
      <w:r w:rsidRPr="009B1AA8">
        <w:rPr>
          <w:rFonts w:ascii="Times New Roman" w:eastAsia="Times New Roman" w:hAnsi="Times New Roman" w:cs="Times New Roman"/>
          <w:sz w:val="24"/>
          <w:szCs w:val="24"/>
          <w:lang w:val="en-US" w:eastAsia="ru-RU"/>
        </w:rPr>
        <w:t xml:space="preserve"> Motivation and anxiety have long been recognized as crucial factors in language acquisition (</w:t>
      </w:r>
      <w:proofErr w:type="spellStart"/>
      <w:r w:rsidRPr="009B1AA8">
        <w:rPr>
          <w:rFonts w:ascii="Times New Roman" w:eastAsia="Times New Roman" w:hAnsi="Times New Roman" w:cs="Times New Roman"/>
          <w:sz w:val="24"/>
          <w:szCs w:val="24"/>
          <w:lang w:val="en-US" w:eastAsia="ru-RU"/>
        </w:rPr>
        <w:t>Krashen</w:t>
      </w:r>
      <w:proofErr w:type="spellEnd"/>
      <w:r w:rsidRPr="009B1AA8">
        <w:rPr>
          <w:rFonts w:ascii="Times New Roman" w:eastAsia="Times New Roman" w:hAnsi="Times New Roman" w:cs="Times New Roman"/>
          <w:sz w:val="24"/>
          <w:szCs w:val="24"/>
          <w:lang w:val="en-US" w:eastAsia="ru-RU"/>
        </w:rPr>
        <w:t xml:space="preserve">, 1982; </w:t>
      </w:r>
      <w:proofErr w:type="spellStart"/>
      <w:r w:rsidRPr="009B1AA8">
        <w:rPr>
          <w:rFonts w:ascii="Times New Roman" w:eastAsia="Times New Roman" w:hAnsi="Times New Roman" w:cs="Times New Roman"/>
          <w:sz w:val="24"/>
          <w:szCs w:val="24"/>
          <w:lang w:val="en-US" w:eastAsia="ru-RU"/>
        </w:rPr>
        <w:t>MacIntyre</w:t>
      </w:r>
      <w:proofErr w:type="spellEnd"/>
      <w:r w:rsidRPr="009B1AA8">
        <w:rPr>
          <w:rFonts w:ascii="Times New Roman" w:eastAsia="Times New Roman" w:hAnsi="Times New Roman" w:cs="Times New Roman"/>
          <w:sz w:val="24"/>
          <w:szCs w:val="24"/>
          <w:lang w:val="en-US" w:eastAsia="ru-RU"/>
        </w:rPr>
        <w:t xml:space="preserve"> &amp; Gardner, 1991). Based on the study’s findings, learners with low motivation may benefit from more interactive and engaging classroom activities, such as group discussions, project-based learning, or gamified lessons, which foster a deeper connection with the language and stimulate intrinsic motivation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2001). Additionally, learners who experience high levels of anxiety may struggle to speak or engage with others in the classroom. A supportive, low-pressure environment that encourages communication without the fear of making mistakes is essential for promoting language use and reducing performance anxiety (Young, 1991). This could be achieved by implementing techniques such as positive reinforcement, peer collaboration, and creating a safe, nonjudgmental atmosphere where errors are viewed as opportunities for learning rather than failures.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Sociocultural Immersion:</w:t>
      </w:r>
      <w:r w:rsidRPr="009B1AA8">
        <w:rPr>
          <w:rFonts w:ascii="Times New Roman" w:eastAsia="Times New Roman" w:hAnsi="Times New Roman" w:cs="Times New Roman"/>
          <w:sz w:val="24"/>
          <w:szCs w:val="24"/>
          <w:lang w:val="en-US" w:eastAsia="ru-RU"/>
        </w:rPr>
        <w:t xml:space="preserve"> The study’s findings will further emphasize the importance of sociocultural factors in language learning. Sociocultural immersion, or providing learners with opportunities to interact with native speakers and immerse themselves in the cultural aspects of the target language, has been shown to significantly improve language proficiency and fluency (Larsen-Freeman, 2002; Vygotsky, 1978). Teachers can encourage learners to participate in language exchange programs, community events, or digital platforms that offer real-time language practice with native speakers. These experiences provide learners with authentic opportunities to apply their linguistic knowledge in real-world contexts, thereby enhancing both fluency and cultural competence. By integrating authentic materials and intercultural activities into the curriculum, educators can facilitate learners’ acquisition of pragmatic language skills, such as using idiomatic expressions, understanding cultural nuances, and adjusting language according to context.</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b/>
          <w:bCs/>
          <w:sz w:val="24"/>
          <w:szCs w:val="24"/>
          <w:lang w:val="en-US" w:eastAsia="ru-RU"/>
        </w:rPr>
        <w:t>Creating Inclusive Learning Environments:</w:t>
      </w:r>
      <w:r w:rsidRPr="009B1AA8">
        <w:rPr>
          <w:rFonts w:ascii="Times New Roman" w:eastAsia="Times New Roman" w:hAnsi="Times New Roman" w:cs="Times New Roman"/>
          <w:sz w:val="24"/>
          <w:szCs w:val="24"/>
          <w:lang w:val="en-US" w:eastAsia="ru-RU"/>
        </w:rPr>
        <w:t xml:space="preserve"> Another important implication of the study is the development of more inclusive and supportive language classrooms. Understanding that individual differences in cognitive abilities, motivation, anxiety, and sociocultural exposure shape language learning outcomes will allow educators to create learning environments that are flexible and adaptive to the needs of diverse learners. Instructors can offer personalized feedback, differentiate instructional methods, and provide targeted support to help students succeed at their own pace. This approach aligns with current educational trends that emphasize learner-centered pedagogy and individualized learning pathways (Tomlinson, 2001). Moreover, by fostering a classroom culture that values diversity, promotes mutual respect, and encourages active participation, teachers can create an environment where all learners feel valued and empowered to succeed.</w:t>
      </w:r>
    </w:p>
    <w:p w:rsidR="002B30BD"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In summary, the study will offer valuable insights into how individual differences affect SLA, and these insights can be directly applied to improve language teaching practices. By recognizing the diversity of learners’ cognitive, emotional, and sociocultural profiles, teachers can develop more inclusive, engaging, and effective learning environments that maximize the potential of each learner. Ultimately, this research will help educators create more meaningful, personalized, and supportive language learning experiences, contributing to greater success in second language acquisition.</w:t>
      </w:r>
    </w:p>
    <w:p w:rsidR="001F3421" w:rsidRPr="00717583" w:rsidRDefault="001F3421"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p>
    <w:p w:rsidR="009B1AA8"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17583">
        <w:rPr>
          <w:rFonts w:ascii="Times New Roman" w:eastAsia="Times New Roman" w:hAnsi="Times New Roman" w:cs="Times New Roman"/>
          <w:b/>
          <w:bCs/>
          <w:sz w:val="24"/>
          <w:szCs w:val="24"/>
          <w:lang w:val="en-US" w:eastAsia="ru-RU"/>
        </w:rPr>
        <w:t>8. Conclusion</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 xml:space="preserve">Second language acquisition (SLA) is an inherently complex and multifaceted process, influenced by a range of cognitive, affective, and sociocultural factors. Each learner brings a unique set of individual differences to the language learning process, and understanding the role </w:t>
      </w:r>
      <w:r w:rsidRPr="009B1AA8">
        <w:rPr>
          <w:rFonts w:ascii="Times New Roman" w:eastAsia="Times New Roman" w:hAnsi="Times New Roman" w:cs="Times New Roman"/>
          <w:sz w:val="24"/>
          <w:szCs w:val="24"/>
          <w:lang w:val="en-US" w:eastAsia="ru-RU"/>
        </w:rPr>
        <w:lastRenderedPageBreak/>
        <w:t>of these differences is critical for optimizing teaching strategies and improving learner outcomes. By investigating how cognitive abilities such as working memory and attention, affective factors such as motivation and anxiety, and sociocultural aspects like exposure to the language environment impact SLA, this research aims to shed light on the nuanced ways in which these individual characteristics influence language learning trajectories.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The findings of this study will provide valuable insights into the ways that these factors interact, and how they can be leveraged to enhance language teaching practices. Recognizing that learners are not homogeneous, but rather exhibit significant diversity in cognitive capabilities, emotional states, and sociocultural experiences, will allow educators to develop more personalized and effective teaching methods that cater to the distinct needs of their students.</w:t>
      </w: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As language learning is not a one-size-fits-all process, the research emphasizes the importance of creating inclusive, adaptive learning environments that foster learners' strengths while addressing their challenges. By acknowledging and accommodating individual differences in SLA, teachers can implement targeted strategies that not only help learners overcome barriers but also maximize their potential for success.</w:t>
      </w:r>
    </w:p>
    <w:p w:rsidR="009B1AA8"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Times New Roman" w:cs="Times New Roman"/>
          <w:sz w:val="24"/>
          <w:szCs w:val="24"/>
          <w:lang w:val="en-US" w:eastAsia="ru-RU"/>
        </w:rPr>
        <w:t>Ultimately, this research seeks to contribute to the broader field of SLA by providing practical strategies for enhancing language acquisition and improving learner outcomes. A deeper understanding of the diverse factors that shape language learning experiences will not only aid in the development of more effective teaching methods but will also inform future research and practice aimed at creating more inclusive and equitable language education. By empowering learners with the tools they need to succeed, educators can help build a foundation for lifelong language learning and intercultural competence.</w:t>
      </w:r>
    </w:p>
    <w:p w:rsidR="009B1AA8" w:rsidRPr="00717583"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p>
    <w:p w:rsidR="009B1AA8" w:rsidRPr="009B1AA8" w:rsidRDefault="009B1AA8" w:rsidP="00F468FD">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9B1AA8">
        <w:rPr>
          <w:rFonts w:ascii="Times New Roman" w:eastAsia="Times New Roman" w:hAnsi="Times New Roman" w:cs="Times New Roman"/>
          <w:b/>
          <w:bCs/>
          <w:sz w:val="24"/>
          <w:szCs w:val="24"/>
          <w:lang w:eastAsia="ru-RU"/>
        </w:rPr>
        <w:t>References</w:t>
      </w:r>
      <w:proofErr w:type="spellEnd"/>
      <w:r w:rsidRPr="009B1AA8">
        <w:rPr>
          <w:rFonts w:ascii="Times New Roman" w:eastAsia="Times New Roman" w:hAnsi="Times New Roman" w:cs="Times New Roman"/>
          <w:b/>
          <w:bCs/>
          <w:sz w:val="24"/>
          <w:szCs w:val="24"/>
          <w:lang w:eastAsia="ru-RU"/>
        </w:rPr>
        <w:t>:</w:t>
      </w:r>
    </w:p>
    <w:p w:rsidR="009B1AA8" w:rsidRPr="00717583"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Baddeley, A. </w:t>
      </w:r>
      <w:proofErr w:type="gramStart"/>
      <w:r w:rsidRPr="009B1AA8">
        <w:rPr>
          <w:rFonts w:ascii="Times New Roman" w:eastAsia="Times New Roman" w:hAnsi="Times New Roman" w:cs="Times New Roman"/>
          <w:sz w:val="24"/>
          <w:szCs w:val="24"/>
          <w:lang w:val="en-US" w:eastAsia="ru-RU"/>
        </w:rPr>
        <w:t>D. (</w:t>
      </w:r>
      <w:r w:rsidR="00082305" w:rsidRPr="00717583">
        <w:rPr>
          <w:rFonts w:ascii="Times New Roman" w:eastAsia="Times New Roman" w:hAnsi="Times New Roman" w:cs="Times New Roman"/>
          <w:sz w:val="24"/>
          <w:szCs w:val="24"/>
          <w:lang w:val="en-US" w:eastAsia="ru-RU"/>
        </w:rPr>
        <w:t>1987</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Working Memory.</w:t>
      </w:r>
      <w:proofErr w:type="gramEnd"/>
      <w:r w:rsidRPr="009B1AA8">
        <w:rPr>
          <w:rFonts w:ascii="Times New Roman" w:eastAsia="Times New Roman" w:hAnsi="Times New Roman" w:cs="Times New Roman"/>
          <w:sz w:val="24"/>
          <w:szCs w:val="24"/>
          <w:lang w:val="en-US" w:eastAsia="ru-RU"/>
        </w:rPr>
        <w:t xml:space="preserve"> </w:t>
      </w:r>
      <w:proofErr w:type="gramStart"/>
      <w:r w:rsidR="00082305" w:rsidRPr="00717583">
        <w:rPr>
          <w:rFonts w:ascii="Times New Roman" w:eastAsia="Times New Roman" w:hAnsi="Times New Roman" w:cs="Times New Roman"/>
          <w:i/>
          <w:iCs/>
          <w:sz w:val="24"/>
          <w:szCs w:val="24"/>
          <w:lang w:val="en-US" w:eastAsia="ru-RU"/>
        </w:rPr>
        <w:t>Oxford University Press.</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Baddeley, A. </w:t>
      </w:r>
      <w:proofErr w:type="gramStart"/>
      <w:r w:rsidRPr="009B1AA8">
        <w:rPr>
          <w:rFonts w:ascii="Times New Roman" w:eastAsia="Times New Roman" w:hAnsi="Times New Roman" w:cs="Times New Roman"/>
          <w:sz w:val="24"/>
          <w:szCs w:val="24"/>
          <w:lang w:val="en-US" w:eastAsia="ru-RU"/>
        </w:rPr>
        <w:t>D. (2003).</w:t>
      </w:r>
      <w:proofErr w:type="gramEnd"/>
      <w:r w:rsidRPr="009B1AA8">
        <w:rPr>
          <w:rFonts w:ascii="Times New Roman" w:eastAsia="Times New Roman" w:hAnsi="Times New Roman" w:cs="Times New Roman"/>
          <w:sz w:val="24"/>
          <w:szCs w:val="24"/>
          <w:lang w:val="en-US" w:eastAsia="ru-RU"/>
        </w:rPr>
        <w:t xml:space="preserve"> Working memory: Looking back and looking forward. </w:t>
      </w:r>
      <w:r w:rsidRPr="009B1AA8">
        <w:rPr>
          <w:rFonts w:ascii="Times New Roman" w:eastAsia="Times New Roman" w:hAnsi="Times New Roman" w:cs="Times New Roman"/>
          <w:i/>
          <w:iCs/>
          <w:sz w:val="24"/>
          <w:szCs w:val="24"/>
          <w:lang w:val="en-US" w:eastAsia="ru-RU"/>
        </w:rPr>
        <w:t>Nature Reviews Neuroscience, 4</w:t>
      </w:r>
      <w:r w:rsidRPr="009B1AA8">
        <w:rPr>
          <w:rFonts w:ascii="Times New Roman" w:eastAsia="Times New Roman" w:hAnsi="Times New Roman" w:cs="Times New Roman"/>
          <w:sz w:val="24"/>
          <w:szCs w:val="24"/>
          <w:lang w:val="en-US" w:eastAsia="ru-RU"/>
        </w:rPr>
        <w:t>(10), 829–839.</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xml:space="preserve">, Z. (2001). </w:t>
      </w:r>
      <w:proofErr w:type="gramStart"/>
      <w:r w:rsidRPr="009B1AA8">
        <w:rPr>
          <w:rFonts w:ascii="Times New Roman" w:eastAsia="Times New Roman" w:hAnsi="Times New Roman" w:cs="Times New Roman"/>
          <w:i/>
          <w:iCs/>
          <w:sz w:val="24"/>
          <w:szCs w:val="24"/>
          <w:lang w:val="en-US" w:eastAsia="ru-RU"/>
        </w:rPr>
        <w:t>Motivational strategies in the language classroom</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Cambridge University Press.</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xml:space="preserve">, Z. (2005). </w:t>
      </w:r>
      <w:r w:rsidRPr="009B1AA8">
        <w:rPr>
          <w:rFonts w:ascii="Times New Roman" w:eastAsia="Times New Roman" w:hAnsi="Times New Roman" w:cs="Times New Roman"/>
          <w:i/>
          <w:iCs/>
          <w:sz w:val="24"/>
          <w:szCs w:val="24"/>
          <w:lang w:val="en-US" w:eastAsia="ru-RU"/>
        </w:rPr>
        <w:t>The psychology of the language learner: Individual differences in second language acquisition</w:t>
      </w:r>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Lawrence Erlbaum Associates.</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xml:space="preserve">, Z. (1994). </w:t>
      </w:r>
      <w:proofErr w:type="gramStart"/>
      <w:r w:rsidRPr="009B1AA8">
        <w:rPr>
          <w:rFonts w:ascii="Times New Roman" w:eastAsia="Times New Roman" w:hAnsi="Times New Roman" w:cs="Times New Roman"/>
          <w:sz w:val="24"/>
          <w:szCs w:val="24"/>
          <w:lang w:val="en-US" w:eastAsia="ru-RU"/>
        </w:rPr>
        <w:t>Motivation and Motivating in the Foreign Language Classroom.</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The Modern Language Journal, 78</w:t>
      </w:r>
      <w:r w:rsidRPr="009B1AA8">
        <w:rPr>
          <w:rFonts w:ascii="Times New Roman" w:eastAsia="Times New Roman" w:hAnsi="Times New Roman" w:cs="Times New Roman"/>
          <w:sz w:val="24"/>
          <w:szCs w:val="24"/>
          <w:lang w:val="en-US" w:eastAsia="ru-RU"/>
        </w:rPr>
        <w:t>(3), 273-284.</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Gardner, R. </w:t>
      </w:r>
      <w:proofErr w:type="gramStart"/>
      <w:r w:rsidRPr="009B1AA8">
        <w:rPr>
          <w:rFonts w:ascii="Times New Roman" w:eastAsia="Times New Roman" w:hAnsi="Times New Roman" w:cs="Times New Roman"/>
          <w:sz w:val="24"/>
          <w:szCs w:val="24"/>
          <w:lang w:val="en-US" w:eastAsia="ru-RU"/>
        </w:rPr>
        <w:t>C. (1985).</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Social psychology and second language learning: The role of attitudes and motivation</w:t>
      </w:r>
      <w:r w:rsidRPr="009B1AA8">
        <w:rPr>
          <w:rFonts w:ascii="Times New Roman" w:eastAsia="Times New Roman" w:hAnsi="Times New Roman" w:cs="Times New Roman"/>
          <w:sz w:val="24"/>
          <w:szCs w:val="24"/>
          <w:lang w:val="en-US" w:eastAsia="ru-RU"/>
        </w:rPr>
        <w:t>. Edward Arnold.</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Krashen</w:t>
      </w:r>
      <w:proofErr w:type="spellEnd"/>
      <w:r w:rsidRPr="009B1AA8">
        <w:rPr>
          <w:rFonts w:ascii="Times New Roman" w:eastAsia="Times New Roman" w:hAnsi="Times New Roman" w:cs="Times New Roman"/>
          <w:sz w:val="24"/>
          <w:szCs w:val="24"/>
          <w:lang w:val="en-US" w:eastAsia="ru-RU"/>
        </w:rPr>
        <w:t xml:space="preserve">, S. </w:t>
      </w:r>
      <w:proofErr w:type="gramStart"/>
      <w:r w:rsidRPr="009B1AA8">
        <w:rPr>
          <w:rFonts w:ascii="Times New Roman" w:eastAsia="Times New Roman" w:hAnsi="Times New Roman" w:cs="Times New Roman"/>
          <w:sz w:val="24"/>
          <w:szCs w:val="24"/>
          <w:lang w:val="en-US" w:eastAsia="ru-RU"/>
        </w:rPr>
        <w:t>D. (1982).</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Principles and practice in second language acquisition</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Pergamon</w:t>
      </w:r>
      <w:proofErr w:type="spellEnd"/>
      <w:r w:rsidRPr="009B1AA8">
        <w:rPr>
          <w:rFonts w:ascii="Times New Roman" w:eastAsia="Times New Roman" w:hAnsi="Times New Roman" w:cs="Times New Roman"/>
          <w:sz w:val="24"/>
          <w:szCs w:val="24"/>
          <w:lang w:val="en-US" w:eastAsia="ru-RU"/>
        </w:rPr>
        <w:t xml:space="preserve"> Press.</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Krashen</w:t>
      </w:r>
      <w:proofErr w:type="spellEnd"/>
      <w:r w:rsidRPr="009B1AA8">
        <w:rPr>
          <w:rFonts w:ascii="Times New Roman" w:eastAsia="Times New Roman" w:hAnsi="Times New Roman" w:cs="Times New Roman"/>
          <w:sz w:val="24"/>
          <w:szCs w:val="24"/>
          <w:lang w:val="en-US" w:eastAsia="ru-RU"/>
        </w:rPr>
        <w:t xml:space="preserve">, S. </w:t>
      </w:r>
      <w:proofErr w:type="gramStart"/>
      <w:r w:rsidRPr="009B1AA8">
        <w:rPr>
          <w:rFonts w:ascii="Times New Roman" w:eastAsia="Times New Roman" w:hAnsi="Times New Roman" w:cs="Times New Roman"/>
          <w:sz w:val="24"/>
          <w:szCs w:val="24"/>
          <w:lang w:val="en-US" w:eastAsia="ru-RU"/>
        </w:rPr>
        <w:t>D. (1985).</w:t>
      </w:r>
      <w:proofErr w:type="gramEnd"/>
      <w:r w:rsidRPr="009B1AA8">
        <w:rPr>
          <w:rFonts w:ascii="Times New Roman" w:eastAsia="Times New Roman" w:hAnsi="Times New Roman" w:cs="Times New Roman"/>
          <w:sz w:val="24"/>
          <w:szCs w:val="24"/>
          <w:lang w:val="en-US" w:eastAsia="ru-RU"/>
        </w:rPr>
        <w:t xml:space="preserve"> The Input Hypothesis: Issues and Implications. </w:t>
      </w:r>
      <w:proofErr w:type="gramStart"/>
      <w:r w:rsidRPr="009B1AA8">
        <w:rPr>
          <w:rFonts w:ascii="Times New Roman" w:eastAsia="Times New Roman" w:hAnsi="Times New Roman" w:cs="Times New Roman"/>
          <w:i/>
          <w:iCs/>
          <w:sz w:val="24"/>
          <w:szCs w:val="24"/>
          <w:lang w:val="en-US" w:eastAsia="ru-RU"/>
        </w:rPr>
        <w:t>Longman</w:t>
      </w:r>
      <w:r w:rsidRPr="009B1AA8">
        <w:rPr>
          <w:rFonts w:ascii="Times New Roman" w:eastAsia="Times New Roman" w:hAnsi="Times New Roman" w:cs="Times New Roman"/>
          <w:sz w:val="24"/>
          <w:szCs w:val="24"/>
          <w:lang w:val="en-US" w:eastAsia="ru-RU"/>
        </w:rPr>
        <w:t>.</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Larsen-Freeman, D. (2002). </w:t>
      </w:r>
      <w:proofErr w:type="gramStart"/>
      <w:r w:rsidRPr="009B1AA8">
        <w:rPr>
          <w:rFonts w:ascii="Times New Roman" w:eastAsia="Times New Roman" w:hAnsi="Times New Roman" w:cs="Times New Roman"/>
          <w:i/>
          <w:iCs/>
          <w:sz w:val="24"/>
          <w:szCs w:val="24"/>
          <w:lang w:val="en-US" w:eastAsia="ru-RU"/>
        </w:rPr>
        <w:t>Teaching and principles in language learning</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Longman.</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Long, M. </w:t>
      </w:r>
      <w:proofErr w:type="gramStart"/>
      <w:r w:rsidRPr="009B1AA8">
        <w:rPr>
          <w:rFonts w:ascii="Times New Roman" w:eastAsia="Times New Roman" w:hAnsi="Times New Roman" w:cs="Times New Roman"/>
          <w:sz w:val="24"/>
          <w:szCs w:val="24"/>
          <w:lang w:val="en-US" w:eastAsia="ru-RU"/>
        </w:rPr>
        <w:t>H. (1983).</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Native Speaker/Non-Native Speaker Conversation and the Negotiation of Meaning.</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i/>
          <w:iCs/>
          <w:sz w:val="24"/>
          <w:szCs w:val="24"/>
          <w:lang w:val="en-US" w:eastAsia="ru-RU"/>
        </w:rPr>
        <w:t>Applied Linguistics, 4</w:t>
      </w:r>
      <w:r w:rsidRPr="009B1AA8">
        <w:rPr>
          <w:rFonts w:ascii="Times New Roman" w:eastAsia="Times New Roman" w:hAnsi="Times New Roman" w:cs="Times New Roman"/>
          <w:sz w:val="24"/>
          <w:szCs w:val="24"/>
          <w:lang w:val="en-US" w:eastAsia="ru-RU"/>
        </w:rPr>
        <w:t>(2), 126-141.</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MacIntyre</w:t>
      </w:r>
      <w:proofErr w:type="spellEnd"/>
      <w:r w:rsidRPr="009B1AA8">
        <w:rPr>
          <w:rFonts w:ascii="Times New Roman" w:eastAsia="Times New Roman" w:hAnsi="Times New Roman" w:cs="Times New Roman"/>
          <w:sz w:val="24"/>
          <w:szCs w:val="24"/>
          <w:lang w:val="en-US" w:eastAsia="ru-RU"/>
        </w:rPr>
        <w:t xml:space="preserve">, P. </w:t>
      </w:r>
      <w:proofErr w:type="gramStart"/>
      <w:r w:rsidRPr="009B1AA8">
        <w:rPr>
          <w:rFonts w:ascii="Times New Roman" w:eastAsia="Times New Roman" w:hAnsi="Times New Roman" w:cs="Times New Roman"/>
          <w:sz w:val="24"/>
          <w:szCs w:val="24"/>
          <w:lang w:val="en-US" w:eastAsia="ru-RU"/>
        </w:rPr>
        <w:t>D., &amp; Gardner, R. C. (1991).</w:t>
      </w:r>
      <w:proofErr w:type="gramEnd"/>
      <w:r w:rsidRPr="009B1AA8">
        <w:rPr>
          <w:rFonts w:ascii="Times New Roman" w:eastAsia="Times New Roman" w:hAnsi="Times New Roman" w:cs="Times New Roman"/>
          <w:sz w:val="24"/>
          <w:szCs w:val="24"/>
          <w:lang w:val="en-US" w:eastAsia="ru-RU"/>
        </w:rPr>
        <w:t xml:space="preserve"> Language anxiety: Its relationships to other anxieties and to reading and listening comprehension. </w:t>
      </w:r>
      <w:r w:rsidRPr="009B1AA8">
        <w:rPr>
          <w:rFonts w:ascii="Times New Roman" w:eastAsia="Times New Roman" w:hAnsi="Times New Roman" w:cs="Times New Roman"/>
          <w:i/>
          <w:iCs/>
          <w:sz w:val="24"/>
          <w:szCs w:val="24"/>
          <w:lang w:val="en-US" w:eastAsia="ru-RU"/>
        </w:rPr>
        <w:t>Language Learning, 41</w:t>
      </w:r>
      <w:r w:rsidRPr="009B1AA8">
        <w:rPr>
          <w:rFonts w:ascii="Times New Roman" w:eastAsia="Times New Roman" w:hAnsi="Times New Roman" w:cs="Times New Roman"/>
          <w:sz w:val="24"/>
          <w:szCs w:val="24"/>
          <w:lang w:val="en-US" w:eastAsia="ru-RU"/>
        </w:rPr>
        <w:t>(1), 513–534.</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MacIntyre</w:t>
      </w:r>
      <w:proofErr w:type="spellEnd"/>
      <w:r w:rsidRPr="009B1AA8">
        <w:rPr>
          <w:rFonts w:ascii="Times New Roman" w:eastAsia="Times New Roman" w:hAnsi="Times New Roman" w:cs="Times New Roman"/>
          <w:sz w:val="24"/>
          <w:szCs w:val="24"/>
          <w:lang w:val="en-US" w:eastAsia="ru-RU"/>
        </w:rPr>
        <w:t xml:space="preserve">, P. </w:t>
      </w:r>
      <w:proofErr w:type="gramStart"/>
      <w:r w:rsidRPr="009B1AA8">
        <w:rPr>
          <w:rFonts w:ascii="Times New Roman" w:eastAsia="Times New Roman" w:hAnsi="Times New Roman" w:cs="Times New Roman"/>
          <w:sz w:val="24"/>
          <w:szCs w:val="24"/>
          <w:lang w:val="en-US" w:eastAsia="ru-RU"/>
        </w:rPr>
        <w:t>D., &amp; Gardner, R. C. (1991).</w:t>
      </w:r>
      <w:proofErr w:type="gramEnd"/>
      <w:r w:rsidRPr="009B1AA8">
        <w:rPr>
          <w:rFonts w:ascii="Times New Roman" w:eastAsia="Times New Roman" w:hAnsi="Times New Roman" w:cs="Times New Roman"/>
          <w:sz w:val="24"/>
          <w:szCs w:val="24"/>
          <w:lang w:val="en-US" w:eastAsia="ru-RU"/>
        </w:rPr>
        <w:t xml:space="preserve"> Methods and Results in the Study of Anxiety and Language Learning: A Review of the Literature. </w:t>
      </w:r>
      <w:r w:rsidRPr="009B1AA8">
        <w:rPr>
          <w:rFonts w:ascii="Times New Roman" w:eastAsia="Times New Roman" w:hAnsi="Times New Roman" w:cs="Times New Roman"/>
          <w:i/>
          <w:iCs/>
          <w:sz w:val="24"/>
          <w:szCs w:val="24"/>
          <w:lang w:val="en-US" w:eastAsia="ru-RU"/>
        </w:rPr>
        <w:t>Language Learning, 41</w:t>
      </w:r>
      <w:r w:rsidRPr="009B1AA8">
        <w:rPr>
          <w:rFonts w:ascii="Times New Roman" w:eastAsia="Times New Roman" w:hAnsi="Times New Roman" w:cs="Times New Roman"/>
          <w:sz w:val="24"/>
          <w:szCs w:val="24"/>
          <w:lang w:val="en-US" w:eastAsia="ru-RU"/>
        </w:rPr>
        <w:t>(1), 85-117.</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lastRenderedPageBreak/>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MacIntyre</w:t>
      </w:r>
      <w:proofErr w:type="spellEnd"/>
      <w:r w:rsidRPr="009B1AA8">
        <w:rPr>
          <w:rFonts w:ascii="Times New Roman" w:eastAsia="Times New Roman" w:hAnsi="Times New Roman" w:cs="Times New Roman"/>
          <w:sz w:val="24"/>
          <w:szCs w:val="24"/>
          <w:lang w:val="en-US" w:eastAsia="ru-RU"/>
        </w:rPr>
        <w:t xml:space="preserve">, P. </w:t>
      </w:r>
      <w:proofErr w:type="gramStart"/>
      <w:r w:rsidRPr="009B1AA8">
        <w:rPr>
          <w:rFonts w:ascii="Times New Roman" w:eastAsia="Times New Roman" w:hAnsi="Times New Roman" w:cs="Times New Roman"/>
          <w:sz w:val="24"/>
          <w:szCs w:val="24"/>
          <w:lang w:val="en-US" w:eastAsia="ru-RU"/>
        </w:rPr>
        <w:t xml:space="preserve">D., Clément, R., </w:t>
      </w:r>
      <w:proofErr w:type="spellStart"/>
      <w:r w:rsidRPr="009B1AA8">
        <w:rPr>
          <w:rFonts w:ascii="Times New Roman" w:eastAsia="Times New Roman" w:hAnsi="Times New Roman" w:cs="Times New Roman"/>
          <w:sz w:val="24"/>
          <w:szCs w:val="24"/>
          <w:lang w:val="en-US" w:eastAsia="ru-RU"/>
        </w:rPr>
        <w:t>Dörnyei</w:t>
      </w:r>
      <w:proofErr w:type="spellEnd"/>
      <w:r w:rsidRPr="009B1AA8">
        <w:rPr>
          <w:rFonts w:ascii="Times New Roman" w:eastAsia="Times New Roman" w:hAnsi="Times New Roman" w:cs="Times New Roman"/>
          <w:sz w:val="24"/>
          <w:szCs w:val="24"/>
          <w:lang w:val="en-US" w:eastAsia="ru-RU"/>
        </w:rPr>
        <w:t>, Z., &amp; Noels, K. A. (1998).</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Conceptualizing Willingness to Communicate in a L2: A Situational Model of L2 Confidence and Affiliation.</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The Modern Language Journal, 82</w:t>
      </w:r>
      <w:r w:rsidRPr="009B1AA8">
        <w:rPr>
          <w:rFonts w:ascii="Times New Roman" w:eastAsia="Times New Roman" w:hAnsi="Times New Roman" w:cs="Times New Roman"/>
          <w:sz w:val="24"/>
          <w:szCs w:val="24"/>
          <w:lang w:val="en-US" w:eastAsia="ru-RU"/>
        </w:rPr>
        <w:t>(4), 545-562.</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Nicolson, M. (2011). </w:t>
      </w:r>
      <w:proofErr w:type="gramStart"/>
      <w:r w:rsidRPr="009B1AA8">
        <w:rPr>
          <w:rFonts w:ascii="Times New Roman" w:eastAsia="Times New Roman" w:hAnsi="Times New Roman" w:cs="Times New Roman"/>
          <w:i/>
          <w:iCs/>
          <w:sz w:val="24"/>
          <w:szCs w:val="24"/>
          <w:lang w:val="en-US" w:eastAsia="ru-RU"/>
        </w:rPr>
        <w:t>Linguistic and Cognitive Approaches to Language Learning</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Cambridge University Press.</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Pawlak</w:t>
      </w:r>
      <w:proofErr w:type="spellEnd"/>
      <w:r w:rsidRPr="009B1AA8">
        <w:rPr>
          <w:rFonts w:ascii="Times New Roman" w:eastAsia="Times New Roman" w:hAnsi="Times New Roman" w:cs="Times New Roman"/>
          <w:sz w:val="24"/>
          <w:szCs w:val="24"/>
          <w:lang w:val="en-US" w:eastAsia="ru-RU"/>
        </w:rPr>
        <w:t xml:space="preserve">, M. (2013). </w:t>
      </w:r>
      <w:proofErr w:type="gramStart"/>
      <w:r w:rsidRPr="009B1AA8">
        <w:rPr>
          <w:rFonts w:ascii="Times New Roman" w:eastAsia="Times New Roman" w:hAnsi="Times New Roman" w:cs="Times New Roman"/>
          <w:i/>
          <w:iCs/>
          <w:sz w:val="24"/>
          <w:szCs w:val="24"/>
          <w:lang w:val="en-US" w:eastAsia="ru-RU"/>
        </w:rPr>
        <w:t>Individual Differences and SLA</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Springer.</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Pakulak</w:t>
      </w:r>
      <w:proofErr w:type="spellEnd"/>
      <w:r w:rsidRPr="009B1AA8">
        <w:rPr>
          <w:rFonts w:ascii="Times New Roman" w:eastAsia="Times New Roman" w:hAnsi="Times New Roman" w:cs="Times New Roman"/>
          <w:sz w:val="24"/>
          <w:szCs w:val="24"/>
          <w:lang w:val="en-US" w:eastAsia="ru-RU"/>
        </w:rPr>
        <w:t xml:space="preserve">, E., &amp; Neville, H. </w:t>
      </w:r>
      <w:proofErr w:type="gramStart"/>
      <w:r w:rsidRPr="009B1AA8">
        <w:rPr>
          <w:rFonts w:ascii="Times New Roman" w:eastAsia="Times New Roman" w:hAnsi="Times New Roman" w:cs="Times New Roman"/>
          <w:sz w:val="24"/>
          <w:szCs w:val="24"/>
          <w:lang w:val="en-US" w:eastAsia="ru-RU"/>
        </w:rPr>
        <w:t>J. (2010).</w:t>
      </w:r>
      <w:proofErr w:type="gramEnd"/>
      <w:r w:rsidRPr="009B1AA8">
        <w:rPr>
          <w:rFonts w:ascii="Times New Roman" w:eastAsia="Times New Roman" w:hAnsi="Times New Roman" w:cs="Times New Roman"/>
          <w:sz w:val="24"/>
          <w:szCs w:val="24"/>
          <w:lang w:val="en-US" w:eastAsia="ru-RU"/>
        </w:rPr>
        <w:t xml:space="preserve"> Cognitive Control in Language Switching: A Structural and Functional MRI Study of Proficiency in a Second Language. </w:t>
      </w:r>
      <w:r w:rsidRPr="009B1AA8">
        <w:rPr>
          <w:rFonts w:ascii="Times New Roman" w:eastAsia="Times New Roman" w:hAnsi="Times New Roman" w:cs="Times New Roman"/>
          <w:i/>
          <w:iCs/>
          <w:sz w:val="24"/>
          <w:szCs w:val="24"/>
          <w:lang w:val="en-US" w:eastAsia="ru-RU"/>
        </w:rPr>
        <w:t>Brain and Language, 115</w:t>
      </w:r>
      <w:r w:rsidRPr="009B1AA8">
        <w:rPr>
          <w:rFonts w:ascii="Times New Roman" w:eastAsia="Times New Roman" w:hAnsi="Times New Roman" w:cs="Times New Roman"/>
          <w:sz w:val="24"/>
          <w:szCs w:val="24"/>
          <w:lang w:val="en-US" w:eastAsia="ru-RU"/>
        </w:rPr>
        <w:t>(3), 230-239.</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Robinson, P. (2002). </w:t>
      </w:r>
      <w:proofErr w:type="gramStart"/>
      <w:r w:rsidRPr="009B1AA8">
        <w:rPr>
          <w:rFonts w:ascii="Times New Roman" w:eastAsia="Times New Roman" w:hAnsi="Times New Roman" w:cs="Times New Roman"/>
          <w:sz w:val="24"/>
          <w:szCs w:val="24"/>
          <w:lang w:val="en-US" w:eastAsia="ru-RU"/>
        </w:rPr>
        <w:t>Individual Differences and the Fundamental Conditions of SLA.</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Second Language Research, 18</w:t>
      </w:r>
      <w:r w:rsidRPr="009B1AA8">
        <w:rPr>
          <w:rFonts w:ascii="Times New Roman" w:eastAsia="Times New Roman" w:hAnsi="Times New Roman" w:cs="Times New Roman"/>
          <w:sz w:val="24"/>
          <w:szCs w:val="24"/>
          <w:lang w:val="en-US" w:eastAsia="ru-RU"/>
        </w:rPr>
        <w:t>(2), 146-171.</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Schumann, J. </w:t>
      </w:r>
      <w:proofErr w:type="gramStart"/>
      <w:r w:rsidRPr="009B1AA8">
        <w:rPr>
          <w:rFonts w:ascii="Times New Roman" w:eastAsia="Times New Roman" w:hAnsi="Times New Roman" w:cs="Times New Roman"/>
          <w:sz w:val="24"/>
          <w:szCs w:val="24"/>
          <w:lang w:val="en-US" w:eastAsia="ru-RU"/>
        </w:rPr>
        <w:t>H. (1997).</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The Neurobiology of Affect in Language.</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Language Learning, 47</w:t>
      </w:r>
      <w:r w:rsidRPr="009B1AA8">
        <w:rPr>
          <w:rFonts w:ascii="Times New Roman" w:eastAsia="Times New Roman" w:hAnsi="Times New Roman" w:cs="Times New Roman"/>
          <w:sz w:val="24"/>
          <w:szCs w:val="24"/>
          <w:lang w:val="en-US" w:eastAsia="ru-RU"/>
        </w:rPr>
        <w:t>, 43-68.</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717583">
        <w:rPr>
          <w:rFonts w:ascii="Times New Roman" w:eastAsia="Times New Roman" w:hAnsi="Times New Roman" w:cs="Times New Roman"/>
          <w:sz w:val="24"/>
          <w:szCs w:val="24"/>
          <w:lang w:val="it-IT" w:eastAsia="ru-RU"/>
        </w:rPr>
        <w:t xml:space="preserve">  Schneider, W., Eschman, A., &amp; Zuccolotto, A. (2017). </w:t>
      </w:r>
      <w:proofErr w:type="gramStart"/>
      <w:r w:rsidRPr="009B1AA8">
        <w:rPr>
          <w:rFonts w:ascii="Times New Roman" w:eastAsia="Times New Roman" w:hAnsi="Times New Roman" w:cs="Times New Roman"/>
          <w:i/>
          <w:iCs/>
          <w:sz w:val="24"/>
          <w:szCs w:val="24"/>
          <w:lang w:val="en-US" w:eastAsia="ru-RU"/>
        </w:rPr>
        <w:t>E-Prime user's guide</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Psychology Software Tools, Inc.</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Service, E. (2003). </w:t>
      </w:r>
      <w:proofErr w:type="gramStart"/>
      <w:r w:rsidRPr="009B1AA8">
        <w:rPr>
          <w:rFonts w:ascii="Times New Roman" w:eastAsia="Times New Roman" w:hAnsi="Times New Roman" w:cs="Times New Roman"/>
          <w:sz w:val="24"/>
          <w:szCs w:val="24"/>
          <w:lang w:val="en-US" w:eastAsia="ru-RU"/>
        </w:rPr>
        <w:t>Working Memory in Second Language Processing.</w:t>
      </w:r>
      <w:proofErr w:type="gramEnd"/>
      <w:r w:rsidRPr="009B1AA8">
        <w:rPr>
          <w:rFonts w:ascii="Times New Roman" w:eastAsia="Times New Roman" w:hAnsi="Times New Roman" w:cs="Times New Roman"/>
          <w:sz w:val="24"/>
          <w:szCs w:val="24"/>
          <w:lang w:val="en-US" w:eastAsia="ru-RU"/>
        </w:rPr>
        <w:t xml:space="preserve"> </w:t>
      </w:r>
      <w:r w:rsidRPr="009B1AA8">
        <w:rPr>
          <w:rFonts w:ascii="Times New Roman" w:eastAsia="Times New Roman" w:hAnsi="Times New Roman" w:cs="Times New Roman"/>
          <w:i/>
          <w:iCs/>
          <w:sz w:val="24"/>
          <w:szCs w:val="24"/>
          <w:lang w:val="en-US" w:eastAsia="ru-RU"/>
        </w:rPr>
        <w:t>Language and Cognitive Processes, 18</w:t>
      </w:r>
      <w:r w:rsidRPr="009B1AA8">
        <w:rPr>
          <w:rFonts w:ascii="Times New Roman" w:eastAsia="Times New Roman" w:hAnsi="Times New Roman" w:cs="Times New Roman"/>
          <w:sz w:val="24"/>
          <w:szCs w:val="24"/>
          <w:lang w:val="en-US" w:eastAsia="ru-RU"/>
        </w:rPr>
        <w:t>(2), 185-210.</w:t>
      </w:r>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val="en-US" w:eastAsia="ru-RU"/>
        </w:rPr>
        <w:t>Sweller</w:t>
      </w:r>
      <w:proofErr w:type="spellEnd"/>
      <w:r w:rsidRPr="009B1AA8">
        <w:rPr>
          <w:rFonts w:ascii="Times New Roman" w:eastAsia="Times New Roman" w:hAnsi="Times New Roman" w:cs="Times New Roman"/>
          <w:sz w:val="24"/>
          <w:szCs w:val="24"/>
          <w:lang w:val="en-US" w:eastAsia="ru-RU"/>
        </w:rPr>
        <w:t xml:space="preserve">, J., Ayres, P., &amp; </w:t>
      </w:r>
      <w:proofErr w:type="spellStart"/>
      <w:r w:rsidRPr="009B1AA8">
        <w:rPr>
          <w:rFonts w:ascii="Times New Roman" w:eastAsia="Times New Roman" w:hAnsi="Times New Roman" w:cs="Times New Roman"/>
          <w:sz w:val="24"/>
          <w:szCs w:val="24"/>
          <w:lang w:val="en-US" w:eastAsia="ru-RU"/>
        </w:rPr>
        <w:t>Kalyuga</w:t>
      </w:r>
      <w:proofErr w:type="spellEnd"/>
      <w:r w:rsidRPr="009B1AA8">
        <w:rPr>
          <w:rFonts w:ascii="Times New Roman" w:eastAsia="Times New Roman" w:hAnsi="Times New Roman" w:cs="Times New Roman"/>
          <w:sz w:val="24"/>
          <w:szCs w:val="24"/>
          <w:lang w:val="en-US" w:eastAsia="ru-RU"/>
        </w:rPr>
        <w:t xml:space="preserve">, S. (2011). </w:t>
      </w:r>
      <w:proofErr w:type="gramStart"/>
      <w:r w:rsidRPr="009B1AA8">
        <w:rPr>
          <w:rFonts w:ascii="Times New Roman" w:eastAsia="Times New Roman" w:hAnsi="Times New Roman" w:cs="Times New Roman"/>
          <w:i/>
          <w:iCs/>
          <w:sz w:val="24"/>
          <w:szCs w:val="24"/>
          <w:lang w:val="en-US" w:eastAsia="ru-RU"/>
        </w:rPr>
        <w:t>Cognitive load theory</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Springer Science &amp; Business Media.</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Tomlinson, C. </w:t>
      </w:r>
      <w:proofErr w:type="gramStart"/>
      <w:r w:rsidRPr="009B1AA8">
        <w:rPr>
          <w:rFonts w:ascii="Times New Roman" w:eastAsia="Times New Roman" w:hAnsi="Times New Roman" w:cs="Times New Roman"/>
          <w:sz w:val="24"/>
          <w:szCs w:val="24"/>
          <w:lang w:val="en-US" w:eastAsia="ru-RU"/>
        </w:rPr>
        <w:t>A. (2001).</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i/>
          <w:iCs/>
          <w:sz w:val="24"/>
          <w:szCs w:val="24"/>
          <w:lang w:val="en-US" w:eastAsia="ru-RU"/>
        </w:rPr>
        <w:t>How to differentiate instruction in mixed-ability classrooms</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sz w:val="24"/>
          <w:szCs w:val="24"/>
          <w:lang w:val="en-US" w:eastAsia="ru-RU"/>
        </w:rPr>
        <w:t>ASCD.</w:t>
      </w:r>
      <w:proofErr w:type="gramEnd"/>
    </w:p>
    <w:p w:rsidR="009B1AA8" w:rsidRPr="009B1AA8" w:rsidRDefault="009B1AA8" w:rsidP="00F468FD">
      <w:pPr>
        <w:spacing w:after="0" w:line="240" w:lineRule="auto"/>
        <w:jc w:val="both"/>
        <w:rPr>
          <w:rFonts w:ascii="Times New Roman" w:eastAsia="Times New Roman" w:hAnsi="Times New Roman" w:cs="Times New Roman"/>
          <w:sz w:val="24"/>
          <w:szCs w:val="24"/>
          <w:lang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Vaidya, C. </w:t>
      </w:r>
      <w:proofErr w:type="gramStart"/>
      <w:r w:rsidRPr="009B1AA8">
        <w:rPr>
          <w:rFonts w:ascii="Times New Roman" w:eastAsia="Times New Roman" w:hAnsi="Times New Roman" w:cs="Times New Roman"/>
          <w:sz w:val="24"/>
          <w:szCs w:val="24"/>
          <w:lang w:val="en-US" w:eastAsia="ru-RU"/>
        </w:rPr>
        <w:t xml:space="preserve">J., &amp; </w:t>
      </w:r>
      <w:proofErr w:type="spellStart"/>
      <w:r w:rsidRPr="009B1AA8">
        <w:rPr>
          <w:rFonts w:ascii="Times New Roman" w:eastAsia="Times New Roman" w:hAnsi="Times New Roman" w:cs="Times New Roman"/>
          <w:sz w:val="24"/>
          <w:szCs w:val="24"/>
          <w:lang w:val="en-US" w:eastAsia="ru-RU"/>
        </w:rPr>
        <w:t>Wartenburger</w:t>
      </w:r>
      <w:proofErr w:type="spellEnd"/>
      <w:r w:rsidRPr="009B1AA8">
        <w:rPr>
          <w:rFonts w:ascii="Times New Roman" w:eastAsia="Times New Roman" w:hAnsi="Times New Roman" w:cs="Times New Roman"/>
          <w:sz w:val="24"/>
          <w:szCs w:val="24"/>
          <w:lang w:val="en-US" w:eastAsia="ru-RU"/>
        </w:rPr>
        <w:t>, I. (2013).</w:t>
      </w:r>
      <w:proofErr w:type="gramEnd"/>
      <w:r w:rsidRPr="009B1AA8">
        <w:rPr>
          <w:rFonts w:ascii="Times New Roman" w:eastAsia="Times New Roman" w:hAnsi="Times New Roman" w:cs="Times New Roman"/>
          <w:sz w:val="24"/>
          <w:szCs w:val="24"/>
          <w:lang w:val="en-US" w:eastAsia="ru-RU"/>
        </w:rPr>
        <w:t xml:space="preserve"> Working Memory and Language Processing: The Role of Cognitive Control. </w:t>
      </w:r>
      <w:proofErr w:type="spellStart"/>
      <w:r w:rsidRPr="009B1AA8">
        <w:rPr>
          <w:rFonts w:ascii="Times New Roman" w:eastAsia="Times New Roman" w:hAnsi="Times New Roman" w:cs="Times New Roman"/>
          <w:i/>
          <w:iCs/>
          <w:sz w:val="24"/>
          <w:szCs w:val="24"/>
          <w:lang w:eastAsia="ru-RU"/>
        </w:rPr>
        <w:t>Frontiers</w:t>
      </w:r>
      <w:proofErr w:type="spellEnd"/>
      <w:r w:rsidRPr="009B1AA8">
        <w:rPr>
          <w:rFonts w:ascii="Times New Roman" w:eastAsia="Times New Roman" w:hAnsi="Times New Roman" w:cs="Times New Roman"/>
          <w:i/>
          <w:iCs/>
          <w:sz w:val="24"/>
          <w:szCs w:val="24"/>
          <w:lang w:eastAsia="ru-RU"/>
        </w:rPr>
        <w:t xml:space="preserve"> </w:t>
      </w:r>
      <w:proofErr w:type="spellStart"/>
      <w:r w:rsidRPr="009B1AA8">
        <w:rPr>
          <w:rFonts w:ascii="Times New Roman" w:eastAsia="Times New Roman" w:hAnsi="Times New Roman" w:cs="Times New Roman"/>
          <w:i/>
          <w:iCs/>
          <w:sz w:val="24"/>
          <w:szCs w:val="24"/>
          <w:lang w:eastAsia="ru-RU"/>
        </w:rPr>
        <w:t>in</w:t>
      </w:r>
      <w:proofErr w:type="spellEnd"/>
      <w:r w:rsidRPr="009B1AA8">
        <w:rPr>
          <w:rFonts w:ascii="Times New Roman" w:eastAsia="Times New Roman" w:hAnsi="Times New Roman" w:cs="Times New Roman"/>
          <w:i/>
          <w:iCs/>
          <w:sz w:val="24"/>
          <w:szCs w:val="24"/>
          <w:lang w:eastAsia="ru-RU"/>
        </w:rPr>
        <w:t xml:space="preserve"> </w:t>
      </w:r>
      <w:proofErr w:type="spellStart"/>
      <w:r w:rsidRPr="009B1AA8">
        <w:rPr>
          <w:rFonts w:ascii="Times New Roman" w:eastAsia="Times New Roman" w:hAnsi="Times New Roman" w:cs="Times New Roman"/>
          <w:i/>
          <w:iCs/>
          <w:sz w:val="24"/>
          <w:szCs w:val="24"/>
          <w:lang w:eastAsia="ru-RU"/>
        </w:rPr>
        <w:t>Psychology</w:t>
      </w:r>
      <w:proofErr w:type="spellEnd"/>
      <w:r w:rsidRPr="009B1AA8">
        <w:rPr>
          <w:rFonts w:ascii="Times New Roman" w:eastAsia="Times New Roman" w:hAnsi="Times New Roman" w:cs="Times New Roman"/>
          <w:i/>
          <w:iCs/>
          <w:sz w:val="24"/>
          <w:szCs w:val="24"/>
          <w:lang w:eastAsia="ru-RU"/>
        </w:rPr>
        <w:t>, 4</w:t>
      </w:r>
      <w:r w:rsidRPr="009B1AA8">
        <w:rPr>
          <w:rFonts w:ascii="Times New Roman" w:eastAsia="Times New Roman" w:hAnsi="Times New Roman" w:cs="Times New Roman"/>
          <w:sz w:val="24"/>
          <w:szCs w:val="24"/>
          <w:lang w:eastAsia="ru-RU"/>
        </w:rPr>
        <w:t>, 1-10.</w:t>
      </w:r>
    </w:p>
    <w:p w:rsidR="00756B94" w:rsidRDefault="009B1AA8" w:rsidP="00F468FD">
      <w:pPr>
        <w:jc w:val="both"/>
        <w:rPr>
          <w:rFonts w:ascii="Times New Roman" w:eastAsia="Times New Roman" w:hAnsi="Times New Roman" w:cs="Times New Roman"/>
          <w:sz w:val="24"/>
          <w:szCs w:val="24"/>
          <w:lang w:val="en-US" w:eastAsia="ru-RU"/>
        </w:rPr>
      </w:pPr>
      <w:r w:rsidRPr="009B1AA8">
        <w:rPr>
          <w:rFonts w:ascii="Times New Roman" w:eastAsia="Times New Roman" w:hAnsi="Symbol" w:cs="Times New Roman"/>
          <w:sz w:val="24"/>
          <w:szCs w:val="24"/>
          <w:lang w:eastAsia="ru-RU"/>
        </w:rPr>
        <w:t></w:t>
      </w:r>
      <w:r w:rsidRPr="009B1AA8">
        <w:rPr>
          <w:rFonts w:ascii="Times New Roman" w:eastAsia="Times New Roman" w:hAnsi="Times New Roman" w:cs="Times New Roman"/>
          <w:sz w:val="24"/>
          <w:szCs w:val="24"/>
          <w:lang w:val="en-US" w:eastAsia="ru-RU"/>
        </w:rPr>
        <w:t xml:space="preserve">  Vygotsky, L. </w:t>
      </w:r>
      <w:proofErr w:type="gramStart"/>
      <w:r w:rsidRPr="009B1AA8">
        <w:rPr>
          <w:rFonts w:ascii="Times New Roman" w:eastAsia="Times New Roman" w:hAnsi="Times New Roman" w:cs="Times New Roman"/>
          <w:sz w:val="24"/>
          <w:szCs w:val="24"/>
          <w:lang w:val="en-US" w:eastAsia="ru-RU"/>
        </w:rPr>
        <w:t>S. (1978).</w:t>
      </w:r>
      <w:proofErr w:type="gramEnd"/>
      <w:r w:rsidRPr="009B1AA8">
        <w:rPr>
          <w:rFonts w:ascii="Times New Roman" w:eastAsia="Times New Roman" w:hAnsi="Times New Roman" w:cs="Times New Roman"/>
          <w:sz w:val="24"/>
          <w:szCs w:val="24"/>
          <w:lang w:val="en-US" w:eastAsia="ru-RU"/>
        </w:rPr>
        <w:t xml:space="preserve"> </w:t>
      </w:r>
      <w:proofErr w:type="gramStart"/>
      <w:r w:rsidRPr="009B1AA8">
        <w:rPr>
          <w:rFonts w:ascii="Times New Roman" w:eastAsia="Times New Roman" w:hAnsi="Times New Roman" w:cs="Times New Roman"/>
          <w:i/>
          <w:iCs/>
          <w:sz w:val="24"/>
          <w:szCs w:val="24"/>
          <w:lang w:val="en-US" w:eastAsia="ru-RU"/>
        </w:rPr>
        <w:t>Mind in society: The development of higher psychological processes</w:t>
      </w:r>
      <w:r w:rsidRPr="009B1AA8">
        <w:rPr>
          <w:rFonts w:ascii="Times New Roman" w:eastAsia="Times New Roman" w:hAnsi="Times New Roman" w:cs="Times New Roman"/>
          <w:sz w:val="24"/>
          <w:szCs w:val="24"/>
          <w:lang w:val="en-US" w:eastAsia="ru-RU"/>
        </w:rPr>
        <w:t>.</w:t>
      </w:r>
      <w:proofErr w:type="gramEnd"/>
      <w:r w:rsidRPr="009B1AA8">
        <w:rPr>
          <w:rFonts w:ascii="Times New Roman" w:eastAsia="Times New Roman" w:hAnsi="Times New Roman" w:cs="Times New Roman"/>
          <w:sz w:val="24"/>
          <w:szCs w:val="24"/>
          <w:lang w:val="en-US" w:eastAsia="ru-RU"/>
        </w:rPr>
        <w:t xml:space="preserve"> </w:t>
      </w:r>
      <w:proofErr w:type="spellStart"/>
      <w:r w:rsidRPr="009B1AA8">
        <w:rPr>
          <w:rFonts w:ascii="Times New Roman" w:eastAsia="Times New Roman" w:hAnsi="Times New Roman" w:cs="Times New Roman"/>
          <w:sz w:val="24"/>
          <w:szCs w:val="24"/>
          <w:lang w:eastAsia="ru-RU"/>
        </w:rPr>
        <w:t>Harvard</w:t>
      </w:r>
      <w:proofErr w:type="spellEnd"/>
      <w:r w:rsidRPr="009B1AA8">
        <w:rPr>
          <w:rFonts w:ascii="Times New Roman" w:eastAsia="Times New Roman" w:hAnsi="Times New Roman" w:cs="Times New Roman"/>
          <w:sz w:val="24"/>
          <w:szCs w:val="24"/>
          <w:lang w:eastAsia="ru-RU"/>
        </w:rPr>
        <w:t xml:space="preserve"> </w:t>
      </w:r>
      <w:proofErr w:type="spellStart"/>
      <w:r w:rsidRPr="009B1AA8">
        <w:rPr>
          <w:rFonts w:ascii="Times New Roman" w:eastAsia="Times New Roman" w:hAnsi="Times New Roman" w:cs="Times New Roman"/>
          <w:sz w:val="24"/>
          <w:szCs w:val="24"/>
          <w:lang w:eastAsia="ru-RU"/>
        </w:rPr>
        <w:t>University</w:t>
      </w:r>
      <w:proofErr w:type="spellEnd"/>
      <w:r w:rsidRPr="009B1AA8">
        <w:rPr>
          <w:rFonts w:ascii="Times New Roman" w:eastAsia="Times New Roman" w:hAnsi="Times New Roman" w:cs="Times New Roman"/>
          <w:sz w:val="24"/>
          <w:szCs w:val="24"/>
          <w:lang w:eastAsia="ru-RU"/>
        </w:rPr>
        <w:t xml:space="preserve"> </w:t>
      </w:r>
      <w:proofErr w:type="spellStart"/>
      <w:r w:rsidRPr="009B1AA8">
        <w:rPr>
          <w:rFonts w:ascii="Times New Roman" w:eastAsia="Times New Roman" w:hAnsi="Times New Roman" w:cs="Times New Roman"/>
          <w:sz w:val="24"/>
          <w:szCs w:val="24"/>
          <w:lang w:eastAsia="ru-RU"/>
        </w:rPr>
        <w:t>Press</w:t>
      </w:r>
      <w:proofErr w:type="spellEnd"/>
      <w:r w:rsidRPr="009B1AA8">
        <w:rPr>
          <w:rFonts w:ascii="Times New Roman" w:eastAsia="Times New Roman" w:hAnsi="Times New Roman" w:cs="Times New Roman"/>
          <w:sz w:val="24"/>
          <w:szCs w:val="24"/>
          <w:lang w:eastAsia="ru-RU"/>
        </w:rPr>
        <w:t>.</w:t>
      </w:r>
    </w:p>
    <w:p w:rsidR="00717583" w:rsidRDefault="00717583" w:rsidP="00F468FD">
      <w:pPr>
        <w:jc w:val="both"/>
        <w:rPr>
          <w:rFonts w:ascii="Times New Roman" w:eastAsia="Times New Roman" w:hAnsi="Times New Roman" w:cs="Times New Roman"/>
          <w:sz w:val="24"/>
          <w:szCs w:val="24"/>
          <w:lang w:val="en-US" w:eastAsia="ru-RU"/>
        </w:rPr>
      </w:pPr>
    </w:p>
    <w:p w:rsidR="00717583" w:rsidRPr="00717583" w:rsidRDefault="00717583"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17583">
        <w:rPr>
          <w:rFonts w:ascii="Times New Roman" w:eastAsia="Times New Roman" w:hAnsi="Times New Roman" w:cs="Times New Roman"/>
          <w:b/>
          <w:bCs/>
          <w:sz w:val="24"/>
          <w:szCs w:val="24"/>
          <w:lang w:val="en-US" w:eastAsia="ru-RU"/>
        </w:rPr>
        <w:t>Copyright Notice</w:t>
      </w:r>
    </w:p>
    <w:p w:rsidR="00717583" w:rsidRPr="00717583" w:rsidRDefault="00717583"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17583">
        <w:rPr>
          <w:rFonts w:ascii="Times New Roman" w:eastAsia="Times New Roman" w:hAnsi="Times New Roman" w:cs="Times New Roman"/>
          <w:sz w:val="24"/>
          <w:szCs w:val="24"/>
          <w:lang w:val="en-US" w:eastAsia="ru-RU"/>
        </w:rPr>
        <w:t xml:space="preserve">© Marianna V. </w:t>
      </w:r>
      <w:proofErr w:type="spellStart"/>
      <w:proofErr w:type="gramStart"/>
      <w:r w:rsidRPr="00717583">
        <w:rPr>
          <w:rFonts w:ascii="Times New Roman" w:eastAsia="Times New Roman" w:hAnsi="Times New Roman" w:cs="Times New Roman"/>
          <w:sz w:val="24"/>
          <w:szCs w:val="24"/>
          <w:lang w:val="en-US" w:eastAsia="ru-RU"/>
        </w:rPr>
        <w:t>Prokhorova</w:t>
      </w:r>
      <w:proofErr w:type="spellEnd"/>
      <w:r w:rsidRPr="00717583">
        <w:rPr>
          <w:rFonts w:ascii="Times New Roman" w:eastAsia="Times New Roman" w:hAnsi="Times New Roman" w:cs="Times New Roman"/>
          <w:sz w:val="24"/>
          <w:szCs w:val="24"/>
          <w:lang w:val="en-US" w:eastAsia="ru-RU"/>
        </w:rPr>
        <w:t xml:space="preserve">  2025</w:t>
      </w:r>
      <w:proofErr w:type="gramEnd"/>
      <w:r w:rsidRPr="00717583">
        <w:rPr>
          <w:rFonts w:ascii="Times New Roman" w:eastAsia="Times New Roman" w:hAnsi="Times New Roman" w:cs="Times New Roman"/>
          <w:sz w:val="24"/>
          <w:szCs w:val="24"/>
          <w:lang w:val="en-US" w:eastAsia="ru-RU"/>
        </w:rPr>
        <w:t xml:space="preserve"> This article is the intellectual property of the author. Unauthorized reproduction, distribution, or modification without explicit permission is prohibited. The content may be used for educational and research purposes with proper citation.</w:t>
      </w:r>
    </w:p>
    <w:p w:rsidR="00717583" w:rsidRPr="00717583" w:rsidRDefault="00717583" w:rsidP="00F468F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717583">
        <w:rPr>
          <w:rFonts w:ascii="Times New Roman" w:eastAsia="Times New Roman" w:hAnsi="Times New Roman" w:cs="Times New Roman"/>
          <w:sz w:val="24"/>
          <w:szCs w:val="24"/>
          <w:lang w:val="en-US" w:eastAsia="ru-RU"/>
        </w:rPr>
        <w:t xml:space="preserve">For permissions or inquiries, please contact </w:t>
      </w:r>
      <w:hyperlink r:id="rId6" w:history="1">
        <w:r w:rsidRPr="00717583">
          <w:rPr>
            <w:rFonts w:ascii="Times New Roman" w:eastAsia="Times New Roman" w:hAnsi="Times New Roman" w:cs="Times New Roman"/>
            <w:color w:val="0000FF" w:themeColor="hyperlink"/>
            <w:sz w:val="24"/>
            <w:szCs w:val="24"/>
            <w:u w:val="single"/>
            <w:lang w:val="en-US" w:eastAsia="ru-RU"/>
          </w:rPr>
          <w:t>z-zev@mail.ru</w:t>
        </w:r>
      </w:hyperlink>
    </w:p>
    <w:sectPr w:rsidR="00717583" w:rsidRPr="007175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CC0891"/>
    <w:multiLevelType w:val="multilevel"/>
    <w:tmpl w:val="BD7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9E0AE5"/>
    <w:multiLevelType w:val="multilevel"/>
    <w:tmpl w:val="261E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986"/>
    <w:rsid w:val="00082305"/>
    <w:rsid w:val="000C20AF"/>
    <w:rsid w:val="00105E02"/>
    <w:rsid w:val="001F3421"/>
    <w:rsid w:val="002B30BD"/>
    <w:rsid w:val="004211D1"/>
    <w:rsid w:val="00474986"/>
    <w:rsid w:val="00692B69"/>
    <w:rsid w:val="00717583"/>
    <w:rsid w:val="00756B94"/>
    <w:rsid w:val="009B1AA8"/>
    <w:rsid w:val="00DE2AB3"/>
    <w:rsid w:val="00E6078D"/>
    <w:rsid w:val="00E70A0E"/>
    <w:rsid w:val="00F468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078D"/>
    <w:rPr>
      <w:rFonts w:ascii="Times New Roman" w:hAnsi="Times New Roman" w:cs="Times New Roman"/>
      <w:sz w:val="24"/>
      <w:szCs w:val="24"/>
    </w:rPr>
  </w:style>
  <w:style w:type="character" w:styleId="a4">
    <w:name w:val="Strong"/>
    <w:basedOn w:val="a0"/>
    <w:uiPriority w:val="22"/>
    <w:qFormat/>
    <w:rsid w:val="009B1AA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078D"/>
    <w:rPr>
      <w:rFonts w:ascii="Times New Roman" w:hAnsi="Times New Roman" w:cs="Times New Roman"/>
      <w:sz w:val="24"/>
      <w:szCs w:val="24"/>
    </w:rPr>
  </w:style>
  <w:style w:type="character" w:styleId="a4">
    <w:name w:val="Strong"/>
    <w:basedOn w:val="a0"/>
    <w:uiPriority w:val="22"/>
    <w:qFormat/>
    <w:rsid w:val="009B1A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3105">
      <w:bodyDiv w:val="1"/>
      <w:marLeft w:val="0"/>
      <w:marRight w:val="0"/>
      <w:marTop w:val="0"/>
      <w:marBottom w:val="0"/>
      <w:divBdr>
        <w:top w:val="none" w:sz="0" w:space="0" w:color="auto"/>
        <w:left w:val="none" w:sz="0" w:space="0" w:color="auto"/>
        <w:bottom w:val="none" w:sz="0" w:space="0" w:color="auto"/>
        <w:right w:val="none" w:sz="0" w:space="0" w:color="auto"/>
      </w:divBdr>
    </w:div>
    <w:div w:id="167598112">
      <w:bodyDiv w:val="1"/>
      <w:marLeft w:val="0"/>
      <w:marRight w:val="0"/>
      <w:marTop w:val="0"/>
      <w:marBottom w:val="0"/>
      <w:divBdr>
        <w:top w:val="none" w:sz="0" w:space="0" w:color="auto"/>
        <w:left w:val="none" w:sz="0" w:space="0" w:color="auto"/>
        <w:bottom w:val="none" w:sz="0" w:space="0" w:color="auto"/>
        <w:right w:val="none" w:sz="0" w:space="0" w:color="auto"/>
      </w:divBdr>
    </w:div>
    <w:div w:id="525677219">
      <w:bodyDiv w:val="1"/>
      <w:marLeft w:val="0"/>
      <w:marRight w:val="0"/>
      <w:marTop w:val="0"/>
      <w:marBottom w:val="0"/>
      <w:divBdr>
        <w:top w:val="none" w:sz="0" w:space="0" w:color="auto"/>
        <w:left w:val="none" w:sz="0" w:space="0" w:color="auto"/>
        <w:bottom w:val="none" w:sz="0" w:space="0" w:color="auto"/>
        <w:right w:val="none" w:sz="0" w:space="0" w:color="auto"/>
      </w:divBdr>
    </w:div>
    <w:div w:id="572281658">
      <w:bodyDiv w:val="1"/>
      <w:marLeft w:val="0"/>
      <w:marRight w:val="0"/>
      <w:marTop w:val="0"/>
      <w:marBottom w:val="0"/>
      <w:divBdr>
        <w:top w:val="none" w:sz="0" w:space="0" w:color="auto"/>
        <w:left w:val="none" w:sz="0" w:space="0" w:color="auto"/>
        <w:bottom w:val="none" w:sz="0" w:space="0" w:color="auto"/>
        <w:right w:val="none" w:sz="0" w:space="0" w:color="auto"/>
      </w:divBdr>
    </w:div>
    <w:div w:id="1178345699">
      <w:bodyDiv w:val="1"/>
      <w:marLeft w:val="0"/>
      <w:marRight w:val="0"/>
      <w:marTop w:val="0"/>
      <w:marBottom w:val="0"/>
      <w:divBdr>
        <w:top w:val="none" w:sz="0" w:space="0" w:color="auto"/>
        <w:left w:val="none" w:sz="0" w:space="0" w:color="auto"/>
        <w:bottom w:val="none" w:sz="0" w:space="0" w:color="auto"/>
        <w:right w:val="none" w:sz="0" w:space="0" w:color="auto"/>
      </w:divBdr>
    </w:div>
    <w:div w:id="1192840433">
      <w:bodyDiv w:val="1"/>
      <w:marLeft w:val="0"/>
      <w:marRight w:val="0"/>
      <w:marTop w:val="0"/>
      <w:marBottom w:val="0"/>
      <w:divBdr>
        <w:top w:val="none" w:sz="0" w:space="0" w:color="auto"/>
        <w:left w:val="none" w:sz="0" w:space="0" w:color="auto"/>
        <w:bottom w:val="none" w:sz="0" w:space="0" w:color="auto"/>
        <w:right w:val="none" w:sz="0" w:space="0" w:color="auto"/>
      </w:divBdr>
    </w:div>
    <w:div w:id="1453089309">
      <w:bodyDiv w:val="1"/>
      <w:marLeft w:val="0"/>
      <w:marRight w:val="0"/>
      <w:marTop w:val="0"/>
      <w:marBottom w:val="0"/>
      <w:divBdr>
        <w:top w:val="none" w:sz="0" w:space="0" w:color="auto"/>
        <w:left w:val="none" w:sz="0" w:space="0" w:color="auto"/>
        <w:bottom w:val="none" w:sz="0" w:space="0" w:color="auto"/>
        <w:right w:val="none" w:sz="0" w:space="0" w:color="auto"/>
      </w:divBdr>
    </w:div>
    <w:div w:id="1542936729">
      <w:bodyDiv w:val="1"/>
      <w:marLeft w:val="0"/>
      <w:marRight w:val="0"/>
      <w:marTop w:val="0"/>
      <w:marBottom w:val="0"/>
      <w:divBdr>
        <w:top w:val="none" w:sz="0" w:space="0" w:color="auto"/>
        <w:left w:val="none" w:sz="0" w:space="0" w:color="auto"/>
        <w:bottom w:val="none" w:sz="0" w:space="0" w:color="auto"/>
        <w:right w:val="none" w:sz="0" w:space="0" w:color="auto"/>
      </w:divBdr>
    </w:div>
    <w:div w:id="1959751524">
      <w:bodyDiv w:val="1"/>
      <w:marLeft w:val="0"/>
      <w:marRight w:val="0"/>
      <w:marTop w:val="0"/>
      <w:marBottom w:val="0"/>
      <w:divBdr>
        <w:top w:val="none" w:sz="0" w:space="0" w:color="auto"/>
        <w:left w:val="none" w:sz="0" w:space="0" w:color="auto"/>
        <w:bottom w:val="none" w:sz="0" w:space="0" w:color="auto"/>
        <w:right w:val="none" w:sz="0" w:space="0" w:color="auto"/>
      </w:divBdr>
    </w:div>
    <w:div w:id="206413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zev@mail.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9</Pages>
  <Words>4744</Words>
  <Characters>27045</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2025-02-04T16:40:00Z</dcterms:created>
  <dcterms:modified xsi:type="dcterms:W3CDTF">2025-02-04T19:37:00Z</dcterms:modified>
</cp:coreProperties>
</file>