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pPr>
      <w:r>
        <w:rPr/>
        <w:t xml:space="preserve"> </w:t>
      </w:r>
      <w:r>
        <w:rPr>
          <w:b/>
          <w:bCs/>
          <w:sz w:val="28"/>
          <w:szCs w:val="28"/>
        </w:rPr>
        <w:t>Analyzing discrepancy between post-fest</w:t>
      </w:r>
      <w:r>
        <w:rPr>
          <w:b/>
          <w:bCs/>
          <w:sz w:val="28"/>
          <w:szCs w:val="28"/>
        </w:rPr>
        <w:t>um</w:t>
      </w:r>
      <w:r>
        <w:rPr>
          <w:b/>
          <w:bCs/>
          <w:sz w:val="28"/>
          <w:szCs w:val="28"/>
        </w:rPr>
        <w:t xml:space="preserve"> and heuristic analogy in a real time pedagogical context </w:t>
      </w:r>
    </w:p>
    <w:p>
      <w:pPr>
        <w:pStyle w:val="Normal"/>
        <w:jc w:val="center"/>
        <w:rPr/>
      </w:pPr>
      <w:r>
        <w:rPr/>
        <w:t>Atrayee Mukherjee</w:t>
      </w:r>
    </w:p>
    <w:p>
      <w:pPr>
        <w:pStyle w:val="Normal"/>
        <w:jc w:val="center"/>
        <w:rPr/>
      </w:pPr>
      <w:r>
        <w:rPr/>
        <w:t xml:space="preserve">Indian Institute of Technology,Kharagpur </w:t>
      </w:r>
    </w:p>
    <w:p>
      <w:pPr>
        <w:pStyle w:val="Normal"/>
        <w:rPr/>
      </w:pPr>
      <w:r>
        <w:rPr/>
      </w:r>
    </w:p>
    <w:p>
      <w:pPr>
        <w:pStyle w:val="Normal"/>
        <w:rPr/>
      </w:pPr>
      <w:r>
        <w:rPr/>
      </w:r>
    </w:p>
    <w:p>
      <w:pPr>
        <w:pStyle w:val="Normal"/>
        <w:rPr/>
      </w:pPr>
      <w:r>
        <w:rPr/>
        <w:t>Abstract:</w:t>
      </w:r>
    </w:p>
    <w:p>
      <w:pPr>
        <w:pStyle w:val="Normal"/>
        <w:rPr/>
      </w:pPr>
      <w:r>
        <w:rPr/>
      </w:r>
    </w:p>
    <w:p>
      <w:pPr>
        <w:pStyle w:val="Normal"/>
        <w:rPr/>
      </w:pPr>
      <w:r>
        <w:rPr/>
        <w:t>This study explores how analogical reasoning in a multilingual Indian classroom reflects broader cultural linguistic and epistemic dynamics. It draws discourse in the classroom and post instructional interviews to highlight the contrast between heuristic analogies generated by students with post festum analogies introduced by instructors. Using a cultural-linguistic lens, the analysis examines how language ideologies form conceptual misalignments and therefore shape the learners access to canonical scientific knowledge. This study situates analogy not merely as a cognitive tool but a site of epistemic negotiation- where the prior experiences of the student, linguistic repertoires and socio-cultural positions influence how science is understood or resisted or reinterpreted. The findings highlight the need to recognize analogical reasoning as a culturally mediated practice that both enables and constraints participation in science education.</w:t>
      </w:r>
    </w:p>
    <w:p>
      <w:pPr>
        <w:pStyle w:val="Normal"/>
        <w:rPr/>
      </w:pPr>
      <w:r>
        <w:rPr/>
      </w:r>
    </w:p>
    <w:p>
      <w:pPr>
        <w:pStyle w:val="Normal"/>
        <w:rPr/>
      </w:pPr>
      <w:r>
        <w:rPr/>
        <w:t xml:space="preserve">Keywords: </w:t>
      </w:r>
      <w:r>
        <w:rPr/>
        <w:t>analogical reasoning, multilingualism, language ideologies, epistemic access, science education, cultural linguistics</w:t>
      </w:r>
    </w:p>
    <w:p>
      <w:pPr>
        <w:pStyle w:val="Normal"/>
        <w:rPr/>
      </w:pPr>
      <w:r>
        <w:rPr/>
      </w:r>
    </w:p>
    <w:p>
      <w:pPr>
        <w:pStyle w:val="Normal"/>
        <w:rPr>
          <w:b/>
          <w:b/>
          <w:bCs/>
        </w:rPr>
      </w:pPr>
      <w:r>
        <w:rPr>
          <w:b/>
          <w:bCs/>
        </w:rPr>
        <w:t>1. Introduction</w:t>
      </w:r>
    </w:p>
    <w:p>
      <w:pPr>
        <w:pStyle w:val="Normal"/>
        <w:rPr>
          <w:b/>
          <w:b/>
          <w:bCs/>
        </w:rPr>
      </w:pPr>
      <w:r>
        <w:rPr>
          <w:b/>
          <w:bCs/>
        </w:rPr>
      </w:r>
    </w:p>
    <w:p>
      <w:pPr>
        <w:pStyle w:val="Normal"/>
        <w:rPr>
          <w:b w:val="false"/>
          <w:b w:val="false"/>
          <w:bCs w:val="false"/>
        </w:rPr>
      </w:pPr>
      <w:r>
        <w:rPr>
          <w:b w:val="false"/>
          <w:bCs w:val="false"/>
        </w:rPr>
        <w:t xml:space="preserve">Reasoning through analogy is central to the learning of science. However the cultural and linguistic dimensions remain under explored particularly in multilingual classrooms shaped by post colonial histories and epistemic hierarchies. This study investigates how analogies function not merely as tools of cognition but as culturally mediated practices that reflect and reproduce power, identity and access in science education. Drawing on classroom discourse and post instructional interviews from a linguistically diverse cohort in a National institute in India, the paper contrasts heuristic analogies which are generated by students with post festive analogies introduced by instructors. These analogies are analyzed through a cultural-linguistic lens, revealing how language ideologies And conceptual misalignments shape how the learners engage with canonical scientific knowledge.  </w:t>
      </w:r>
    </w:p>
    <w:p>
      <w:pPr>
        <w:pStyle w:val="Normal"/>
        <w:rPr>
          <w:b w:val="false"/>
          <w:b w:val="false"/>
          <w:bCs w:val="false"/>
        </w:rPr>
      </w:pPr>
      <w:r>
        <w:rPr>
          <w:b w:val="false"/>
          <w:bCs w:val="false"/>
        </w:rPr>
        <w:t xml:space="preserve"> </w:t>
      </w:r>
    </w:p>
    <w:p>
      <w:pPr>
        <w:pStyle w:val="Normal"/>
        <w:rPr>
          <w:b w:val="false"/>
          <w:b w:val="false"/>
          <w:bCs w:val="false"/>
        </w:rPr>
      </w:pPr>
      <w:r>
        <w:rPr>
          <w:b w:val="false"/>
          <w:bCs w:val="false"/>
        </w:rPr>
        <w:t xml:space="preserve">Rather than treating cognitive grammar as a purely structural framework, This study mobilizes cognitive grammar to examine how symbolic assemblies and entrenched constructions encode epistemic positioning. The analysis foregrounds how learners analogies emerge from lived experiences, linguistic repertoires and socio-cultural affiliations. It reveals how the analogy is created by the student diverge from standardized analogies embedded in instructional discourse. In doing so, </w:t>
      </w:r>
      <w:r>
        <w:rPr>
          <w:b w:val="false"/>
          <w:bCs w:val="false"/>
        </w:rPr>
        <w:t>i</w:t>
      </w:r>
      <w:r>
        <w:rPr>
          <w:b w:val="false"/>
          <w:bCs w:val="false"/>
        </w:rPr>
        <w:t xml:space="preserve">t contributes to ongoing conversations about epistemic justice, </w:t>
      </w:r>
      <w:r>
        <w:rPr>
          <w:b w:val="false"/>
          <w:bCs w:val="false"/>
        </w:rPr>
        <w:t>m</w:t>
      </w:r>
      <w:r>
        <w:rPr>
          <w:b w:val="false"/>
          <w:bCs w:val="false"/>
        </w:rPr>
        <w:t>ultilingual pedagogy and the role of language in shaping science learning.</w:t>
      </w:r>
    </w:p>
    <w:p>
      <w:pPr>
        <w:pStyle w:val="Normal"/>
        <w:rPr>
          <w:b w:val="false"/>
          <w:b w:val="false"/>
          <w:bCs w:val="false"/>
        </w:rPr>
      </w:pPr>
      <w:r>
        <w:rPr>
          <w:b w:val="false"/>
          <w:bCs w:val="false"/>
        </w:rPr>
      </w:r>
    </w:p>
    <w:p>
      <w:pPr>
        <w:pStyle w:val="Normal"/>
        <w:rPr>
          <w:b/>
          <w:b/>
          <w:bCs/>
        </w:rPr>
      </w:pPr>
      <w:r>
        <w:rPr>
          <w:b/>
          <w:bCs/>
        </w:rPr>
        <w:t>1.1 Analogies in the classroom context</w:t>
      </w:r>
    </w:p>
    <w:p>
      <w:pPr>
        <w:pStyle w:val="Normal"/>
        <w:rPr>
          <w:b/>
          <w:b/>
          <w:bCs/>
        </w:rPr>
      </w:pPr>
      <w:r>
        <w:rPr>
          <w:b/>
          <w:bCs/>
        </w:rPr>
      </w:r>
    </w:p>
    <w:p>
      <w:pPr>
        <w:pStyle w:val="Normal"/>
        <w:rPr/>
      </w:pPr>
      <w:r>
        <w:rPr>
          <w:b w:val="false"/>
          <w:bCs w:val="false"/>
        </w:rPr>
        <w:t xml:space="preserve">Analogies in Science education have long been recognized as powerful explanatory tools, Yet their interpretation is deeply contingent on learner’s prior knowledge,cultural models and linguistic framing </w:t>
      </w:r>
      <w:r>
        <w:rPr/>
        <w:t>(Roth &amp; Roychoudhury, 1993; Carey, 1985). Heuristic anal constructed by learners reflect epistemic orientations that often diverge from the canonical mappings embedded in post fest</w:t>
      </w:r>
      <w:r>
        <w:rPr/>
        <w:t xml:space="preserve">um analogies.  This is not merely reflective of a cognitive misalignment but an expression of cultural reasoning and identity negotiation </w:t>
      </w:r>
      <w:r>
        <w:rPr/>
        <w:t>(Dagher, 1995; Cosgrove, 1995).</w:t>
      </w:r>
    </w:p>
    <w:p>
      <w:pPr>
        <w:pStyle w:val="Normal"/>
        <w:rPr/>
      </w:pPr>
      <w:r>
        <w:rPr/>
      </w:r>
    </w:p>
    <w:p>
      <w:pPr>
        <w:pStyle w:val="Normal"/>
        <w:rPr/>
      </w:pPr>
      <w:r>
        <w:rPr/>
        <w:t xml:space="preserve">In multilingual classrooms analogies may serve as sites of epistemic resistance, </w:t>
      </w:r>
      <w:r>
        <w:rPr/>
        <w:t>where</w:t>
      </w:r>
      <w:r>
        <w:rPr/>
        <w:t xml:space="preserve"> learners interpret scientific concepts through culturally resonant frames. This study builds on that tradition by analyzing analogical constructions as culturally situated practices of meaning making.</w:t>
      </w:r>
    </w:p>
    <w:p>
      <w:pPr>
        <w:pStyle w:val="Normal"/>
        <w:rPr>
          <w:b/>
          <w:b/>
          <w:bCs/>
        </w:rPr>
      </w:pPr>
      <w:r>
        <w:rPr>
          <w:b/>
          <w:bCs/>
        </w:rPr>
      </w:r>
    </w:p>
    <w:p>
      <w:pPr>
        <w:pStyle w:val="P1a"/>
        <w:rPr/>
      </w:pPr>
      <w:r>
        <w:rPr>
          <w:b w:val="false"/>
          <w:bCs w:val="false"/>
          <w:sz w:val="24"/>
          <w:szCs w:val="24"/>
        </w:rPr>
        <w:t>“</w:t>
      </w:r>
      <w:r>
        <w:rPr>
          <w:b w:val="false"/>
          <w:bCs w:val="false"/>
          <w:sz w:val="24"/>
          <w:szCs w:val="24"/>
        </w:rPr>
        <w:t>An analogy expresses a relation of equivalence or likeness”</w:t>
      </w:r>
      <w:r>
        <w:rPr>
          <w:sz w:val="24"/>
          <w:szCs w:val="24"/>
        </w:rPr>
        <w:t xml:space="preserve">(Justi &amp; Gilbert, 2006, p. 123). Analogies are critical to explanation in the classroom context. We use the analogy of a particular thing x, to describe or explicate y; owing to similarity between aspects of x and y with respect to conception. Gregory P Thomas talks about this by adopting the word ‘ground’ from Weade and Earnst, “interpretive frames of reference” which is usually grounded in prior experience and knowledge </w:t>
      </w:r>
      <w:r>
        <w:rPr>
          <w:rStyle w:val="StrongEmphasis"/>
          <w:sz w:val="24"/>
          <w:szCs w:val="24"/>
        </w:rPr>
        <w:t>(</w:t>
      </w:r>
      <w:r>
        <w:rPr>
          <w:sz w:val="24"/>
          <w:szCs w:val="24"/>
        </w:rPr>
        <w:t xml:space="preserve">Thomas, 2006). </w:t>
      </w:r>
    </w:p>
    <w:p>
      <w:pPr>
        <w:pStyle w:val="Normal"/>
        <w:rPr>
          <w:sz w:val="24"/>
          <w:szCs w:val="24"/>
        </w:rPr>
      </w:pPr>
      <w:r>
        <w:rPr>
          <w:sz w:val="24"/>
          <w:szCs w:val="24"/>
        </w:rPr>
      </w:r>
    </w:p>
    <w:p>
      <w:pPr>
        <w:pStyle w:val="Normal"/>
        <w:rPr/>
      </w:pPr>
      <w:r>
        <w:rPr>
          <w:sz w:val="24"/>
          <w:szCs w:val="24"/>
        </w:rPr>
        <w:t>Roth and Roychowdhury(1993) use the terms ‘process’ and ‘product’</w:t>
      </w:r>
    </w:p>
    <w:p>
      <w:pPr>
        <w:pStyle w:val="Normal"/>
        <w:rPr/>
      </w:pPr>
      <w:r>
        <w:rPr>
          <w:sz w:val="24"/>
          <w:szCs w:val="24"/>
        </w:rPr>
        <w:t>for the analogies constructed by the teacher and student respectively. They point out that when the concept map is a product rather than process then there is difference in the hierarchical organisation and the number of links and therefore the degree of benefit to the students individually; in the context of a student centred teaching heuristic.</w:t>
      </w:r>
    </w:p>
    <w:p>
      <w:pPr>
        <w:pStyle w:val="Normal"/>
        <w:rPr>
          <w:sz w:val="24"/>
          <w:szCs w:val="24"/>
        </w:rPr>
      </w:pPr>
      <w:r>
        <w:rPr>
          <w:sz w:val="24"/>
          <w:szCs w:val="24"/>
        </w:rPr>
      </w:r>
    </w:p>
    <w:p>
      <w:pPr>
        <w:pStyle w:val="P1a"/>
        <w:widowControl/>
        <w:bidi w:val="0"/>
        <w:ind w:left="0" w:right="0" w:firstLine="180"/>
        <w:jc w:val="left"/>
        <w:rPr/>
      </w:pPr>
      <w:r>
        <w:rPr>
          <w:sz w:val="24"/>
          <w:szCs w:val="24"/>
        </w:rPr>
        <w:t xml:space="preserve"> </w:t>
      </w:r>
      <w:r>
        <w:rPr>
          <w:sz w:val="24"/>
          <w:szCs w:val="24"/>
        </w:rPr>
        <w:t xml:space="preserve">In the context of debates around paradigm wars between constructivist and objectivist approaches to science education; the argument about whether a single explanation by an instructor can fit all receptive minds stands out as a pertinent problem(Willison &amp; Taylor, 2006). The use of planned and unplanned analogy is common in the classroom context. Aubusson and Fogwill (2006) note that analogies are models. The model breaks down when students confuse models with reality. Allan G. Harrison and David F. Treagust(2006) note that some science teachers and textbook writers use many analogies but others are wary because they are not sure how the students will interpret the analogies that are used to teach science. They point out that, as Glynn in 1991 and Treagust, Harrison and Venville in 1998 note, most studies of analogies have focused on the teacher or instructor. However, Gick and Holyoak in 1983 and Dagher in 1995 have stressed the importance of focusing on the analogies created by the student. Harrison and Treagust (2006) most importantly call classroom generated analogies “two-edged swords”. This is mostly because of the alternative conceptions generated by analogies. They point out that Wong(1993) had said that student generated analogies are very rare because it is difficult for students to generate analogies. However, Cosgrove (1995) said that if students do generate analogies then mapping becomes easy and the learning becomes much more m.eaningful. People use knowledge from their past and their own experiences and their personal preferences to interpret the analogy. Most importantly they interpret the analogy to fit a personal and social milieu. Science education research has developed constructivist oriented teaching strategies for taking account of the fact that students have prior knowledge, aspirations and interests. Personal constructivism focuses on individuals making sense of the world using an idiosyncratic mind and natural phenomena is understood in a mind dependent manner. Piaget proposed radical constructivism which does not reflect on the world but reflects on the experience of the world. The experience of the world include negotiation with other experiences and sense making; experience which is mediated by the sense making of others experiencing the same phenomenon to eliminate solipsism.  A weaker form of personal constructivism tries to develop pedagogical models of cognitive conflict and conceptual change and assimilate a non scientific view of the natural world to a view consistent with the canonical knowledge of science as shown by the work of Tobin in 1990 and Roth and Roy Choudhury in 1994. </w:t>
      </w:r>
    </w:p>
    <w:p>
      <w:pPr>
        <w:pStyle w:val="Normal"/>
        <w:widowControl/>
        <w:bidi w:val="0"/>
        <w:ind w:left="0" w:right="0" w:firstLine="180"/>
        <w:jc w:val="left"/>
        <w:rPr>
          <w:sz w:val="24"/>
          <w:szCs w:val="24"/>
        </w:rPr>
      </w:pPr>
      <w:r>
        <w:rPr>
          <w:sz w:val="24"/>
          <w:szCs w:val="24"/>
        </w:rPr>
      </w:r>
    </w:p>
    <w:p>
      <w:pPr>
        <w:pStyle w:val="Normal"/>
        <w:widowControl/>
        <w:bidi w:val="0"/>
        <w:ind w:left="0" w:right="0" w:hanging="0"/>
        <w:jc w:val="left"/>
        <w:rPr>
          <w:sz w:val="24"/>
          <w:szCs w:val="24"/>
        </w:rPr>
      </w:pPr>
      <w:r>
        <w:rPr>
          <w:sz w:val="24"/>
          <w:szCs w:val="24"/>
        </w:rPr>
      </w:r>
    </w:p>
    <w:p>
      <w:pPr>
        <w:pStyle w:val="Normal"/>
        <w:rPr/>
      </w:pPr>
      <w:r>
        <w:rPr>
          <w:sz w:val="24"/>
          <w:szCs w:val="24"/>
          <w:u w:val="none"/>
        </w:rPr>
        <w:t>John William Willison and Peter Charles Taylor (2006) point out that it is modern philosophy which restricted the western ability to reason by privileging certain ways of thought like the Cartesian dualism. This views reality as having oppositional aspects and informs modes of thinking. They also talk about each epistemology having a different focus for learning and therefore a different methodology for engaging with the process of learning and therefore the objectives of learning are different. But Harrison and Treagust (2006) agree that an appositely constructed analogy promotes concept learning because analogy helps build links between known, familiar knowledge and experience and a new context where a problem has to be solved.</w:t>
      </w:r>
    </w:p>
    <w:p>
      <w:pPr>
        <w:pStyle w:val="Normal"/>
        <w:rPr>
          <w:sz w:val="24"/>
          <w:szCs w:val="24"/>
          <w:u w:val="none"/>
        </w:rPr>
      </w:pPr>
      <w:r>
        <w:rPr>
          <w:sz w:val="24"/>
          <w:szCs w:val="24"/>
          <w:u w:val="none"/>
        </w:rPr>
      </w:r>
    </w:p>
    <w:p>
      <w:pPr>
        <w:pStyle w:val="Normal"/>
        <w:widowControl/>
        <w:bidi w:val="0"/>
        <w:spacing w:lineRule="atLeast" w:line="229"/>
        <w:ind w:left="0" w:right="0" w:firstLine="180"/>
        <w:jc w:val="left"/>
        <w:rPr/>
      </w:pPr>
      <w:r>
        <w:rPr>
          <w:sz w:val="24"/>
          <w:szCs w:val="24"/>
        </w:rPr>
        <w:t>Wilbers and Duit refer to Vosniadou and Ortony to identify three sub processes of the process of analogy(Wilbers &amp; Duit, 2006). The three sub processes are access, mapping and generalisation. Mapping and generalization are consistent with a ubiquitous cognitive process identified by Ronald Langacker in his description of cognitive grammar which is the mapping of the standard to the target. This is a very fundamental cognitive process underlying the foundation of the linguistic ability in human beings: a very important part of which is pattern recognition(Langacker, 1987,1990, 2009, 2012). Access depends on several factors like degree of entrenchment, convention, availability in working memory etc. Wilbers and Duit(2006, p.38) a</w:t>
      </w:r>
      <w:r>
        <w:rPr>
          <w:color w:val="000000"/>
          <w:sz w:val="24"/>
          <w:szCs w:val="24"/>
        </w:rPr>
        <w:t>lso compare the approaches of Gentner and Holyoak with respect to focus of approach where Gentner focuses entirely on the mapping of structures and Holyoak insists on the inclusion of contextual factors in his pragmatic structure mapping approach. However the structures that are mapped are propositional structures mapped from base to the target. This is based on Gentner's 1989 systematicity principle within the structure mapping theory of analogy. This states that during analogical mapping there is preference for interconnected systems of relationships over individual structures leading to the mapping of higher order structures. The depth and complexity of the base exceed that of the target. The feature mapping process is based on logical equivalence and the mode of drawing any generalisation is based on formal logic.</w:t>
      </w:r>
    </w:p>
    <w:p>
      <w:pPr>
        <w:pStyle w:val="Normal"/>
        <w:widowControl/>
        <w:bidi w:val="0"/>
        <w:spacing w:lineRule="atLeast" w:line="229"/>
        <w:ind w:left="0" w:right="0" w:firstLine="180"/>
        <w:jc w:val="left"/>
        <w:rPr/>
      </w:pPr>
      <w:r>
        <w:rPr>
          <w:color w:val="000000"/>
          <w:sz w:val="24"/>
          <w:szCs w:val="24"/>
        </w:rPr>
        <w:t>Wilbers and Duit(p.39) discriminate between post festum and heuristic analogy. The former is an analogy generated by the instructor from both the awareness of the concept to be illustrated by the analogy and goal of the analogy creation. The latter is created by the student, from the lack of knowledge of both the concept and the principle that goes into the generation of the post festem analogy. Wilbers and Duit  describe these as two separate psychological processes entirely. In heuristic analogy the analogical relations are constructed rather than detected on the basis of pre existing correspondences. It is noted that Bunge points out in 1973 that heuristic analogies are not ways to test hypothesis through induction but rather construct the hypothesis in the first place. This opposes the view held by Hollyoak and Koh from 1987 and Seel and Dinter from 1991, who considered analogy as a form of induction. Cognitive grammar however holds that every concept whether, thing or a relation exists in the mind through correspondence relations forming interconnections within the conceptual base without exception(Langacker, 1987, 2009). Therefore nothing may be accessed from the structured inventory without recourse to pre existing correspondences even if new connections are being formed.</w:t>
      </w:r>
    </w:p>
    <w:p>
      <w:pPr>
        <w:pStyle w:val="Normal"/>
        <w:widowControl/>
        <w:bidi w:val="0"/>
        <w:spacing w:lineRule="atLeast" w:line="229"/>
        <w:ind w:left="0" w:right="0" w:firstLine="180"/>
        <w:jc w:val="left"/>
        <w:rPr>
          <w:color w:val="000000"/>
          <w:sz w:val="24"/>
          <w:szCs w:val="24"/>
        </w:rPr>
      </w:pPr>
      <w:r>
        <w:rPr>
          <w:color w:val="000000"/>
          <w:sz w:val="24"/>
          <w:szCs w:val="24"/>
        </w:rPr>
      </w:r>
    </w:p>
    <w:p>
      <w:pPr>
        <w:pStyle w:val="Normal"/>
        <w:widowControl/>
        <w:bidi w:val="0"/>
        <w:spacing w:lineRule="atLeast" w:line="229"/>
        <w:ind w:left="0" w:right="0" w:firstLine="180"/>
        <w:jc w:val="left"/>
        <w:rPr/>
      </w:pPr>
      <w:r>
        <w:rPr>
          <w:color w:val="000000"/>
          <w:sz w:val="24"/>
          <w:szCs w:val="24"/>
        </w:rPr>
        <w:t xml:space="preserve">Wilbers and Duit also note that Keller in 1995 had spoken about two types of inferences made during the communicative process. One makes associative conclusions when confronted with new material and rule based conclusions when confronted with something known. The experiment discussed in this paper will show that this cannot be precisely differentiated in practice. Both types of inferences may occur simultaneously. It is also noted that theoretical approaches to analogy have exclusively focused on rule based inferences operating on propositional structures. </w:t>
      </w:r>
    </w:p>
    <w:p>
      <w:pPr>
        <w:pStyle w:val="Normal"/>
        <w:widowControl/>
        <w:bidi w:val="0"/>
        <w:spacing w:lineRule="atLeast" w:line="229"/>
        <w:ind w:left="0" w:right="0" w:firstLine="180"/>
        <w:jc w:val="left"/>
        <w:rPr>
          <w:color w:val="000000"/>
          <w:sz w:val="24"/>
          <w:szCs w:val="24"/>
        </w:rPr>
      </w:pPr>
      <w:r>
        <w:rPr>
          <w:color w:val="000000"/>
          <w:sz w:val="24"/>
          <w:szCs w:val="24"/>
        </w:rPr>
      </w:r>
    </w:p>
    <w:p>
      <w:pPr>
        <w:pStyle w:val="Normal"/>
        <w:widowControl/>
        <w:bidi w:val="0"/>
        <w:spacing w:lineRule="atLeast" w:line="229"/>
        <w:ind w:left="0" w:right="0" w:hanging="0"/>
        <w:jc w:val="left"/>
        <w:rPr/>
      </w:pPr>
      <w:r>
        <w:rPr>
          <w:color w:val="000000"/>
          <w:sz w:val="24"/>
          <w:szCs w:val="24"/>
        </w:rPr>
        <w:t xml:space="preserve">    </w:t>
      </w:r>
      <w:r>
        <w:rPr>
          <w:color w:val="000000"/>
          <w:sz w:val="24"/>
          <w:szCs w:val="24"/>
        </w:rPr>
        <w:t xml:space="preserve">Harrison and Treagust (2006) Point out that analogy can be a “statement of proportionality” or “an application of process likeness from one domain to another”. An important discussion in this context is Susan Carey's 1985 principle of inductive projection. According to her children project properties, asymmetrically generalising traits that have anthropocentric origin points. This study has influenced folk biology and cognitive psychology. However it should be remembered that these studies are limited to certain communities while several communities in the world exist where cultural ICMs are replete with zoomorphic foundational concepts (Heine, 1997).  Carey essentially pointed out something about surface likeness which helps the identification of analogy and mapping but other research shows that process analogy(single or multiple process mappings) promotes deep thinking and understanding of concept .These principles investigate the understanding of analogies and which analogies are better recognised or more easily recognised and which analogies help the learning of concepts better. </w:t>
      </w:r>
    </w:p>
    <w:p>
      <w:pPr>
        <w:pStyle w:val="Normal"/>
        <w:widowControl/>
        <w:bidi w:val="0"/>
        <w:spacing w:lineRule="atLeast" w:line="229"/>
        <w:ind w:left="0" w:right="0" w:hanging="0"/>
        <w:jc w:val="left"/>
        <w:rPr>
          <w:color w:val="000000"/>
          <w:sz w:val="24"/>
          <w:szCs w:val="24"/>
        </w:rPr>
      </w:pPr>
      <w:r>
        <w:rPr>
          <w:color w:val="000000"/>
          <w:sz w:val="24"/>
          <w:szCs w:val="24"/>
        </w:rPr>
      </w:r>
    </w:p>
    <w:p>
      <w:pPr>
        <w:pStyle w:val="Normal"/>
        <w:spacing w:lineRule="atLeast" w:line="229"/>
        <w:rPr/>
      </w:pPr>
      <w:r>
        <w:rPr>
          <w:color w:val="000000"/>
          <w:sz w:val="24"/>
          <w:szCs w:val="24"/>
        </w:rPr>
        <w:t>Curtis and Reigeluth in 1984 classified analogies into three types id est simple structural analogy, enriched functional analogy and extended analogy. The enriched functional analogy would specifically state the grounds or conditions for the likeness which would not be stated in the simple structural analogy. The problems identified by Zook in 1989 with recognition and mapping of analogies is reduced if the teacher explicitly alerts students to the conditions of the analogy. In 1993 and 2000 Harrison and Treagust also demonstrated that specifying the grounds and conditions for likeness reduced alternative conceptions. This operates on the premise of a problem which was well explained by Duit and Glynn in 1991. They found that all analogies have unshared attributes and all analogies will break down sooner or later. This is because analogical knowledge is not empirical knowledge. Mappings are founded upon attributes that are shared and unshared leading to positive or negative analogy respectively. Three important factors pointed out by Harrison and Treagust (2006) are-</w:t>
      </w:r>
    </w:p>
    <w:p>
      <w:pPr>
        <w:pStyle w:val="Normal"/>
        <w:spacing w:lineRule="atLeast" w:line="229"/>
        <w:rPr>
          <w:color w:val="000000"/>
          <w:sz w:val="24"/>
          <w:szCs w:val="24"/>
        </w:rPr>
      </w:pPr>
      <w:r>
        <w:rPr>
          <w:color w:val="000000"/>
          <w:sz w:val="24"/>
          <w:szCs w:val="24"/>
        </w:rPr>
      </w:r>
    </w:p>
    <w:p>
      <w:pPr>
        <w:pStyle w:val="Normal"/>
        <w:spacing w:lineRule="atLeast" w:line="229"/>
        <w:rPr/>
      </w:pPr>
      <w:r>
        <w:rPr>
          <w:color w:val="000000"/>
          <w:sz w:val="24"/>
          <w:szCs w:val="24"/>
        </w:rPr>
        <w:t xml:space="preserve">a) about the suitability of the analogue to the target for a particular type of audience and the extent of teacher directed mapping or student generated mapping which is required to understand any target concept </w:t>
      </w:r>
    </w:p>
    <w:p>
      <w:pPr>
        <w:pStyle w:val="Normal"/>
        <w:spacing w:lineRule="atLeast" w:line="229"/>
        <w:rPr>
          <w:color w:val="000000"/>
          <w:sz w:val="24"/>
          <w:szCs w:val="24"/>
        </w:rPr>
      </w:pPr>
      <w:r>
        <w:rPr>
          <w:color w:val="000000"/>
          <w:sz w:val="24"/>
          <w:szCs w:val="24"/>
        </w:rPr>
      </w:r>
    </w:p>
    <w:p>
      <w:pPr>
        <w:pStyle w:val="Normal"/>
        <w:spacing w:lineRule="atLeast" w:line="229"/>
        <w:rPr/>
      </w:pPr>
      <w:r>
        <w:rPr>
          <w:color w:val="000000"/>
          <w:sz w:val="24"/>
          <w:szCs w:val="24"/>
        </w:rPr>
        <w:t xml:space="preserve">b) The understanding that one single analogy does not provide the learner with every facet of the target concept and multiple analogies are better suited for this goal </w:t>
      </w:r>
    </w:p>
    <w:p>
      <w:pPr>
        <w:pStyle w:val="Normal"/>
        <w:spacing w:lineRule="atLeast" w:line="229"/>
        <w:rPr>
          <w:b/>
          <w:b/>
          <w:bCs/>
          <w:color w:val="000000"/>
          <w:sz w:val="24"/>
          <w:szCs w:val="24"/>
        </w:rPr>
      </w:pPr>
      <w:r>
        <w:rPr>
          <w:b/>
          <w:bCs/>
          <w:color w:val="000000"/>
          <w:sz w:val="24"/>
          <w:szCs w:val="24"/>
        </w:rPr>
      </w:r>
    </w:p>
    <w:p>
      <w:pPr>
        <w:pStyle w:val="Normal"/>
        <w:spacing w:lineRule="atLeast" w:line="229"/>
        <w:rPr>
          <w:b w:val="false"/>
          <w:b w:val="false"/>
          <w:bCs w:val="false"/>
          <w:color w:val="000000"/>
          <w:sz w:val="24"/>
          <w:szCs w:val="24"/>
        </w:rPr>
      </w:pPr>
      <w:r>
        <w:rPr>
          <w:b w:val="false"/>
          <w:bCs w:val="false"/>
          <w:color w:val="000000"/>
          <w:sz w:val="24"/>
          <w:szCs w:val="24"/>
          <w:u w:val="none"/>
        </w:rPr>
        <w:t>c) It is also true that not every learner is going to be comfortable with multiple analogies owing to an epistemological orientation towards a single explanation for a single phenomenon.</w:t>
      </w:r>
    </w:p>
    <w:p>
      <w:pPr>
        <w:pStyle w:val="Normal"/>
        <w:spacing w:lineRule="atLeast" w:line="229"/>
        <w:rPr>
          <w:u w:val="none"/>
        </w:rPr>
      </w:pPr>
      <w:r>
        <w:rPr>
          <w:b w:val="false"/>
          <w:bCs w:val="false"/>
          <w:color w:val="000000"/>
          <w:sz w:val="24"/>
          <w:szCs w:val="24"/>
        </w:rPr>
      </w:r>
    </w:p>
    <w:p>
      <w:pPr>
        <w:pStyle w:val="Normal"/>
        <w:rPr>
          <w:b/>
          <w:b/>
          <w:bCs/>
        </w:rPr>
      </w:pPr>
      <w:r>
        <w:rPr>
          <w:b/>
          <w:bCs/>
        </w:rPr>
      </w:r>
    </w:p>
    <w:p>
      <w:pPr>
        <w:pStyle w:val="Normal"/>
        <w:spacing w:lineRule="atLeast" w:line="229"/>
        <w:rPr/>
      </w:pPr>
      <w:r>
        <w:rPr>
          <w:b/>
          <w:bCs/>
          <w:color w:val="000000"/>
          <w:sz w:val="24"/>
          <w:szCs w:val="24"/>
          <w:u w:val="none"/>
        </w:rPr>
        <w:t>1.2 Language in education</w:t>
      </w:r>
    </w:p>
    <w:p>
      <w:pPr>
        <w:pStyle w:val="Normal"/>
        <w:spacing w:lineRule="atLeast" w:line="229"/>
        <w:rPr>
          <w:b/>
          <w:b/>
          <w:bCs/>
          <w:color w:val="000000"/>
          <w:sz w:val="24"/>
          <w:szCs w:val="24"/>
          <w:u w:val="none"/>
        </w:rPr>
      </w:pPr>
      <w:r>
        <w:rPr/>
      </w:r>
    </w:p>
    <w:p>
      <w:pPr>
        <w:pStyle w:val="Normal"/>
        <w:spacing w:lineRule="atLeast" w:line="229"/>
        <w:rPr/>
      </w:pPr>
      <w:r>
        <w:rPr>
          <w:b w:val="false"/>
          <w:bCs w:val="false"/>
          <w:color w:val="000000"/>
          <w:sz w:val="24"/>
          <w:szCs w:val="24"/>
          <w:u w:val="none"/>
        </w:rPr>
        <w:t xml:space="preserve">Language is not a neutral conduit but a </w:t>
      </w:r>
      <w:r>
        <w:rPr>
          <w:b w:val="false"/>
          <w:bCs w:val="false"/>
          <w:color w:val="000000"/>
          <w:sz w:val="24"/>
          <w:szCs w:val="24"/>
          <w:u w:val="none"/>
        </w:rPr>
        <w:t>m</w:t>
      </w:r>
      <w:r>
        <w:rPr>
          <w:b w:val="false"/>
          <w:bCs w:val="false"/>
          <w:color w:val="000000"/>
          <w:sz w:val="24"/>
          <w:szCs w:val="24"/>
          <w:u w:val="none"/>
        </w:rPr>
        <w:t xml:space="preserve">arker of power, legitimacy and belonging. In Indian classrooms, </w:t>
      </w:r>
      <w:r>
        <w:rPr>
          <w:b w:val="false"/>
          <w:bCs w:val="false"/>
          <w:color w:val="000000"/>
          <w:sz w:val="24"/>
          <w:szCs w:val="24"/>
          <w:u w:val="none"/>
        </w:rPr>
        <w:t>t</w:t>
      </w:r>
      <w:r>
        <w:rPr>
          <w:b w:val="false"/>
          <w:bCs w:val="false"/>
          <w:color w:val="000000"/>
          <w:sz w:val="24"/>
          <w:szCs w:val="24"/>
          <w:u w:val="none"/>
        </w:rPr>
        <w:t>he choice of linguistic code reflects and reinforces epistemic hierarchies. Code switching and translanguaging Should not be understood reductively as simply pragmatic strategies but these are acts of cultural negotiation that shape the access of the learner to scientific discourse.</w:t>
      </w:r>
      <w:r>
        <w:rPr>
          <w:color w:val="000000"/>
          <w:sz w:val="24"/>
          <w:szCs w:val="24"/>
          <w:u w:val="none"/>
        </w:rPr>
        <w:t>(Alobaid, 2023; Syahriani et al., 2024).</w:t>
      </w:r>
    </w:p>
    <w:p>
      <w:pPr>
        <w:pStyle w:val="Normal"/>
        <w:spacing w:lineRule="atLeast" w:line="229"/>
        <w:rPr>
          <w:color w:val="000000"/>
          <w:sz w:val="24"/>
          <w:szCs w:val="24"/>
          <w:u w:val="none"/>
        </w:rPr>
      </w:pPr>
      <w:r>
        <w:rPr>
          <w:color w:val="000000"/>
          <w:sz w:val="24"/>
          <w:szCs w:val="24"/>
          <w:u w:val="none"/>
        </w:rPr>
      </w:r>
    </w:p>
    <w:p>
      <w:pPr>
        <w:pStyle w:val="Normal"/>
        <w:spacing w:lineRule="atLeast" w:line="229"/>
        <w:rPr/>
      </w:pPr>
      <w:r>
        <w:rPr>
          <w:b/>
          <w:bCs/>
          <w:color w:val="000000"/>
          <w:sz w:val="24"/>
          <w:szCs w:val="24"/>
          <w:u w:val="none"/>
        </w:rPr>
        <w:t xml:space="preserve">  </w:t>
      </w:r>
      <w:r>
        <w:rPr>
          <w:b w:val="false"/>
          <w:bCs w:val="false"/>
          <w:color w:val="000000"/>
          <w:sz w:val="24"/>
          <w:szCs w:val="24"/>
          <w:u w:val="none"/>
        </w:rPr>
        <w:t>Language is a symbol of ethnicity, race, status, social class, political belief, a hallmark of culture and much more.(Keefer &amp; Haj-Broussard, 2020). This has implicit and explicit consequences for educators and learners. Keefer &amp; Haj-Broussard, note that Bernardo-Hinesley, Honegger and Morales Bardo emphasise that several authors employ special frameworks for linguistic analysis to reveal how people negotiate meaning in educational contexts. Language ideologies shape schooling(Bas̹ok &amp; Sayer and Diaz &amp; Hall 2020). They note the context of the United States where linguistic Pluralism contributes to ideological tensions and so do assimilationist beliefs about language.</w:t>
      </w:r>
    </w:p>
    <w:p>
      <w:pPr>
        <w:pStyle w:val="Normal"/>
        <w:spacing w:lineRule="atLeast" w:line="229"/>
        <w:rPr>
          <w:b w:val="false"/>
          <w:b w:val="false"/>
          <w:bCs w:val="false"/>
          <w:color w:val="000000"/>
          <w:sz w:val="24"/>
          <w:szCs w:val="24"/>
          <w:u w:val="none"/>
        </w:rPr>
      </w:pPr>
      <w:r>
        <w:rPr/>
      </w:r>
    </w:p>
    <w:p>
      <w:pPr>
        <w:pStyle w:val="Normal"/>
        <w:spacing w:lineRule="atLeast" w:line="229"/>
        <w:rPr/>
      </w:pPr>
      <w:r>
        <w:rPr>
          <w:b w:val="false"/>
          <w:bCs w:val="false"/>
          <w:color w:val="000000"/>
          <w:sz w:val="24"/>
          <w:szCs w:val="24"/>
          <w:u w:val="none"/>
        </w:rPr>
        <w:t>Okhee Lee(2003) notes the importance of a balanced orientation between academic achievement and cultural identity. They also note the importance of cultural transitions when border crossing and that students from diverse languages and cultures come to school with already constructed knowledge including the learned at home and community environments. This is supported by the work of Driver, Asoko, Leach, Mortimer and Scott in 1994 O’loughlin 1992, who propose that students have already developed comprehension of the natural world based on their prior experiences.</w:t>
      </w:r>
    </w:p>
    <w:p>
      <w:pPr>
        <w:pStyle w:val="Normal"/>
        <w:spacing w:lineRule="atLeast" w:line="229"/>
        <w:rPr>
          <w:b w:val="false"/>
          <w:b w:val="false"/>
          <w:bCs w:val="false"/>
          <w:color w:val="000000"/>
          <w:sz w:val="24"/>
          <w:szCs w:val="24"/>
          <w:u w:val="none"/>
        </w:rPr>
      </w:pPr>
      <w:r>
        <w:rPr/>
      </w:r>
    </w:p>
    <w:p>
      <w:pPr>
        <w:pStyle w:val="Normal"/>
        <w:spacing w:lineRule="atLeast" w:line="229"/>
        <w:rPr>
          <w:b w:val="false"/>
          <w:b w:val="false"/>
          <w:bCs w:val="false"/>
          <w:color w:val="000000"/>
          <w:sz w:val="24"/>
          <w:szCs w:val="24"/>
          <w:u w:val="none"/>
        </w:rPr>
      </w:pPr>
      <w:r>
        <w:rPr>
          <w:b w:val="false"/>
          <w:bCs w:val="false"/>
          <w:color w:val="000000"/>
          <w:sz w:val="24"/>
          <w:szCs w:val="24"/>
          <w:u w:val="none"/>
        </w:rPr>
      </w:r>
    </w:p>
    <w:p>
      <w:pPr>
        <w:pStyle w:val="Normal"/>
        <w:spacing w:lineRule="atLeast" w:line="229"/>
        <w:rPr/>
      </w:pPr>
      <w:r>
        <w:rPr>
          <w:b w:val="false"/>
          <w:bCs w:val="false"/>
          <w:color w:val="000000"/>
          <w:sz w:val="24"/>
          <w:szCs w:val="24"/>
          <w:u w:val="none"/>
        </w:rPr>
        <w:t xml:space="preserve">The natural semantic meta language of Goddard and Wierzbicka 1995 offers a blueprint for linguistic analysis that encourages cross cultural understanding while it has been criticized for being reductive.   </w:t>
      </w:r>
    </w:p>
    <w:p>
      <w:pPr>
        <w:pStyle w:val="Normal"/>
        <w:spacing w:lineRule="atLeast" w:line="229"/>
        <w:rPr>
          <w:b/>
          <w:b/>
          <w:bCs/>
          <w:color w:val="000000"/>
          <w:sz w:val="24"/>
          <w:szCs w:val="24"/>
          <w:u w:val="none"/>
        </w:rPr>
      </w:pPr>
      <w:r>
        <w:rPr>
          <w:b/>
          <w:bCs/>
          <w:color w:val="000000"/>
          <w:sz w:val="24"/>
          <w:szCs w:val="24"/>
          <w:u w:val="none"/>
        </w:rPr>
      </w:r>
    </w:p>
    <w:p>
      <w:pPr>
        <w:pStyle w:val="Normal"/>
        <w:spacing w:lineRule="atLeast" w:line="229"/>
        <w:rPr>
          <w:b w:val="false"/>
          <w:b w:val="false"/>
          <w:bCs w:val="false"/>
          <w:color w:val="000000"/>
          <w:sz w:val="24"/>
          <w:szCs w:val="24"/>
          <w:u w:val="none"/>
        </w:rPr>
      </w:pPr>
      <w:r>
        <w:rPr>
          <w:b w:val="false"/>
          <w:bCs w:val="false"/>
          <w:color w:val="000000"/>
          <w:sz w:val="24"/>
          <w:szCs w:val="24"/>
          <w:u w:val="none"/>
        </w:rPr>
        <w:t>This study draws on sociolinguistic and cultural frameworks to analyze how analogies are constructed, Interpreted and contested in such multilingual settings.</w:t>
      </w:r>
    </w:p>
    <w:p>
      <w:pPr>
        <w:pStyle w:val="Normal"/>
        <w:rPr>
          <w:b/>
          <w:b/>
          <w:bCs/>
        </w:rPr>
      </w:pPr>
      <w:r>
        <w:rPr>
          <w:b/>
          <w:bCs/>
        </w:rPr>
      </w:r>
    </w:p>
    <w:p>
      <w:pPr>
        <w:pStyle w:val="Normal"/>
        <w:rPr>
          <w:b/>
          <w:b/>
          <w:bCs/>
        </w:rPr>
      </w:pPr>
      <w:r>
        <w:rPr>
          <w:b/>
          <w:bCs/>
        </w:rPr>
        <w:t>2. Concept mapping</w:t>
      </w:r>
    </w:p>
    <w:p>
      <w:pPr>
        <w:pStyle w:val="Normal"/>
        <w:rPr>
          <w:b/>
          <w:b/>
          <w:bCs/>
        </w:rPr>
      </w:pPr>
      <w:r>
        <w:rPr>
          <w:b/>
          <w:bCs/>
        </w:rPr>
      </w:r>
    </w:p>
    <w:p>
      <w:pPr>
        <w:pStyle w:val="Normal"/>
        <w:spacing w:lineRule="atLeast" w:line="229"/>
        <w:rPr/>
      </w:pPr>
      <w:r>
        <w:rPr>
          <w:b w:val="false"/>
          <w:bCs w:val="false"/>
          <w:color w:val="000000"/>
          <w:sz w:val="24"/>
          <w:szCs w:val="24"/>
          <w:u w:val="none"/>
        </w:rPr>
        <w:t>Roth and Roychowdhury(1993) Show that concept mapping aid in the organisation of information in terms of hierarchical organisation and also a local configuration of concepts. They point out the work of Heinz, Frei, Novak in 1990; Lehman, Carter and Kahle, Novak Gowin Johansen 1983, Okebukola 1990, Okebukola and Jegede 1988, Pankratius 1990, Stewart, Van Kirk and Rowell: who show that concept maps have helped students learn meaningfully, although the studies of the effectiveness of the use of concept maps have not always had conclusive results. They cite Heinz Frei and Novak 1990, Novak et al 1983, Stensvold  and Wilson 1999, to show that concept maps help learners to become more aware of the cognitive process which is at work when they are learning; which provides the student the power to control the cognitive process.</w:t>
      </w:r>
    </w:p>
    <w:p>
      <w:pPr>
        <w:pStyle w:val="Normal"/>
        <w:spacing w:lineRule="atLeast" w:line="229"/>
        <w:rPr>
          <w:color w:val="000000"/>
          <w:sz w:val="24"/>
          <w:szCs w:val="24"/>
          <w:u w:val="none"/>
        </w:rPr>
      </w:pPr>
      <w:r>
        <w:rPr>
          <w:color w:val="000000"/>
          <w:sz w:val="24"/>
          <w:szCs w:val="24"/>
          <w:u w:val="none"/>
        </w:rPr>
      </w:r>
    </w:p>
    <w:p>
      <w:pPr>
        <w:pStyle w:val="Normal"/>
        <w:spacing w:lineRule="atLeast" w:line="229"/>
        <w:rPr>
          <w:b w:val="false"/>
          <w:b w:val="false"/>
          <w:bCs w:val="false"/>
        </w:rPr>
      </w:pPr>
      <w:r>
        <w:rPr>
          <w:b w:val="false"/>
          <w:bCs w:val="false"/>
          <w:color w:val="000000"/>
          <w:sz w:val="24"/>
          <w:szCs w:val="24"/>
          <w:u w:val="none"/>
        </w:rPr>
        <w:t>As defined by diSessa in 2017, organisation of the misconception(also generally termed alternative conception or naive conception or intuitive knowledge or spontaneous reasoning) of the student is a weakly coherent structure of a p-prim or a phenomenological primitive as abstraction from primitive experience. Thus new knowledge is gradually developed by adding to previous knowledge. The conceptual change uses the phenomenological primitives to explain new phenomenon. The meta analysis by Pacaci and Ustun demonstrate the efficacy of conceptual change strategies in education  (</w:t>
      </w:r>
      <w:r>
        <w:rPr>
          <w:rStyle w:val="StrongEmphasis"/>
          <w:b w:val="false"/>
          <w:bCs w:val="false"/>
          <w:color w:val="000000"/>
          <w:sz w:val="24"/>
          <w:szCs w:val="24"/>
          <w:u w:val="none"/>
        </w:rPr>
        <w:t>Pacaci &amp; Ustun. 2023)</w:t>
      </w:r>
    </w:p>
    <w:p>
      <w:pPr>
        <w:pStyle w:val="Normal"/>
        <w:spacing w:lineRule="atLeast" w:line="229"/>
        <w:rPr>
          <w:b w:val="false"/>
          <w:b w:val="false"/>
          <w:bCs w:val="false"/>
          <w:color w:val="000000"/>
          <w:sz w:val="24"/>
          <w:szCs w:val="24"/>
          <w:u w:val="none"/>
        </w:rPr>
      </w:pPr>
      <w:r>
        <w:rPr>
          <w:b w:val="false"/>
          <w:bCs w:val="false"/>
          <w:color w:val="000000"/>
          <w:sz w:val="24"/>
          <w:szCs w:val="24"/>
          <w:u w:val="none"/>
        </w:rPr>
      </w:r>
    </w:p>
    <w:p>
      <w:pPr>
        <w:pStyle w:val="Normal"/>
        <w:spacing w:lineRule="atLeast" w:line="229"/>
        <w:rPr/>
      </w:pPr>
      <w:r>
        <w:rPr>
          <w:b w:val="false"/>
          <w:bCs w:val="false"/>
          <w:color w:val="000000"/>
          <w:sz w:val="24"/>
          <w:szCs w:val="24"/>
          <w:u w:val="none"/>
        </w:rPr>
        <w:t>It is important to note the contribution of Chi and Slotta in 1993 where they speak about development of intuitive knowledge as the subordination of phenomenological principles primitives to formal principles. The learning of a concept of science according to them relies on the conjunction of three suppositions which are the psychological, the metaphysical and the epistemological. Thus an ontological category shift is usually the objective of the instructional practice.</w:t>
      </w:r>
    </w:p>
    <w:p>
      <w:pPr>
        <w:pStyle w:val="Normal"/>
        <w:spacing w:lineRule="atLeast" w:line="229"/>
        <w:rPr>
          <w:b w:val="false"/>
          <w:b w:val="false"/>
          <w:bCs w:val="false"/>
          <w:color w:val="000000"/>
          <w:sz w:val="24"/>
          <w:szCs w:val="24"/>
          <w:u w:val="none"/>
        </w:rPr>
      </w:pPr>
      <w:r>
        <w:rPr>
          <w:b w:val="false"/>
          <w:bCs w:val="false"/>
          <w:color w:val="000000"/>
          <w:sz w:val="24"/>
          <w:szCs w:val="24"/>
          <w:u w:val="none"/>
        </w:rPr>
      </w:r>
    </w:p>
    <w:p>
      <w:pPr>
        <w:pStyle w:val="Normal"/>
        <w:spacing w:lineRule="atLeast" w:line="229"/>
        <w:rPr>
          <w:b w:val="false"/>
          <w:b w:val="false"/>
          <w:bCs w:val="false"/>
        </w:rPr>
      </w:pPr>
      <w:r>
        <w:rPr>
          <w:b w:val="false"/>
          <w:bCs w:val="false"/>
          <w:color w:val="000000"/>
          <w:sz w:val="24"/>
          <w:szCs w:val="24"/>
          <w:u w:val="none"/>
        </w:rPr>
        <w:t>The framework theory approach proposed by Vosniadou in 2013 does not exclude the possibility of phenomenological primitives being present in the knowledge system but a loose organization of conceptual structures. Misconceptions are then defined structurally as those conceptions which produce systematic error patterns. (Vosniadou, 2019).</w:t>
      </w:r>
    </w:p>
    <w:p>
      <w:pPr>
        <w:pStyle w:val="Normal"/>
        <w:spacing w:lineRule="atLeast" w:line="229"/>
        <w:rPr>
          <w:color w:val="000000"/>
          <w:sz w:val="24"/>
          <w:szCs w:val="24"/>
          <w:u w:val="none"/>
        </w:rPr>
      </w:pPr>
      <w:r>
        <w:rPr>
          <w:b w:val="false"/>
          <w:bCs w:val="false"/>
        </w:rPr>
      </w:r>
    </w:p>
    <w:p>
      <w:pPr>
        <w:pStyle w:val="Normal"/>
        <w:spacing w:lineRule="atLeast" w:line="229"/>
        <w:rPr/>
      </w:pPr>
      <w:r>
        <w:rPr>
          <w:b w:val="false"/>
          <w:bCs w:val="false"/>
          <w:color w:val="000000"/>
          <w:sz w:val="24"/>
          <w:szCs w:val="24"/>
          <w:u w:val="none"/>
        </w:rPr>
        <w:t xml:space="preserve">J.L Lemke(2000) had pointed out that cognitive psychology, up to the 1980s largely ignored sociocultural factors and turned towards a pure Cartesian mentalism. This was challenged in 1985 and 1990 by research in the history of science and the sociology of science by Shapin &amp; Schaffer(1985), Latour (1987); Lynch &amp; Woolgar(1990). Contemporary science studies (Harraway 1989, 1991, 1999) also began to consider the sociocultural perspectives. The important point being that conceptual change assumes that people simply change their perspective about a single topic in a scientific domain without needing to change anything else about they think about their lives and their identities.  This modularism is contrary to how cognitive grammar understands interconnected symbols that form the structured inventory within an individual which are fundamentally conventional and used to communicate with other people. Science classrooms attempt to either ignore differences or homogenize in favor of a dominant culture. </w:t>
      </w:r>
      <w:r>
        <w:rPr>
          <w:color w:val="000000"/>
          <w:sz w:val="24"/>
          <w:szCs w:val="24"/>
          <w:u w:val="none"/>
        </w:rPr>
        <w:t xml:space="preserve">Ogawa (1995) </w:t>
      </w:r>
      <w:r>
        <w:rPr>
          <w:color w:val="000000"/>
          <w:sz w:val="24"/>
          <w:szCs w:val="24"/>
          <w:u w:val="none"/>
        </w:rPr>
        <w:t>i</w:t>
      </w:r>
      <w:r>
        <w:rPr>
          <w:b w:val="false"/>
          <w:bCs w:val="false"/>
          <w:color w:val="000000"/>
          <w:sz w:val="24"/>
          <w:szCs w:val="24"/>
          <w:u w:val="none"/>
        </w:rPr>
        <w:t xml:space="preserve">n their argument for a multiscience perspective </w:t>
      </w:r>
      <w:r>
        <w:rPr>
          <w:b w:val="false"/>
          <w:bCs w:val="false"/>
          <w:color w:val="000000"/>
          <w:sz w:val="24"/>
          <w:szCs w:val="24"/>
          <w:u w:val="none"/>
        </w:rPr>
        <w:t>s</w:t>
      </w:r>
      <w:r>
        <w:rPr>
          <w:b w:val="false"/>
          <w:bCs w:val="false"/>
          <w:color w:val="000000"/>
          <w:sz w:val="24"/>
          <w:szCs w:val="24"/>
          <w:u w:val="none"/>
        </w:rPr>
        <w:t xml:space="preserve">peaks about relativizing worldview and corresponding rationalism </w:t>
      </w:r>
      <w:r>
        <w:rPr>
          <w:b w:val="false"/>
          <w:bCs w:val="false"/>
          <w:color w:val="000000"/>
          <w:sz w:val="24"/>
          <w:szCs w:val="24"/>
          <w:u w:val="none"/>
        </w:rPr>
        <w:t>s</w:t>
      </w:r>
      <w:r>
        <w:rPr>
          <w:b w:val="false"/>
          <w:bCs w:val="false"/>
          <w:color w:val="000000"/>
          <w:sz w:val="24"/>
          <w:szCs w:val="24"/>
          <w:u w:val="none"/>
        </w:rPr>
        <w:t xml:space="preserve">uch that the rationality does not remain within the worldview but emerges through guided thought. Ogawa’s discussion, while insightful, does not fully engage with the economic and social realities that compel individuals to assimilate rapidly, within severely constrained periods, where the ability to secure survival, dignity, and status depends on meeting imposed standards </w:t>
      </w:r>
      <w:r>
        <w:rPr>
          <w:b w:val="false"/>
          <w:bCs w:val="false"/>
          <w:color w:val="000000"/>
          <w:sz w:val="24"/>
          <w:szCs w:val="24"/>
          <w:u w:val="none"/>
        </w:rPr>
        <w:t xml:space="preserve">within extremely short windows of temporal opportunity. </w:t>
      </w:r>
      <w:r>
        <w:rPr>
          <w:b w:val="false"/>
          <w:bCs w:val="false"/>
          <w:color w:val="000000"/>
          <w:sz w:val="24"/>
          <w:szCs w:val="24"/>
          <w:u w:val="none"/>
        </w:rPr>
        <w:t xml:space="preserve">   </w:t>
      </w:r>
    </w:p>
    <w:p>
      <w:pPr>
        <w:pStyle w:val="Normal"/>
        <w:spacing w:lineRule="atLeast" w:line="229"/>
        <w:rPr>
          <w:color w:val="000000"/>
          <w:sz w:val="24"/>
          <w:szCs w:val="24"/>
          <w:u w:val="none"/>
        </w:rPr>
      </w:pPr>
      <w:r>
        <w:rPr>
          <w:b w:val="false"/>
          <w:bCs w:val="false"/>
        </w:rPr>
      </w:r>
    </w:p>
    <w:p>
      <w:pPr>
        <w:pStyle w:val="Normal"/>
        <w:spacing w:lineRule="atLeast" w:line="229"/>
        <w:rPr>
          <w:b/>
          <w:b/>
          <w:bCs/>
        </w:rPr>
      </w:pPr>
      <w:r>
        <w:rPr>
          <w:b/>
          <w:bCs/>
          <w:color w:val="000000"/>
          <w:sz w:val="24"/>
          <w:szCs w:val="24"/>
          <w:u w:val="none"/>
        </w:rPr>
        <w:t xml:space="preserve">3. Methodology </w:t>
      </w:r>
    </w:p>
    <w:p>
      <w:pPr>
        <w:pStyle w:val="Normal"/>
        <w:spacing w:lineRule="atLeast" w:line="229"/>
        <w:rPr>
          <w:color w:val="000000"/>
          <w:sz w:val="24"/>
          <w:szCs w:val="24"/>
          <w:u w:val="none"/>
        </w:rPr>
      </w:pPr>
      <w:r>
        <w:rPr>
          <w:b w:val="false"/>
          <w:bCs w:val="false"/>
        </w:rPr>
      </w:r>
    </w:p>
    <w:p>
      <w:pPr>
        <w:pStyle w:val="Normal"/>
        <w:widowControl/>
        <w:bidi w:val="0"/>
        <w:spacing w:lineRule="atLeast" w:line="229"/>
        <w:ind w:left="0" w:right="0" w:firstLine="180"/>
        <w:jc w:val="left"/>
        <w:rPr/>
      </w:pPr>
      <w:r>
        <w:rPr>
          <w:rFonts w:cs="Times New Roman"/>
          <w:b w:val="false"/>
          <w:bCs w:val="false"/>
          <w:sz w:val="24"/>
          <w:szCs w:val="24"/>
          <w:lang w:val="en-IN"/>
        </w:rPr>
        <w:t xml:space="preserve"> </w:t>
      </w:r>
      <w:r>
        <w:rPr>
          <w:rFonts w:cs="Times New Roman"/>
          <w:b w:val="false"/>
          <w:bCs w:val="false"/>
          <w:sz w:val="24"/>
          <w:szCs w:val="24"/>
          <w:lang w:val="en-IN"/>
        </w:rPr>
        <w:t xml:space="preserve">The comparison and analysis of structures produced within the context of a classroom is contingent upon several factors. Foremost among these being the location: a National Institute within a linguistically, socio-culturally diverse political domain.  This creates a unique demographic character of the cohort with diverse preexisting conceptual frameworks; social differentiators and markers playing key roles in learning. </w:t>
      </w:r>
      <w:r>
        <w:rPr>
          <w:rStyle w:val="StrongEmphasis"/>
          <w:rFonts w:cs="Times New Roman"/>
          <w:b w:val="false"/>
          <w:bCs w:val="false"/>
          <w:sz w:val="24"/>
          <w:szCs w:val="24"/>
          <w:lang w:val="en-IN"/>
        </w:rPr>
        <w:t>Alobaid (2023)</w:t>
      </w:r>
      <w:r>
        <w:rPr>
          <w:rFonts w:cs="Times New Roman"/>
          <w:b w:val="false"/>
          <w:bCs w:val="false"/>
          <w:sz w:val="24"/>
          <w:szCs w:val="24"/>
          <w:lang w:val="en-IN"/>
        </w:rPr>
        <w:t xml:space="preserve"> reports that multilingualism is a way of life for people in India thus language mixing, code switching or translanguaging is extremely common in the Indian classroom. One of key reasons involve absence of equivalent terms in particular specific socio cultural context such that one can address proficiency or sometimes it is quicker or easier to explain something in one language than in another. Ronald Langacker notes convention as one of the key determinants of access for categorization of usage events for both decoding and coding in the cognitive grammar framework. (langacker, 1987)</w:t>
      </w:r>
    </w:p>
    <w:p>
      <w:pPr>
        <w:pStyle w:val="Normal"/>
        <w:widowControl/>
        <w:bidi w:val="0"/>
        <w:spacing w:lineRule="atLeast" w:line="229"/>
        <w:ind w:left="0" w:right="0" w:firstLine="180"/>
        <w:jc w:val="left"/>
        <w:rPr>
          <w:rFonts w:cs="Times New Roman"/>
          <w:b w:val="false"/>
          <w:b w:val="false"/>
          <w:bCs w:val="false"/>
          <w:sz w:val="24"/>
          <w:szCs w:val="24"/>
          <w:lang w:val="en-IN"/>
        </w:rPr>
      </w:pPr>
      <w:r>
        <w:rPr>
          <w:rFonts w:cs="Times New Roman"/>
          <w:b w:val="false"/>
          <w:bCs w:val="false"/>
          <w:sz w:val="24"/>
          <w:szCs w:val="24"/>
          <w:lang w:val="en-IN"/>
        </w:rPr>
      </w:r>
    </w:p>
    <w:p>
      <w:pPr>
        <w:pStyle w:val="Normal"/>
        <w:widowControl/>
        <w:bidi w:val="0"/>
        <w:spacing w:lineRule="atLeast" w:line="229"/>
        <w:ind w:left="0" w:right="0" w:hanging="0"/>
        <w:jc w:val="left"/>
        <w:rPr/>
      </w:pPr>
      <w:r>
        <w:rPr>
          <w:rFonts w:cs="Times New Roman"/>
          <w:b w:val="false"/>
          <w:bCs w:val="false"/>
          <w:sz w:val="24"/>
          <w:szCs w:val="24"/>
          <w:lang w:val="en-IN"/>
        </w:rPr>
        <w:t>Hiroshi Azuma pertinently pointed out in 1984 and 1986, that the same phenomenon has different cultures attending to different aspects of it, therefore methods to study any form of human behaviour is more accurate and more finely differentiated when it is attuned to the culture from which the behaviour arises(Azuma, 1986).</w:t>
      </w:r>
    </w:p>
    <w:p>
      <w:pPr>
        <w:pStyle w:val="Normal"/>
        <w:widowControl/>
        <w:bidi w:val="0"/>
        <w:spacing w:lineRule="atLeast" w:line="229"/>
        <w:ind w:left="0" w:right="0" w:firstLine="180"/>
        <w:jc w:val="left"/>
        <w:rPr>
          <w:rFonts w:cs="Times New Roman"/>
          <w:b w:val="false"/>
          <w:b w:val="false"/>
          <w:bCs w:val="false"/>
          <w:sz w:val="24"/>
          <w:szCs w:val="24"/>
          <w:lang w:val="en-IN"/>
        </w:rPr>
      </w:pPr>
      <w:r>
        <w:rPr>
          <w:rFonts w:cs="Times New Roman"/>
          <w:b w:val="false"/>
          <w:bCs w:val="false"/>
          <w:sz w:val="24"/>
          <w:szCs w:val="24"/>
          <w:lang w:val="en-IN"/>
        </w:rPr>
      </w:r>
    </w:p>
    <w:p>
      <w:pPr>
        <w:pStyle w:val="Normal"/>
        <w:widowControl/>
        <w:bidi w:val="0"/>
        <w:spacing w:lineRule="atLeast" w:line="229"/>
        <w:ind w:left="0" w:right="0" w:hanging="0"/>
        <w:jc w:val="left"/>
        <w:rPr/>
      </w:pPr>
      <w:r>
        <w:rPr>
          <w:rFonts w:cs="Times New Roman"/>
          <w:b w:val="false"/>
          <w:bCs w:val="false"/>
          <w:sz w:val="24"/>
          <w:szCs w:val="24"/>
          <w:lang w:val="en-IN"/>
        </w:rPr>
        <w:t xml:space="preserve">   </w:t>
      </w:r>
      <w:r>
        <w:rPr>
          <w:rFonts w:cs="Times New Roman"/>
          <w:b w:val="false"/>
          <w:bCs w:val="false"/>
          <w:sz w:val="24"/>
          <w:szCs w:val="24"/>
          <w:lang w:val="en-IN"/>
        </w:rPr>
        <w:t xml:space="preserve">Exploring the concept of an “ii ko” or a good child in the context of Japanese culture, White &amp; LeVine, 1986, point out the relation between specific languages and cultures and errors bringing on stage the socio-cultural context within psychological analysis. They explicate the differences between the Japanese and Western definitions of a child and perceptions about a child with implications for instructional practices and negotiations within the educational domain such as goals and the degree of expected homogeneity of attitudes and beliefs. </w:t>
      </w:r>
    </w:p>
    <w:p>
      <w:pPr>
        <w:pStyle w:val="Normal"/>
        <w:widowControl/>
        <w:bidi w:val="0"/>
        <w:spacing w:lineRule="atLeast" w:line="229"/>
        <w:ind w:left="0" w:right="0" w:firstLine="180"/>
        <w:jc w:val="left"/>
        <w:rPr>
          <w:rFonts w:cs="Times New Roman"/>
          <w:b w:val="false"/>
          <w:b w:val="false"/>
          <w:bCs w:val="false"/>
          <w:sz w:val="24"/>
          <w:szCs w:val="24"/>
          <w:lang w:val="en-IN"/>
        </w:rPr>
      </w:pPr>
      <w:r>
        <w:rPr>
          <w:rFonts w:cs="Times New Roman"/>
          <w:b w:val="false"/>
          <w:bCs w:val="false"/>
          <w:sz w:val="24"/>
          <w:szCs w:val="24"/>
          <w:lang w:val="en-IN"/>
        </w:rPr>
      </w:r>
    </w:p>
    <w:p>
      <w:pPr>
        <w:pStyle w:val="Normal"/>
        <w:widowControl/>
        <w:bidi w:val="0"/>
        <w:spacing w:lineRule="atLeast" w:line="229"/>
        <w:ind w:left="0" w:right="0" w:firstLine="180"/>
        <w:jc w:val="left"/>
        <w:rPr/>
      </w:pPr>
      <w:r>
        <w:rPr>
          <w:rFonts w:cs="Times New Roman"/>
          <w:b w:val="false"/>
          <w:bCs w:val="false"/>
          <w:sz w:val="24"/>
          <w:szCs w:val="24"/>
          <w:lang w:val="en-IN"/>
        </w:rPr>
        <w:t>Roth and Roychowdhury(1993) also note that Hatano and Inagaki in 1987 and 1991 had pointed out that when students have to explain themselves or defend their position, it brings out an examination of what they have understood in detail.</w:t>
      </w:r>
    </w:p>
    <w:p>
      <w:pPr>
        <w:pStyle w:val="Normal"/>
        <w:widowControl/>
        <w:bidi w:val="0"/>
        <w:spacing w:lineRule="atLeast" w:line="229"/>
        <w:ind w:left="0" w:right="0" w:firstLine="180"/>
        <w:jc w:val="left"/>
        <w:rPr>
          <w:rFonts w:cs="Times New Roman"/>
          <w:b w:val="false"/>
          <w:b w:val="false"/>
          <w:bCs w:val="false"/>
          <w:sz w:val="24"/>
          <w:szCs w:val="24"/>
          <w:lang w:val="en-IN"/>
        </w:rPr>
      </w:pPr>
      <w:r>
        <w:rPr>
          <w:rFonts w:cs="Times New Roman"/>
          <w:b w:val="false"/>
          <w:bCs w:val="false"/>
          <w:sz w:val="24"/>
          <w:szCs w:val="24"/>
          <w:lang w:val="en-IN"/>
        </w:rPr>
      </w:r>
    </w:p>
    <w:p>
      <w:pPr>
        <w:pStyle w:val="Normal"/>
        <w:spacing w:lineRule="atLeast" w:line="229"/>
        <w:rPr/>
      </w:pPr>
      <w:r>
        <w:rPr>
          <w:b w:val="false"/>
          <w:bCs w:val="false"/>
        </w:rPr>
        <w:t xml:space="preserve">   </w:t>
      </w:r>
      <w:r>
        <w:rPr>
          <w:b w:val="false"/>
          <w:bCs w:val="false"/>
        </w:rPr>
        <w:t xml:space="preserve">Spontaneous coding in mixed lects show that there is no social, cultural or controlled factor augmenting self monitoring of communication style. This may be complimented by the role of the instructor within the socially and culturally shaped power dynamics of the specific classroom. </w:t>
      </w:r>
      <w:r>
        <w:rPr>
          <w:rStyle w:val="StrongEmphasis"/>
          <w:b w:val="false"/>
          <w:bCs w:val="false"/>
        </w:rPr>
        <w:t xml:space="preserve">Syahriani et al. (2024) examined the negotiation of power between instructors and students within the context of the classroom including the heterogeneity of such relations within specific settings. </w:t>
      </w:r>
    </w:p>
    <w:p>
      <w:pPr>
        <w:pStyle w:val="Normal"/>
        <w:spacing w:lineRule="atLeast" w:line="229"/>
        <w:rPr>
          <w:b w:val="false"/>
          <w:b w:val="false"/>
          <w:bCs w:val="false"/>
        </w:rPr>
      </w:pPr>
      <w:r>
        <w:rPr>
          <w:b w:val="false"/>
          <w:bCs w:val="false"/>
        </w:rPr>
      </w:r>
    </w:p>
    <w:p>
      <w:pPr>
        <w:pStyle w:val="Normal"/>
        <w:spacing w:lineRule="atLeast" w:line="229"/>
        <w:rPr>
          <w:b w:val="false"/>
          <w:b w:val="false"/>
          <w:bCs w:val="false"/>
        </w:rPr>
      </w:pPr>
      <w:r>
        <w:rPr>
          <w:b w:val="false"/>
          <w:bCs w:val="false"/>
        </w:rPr>
      </w:r>
    </w:p>
    <w:p>
      <w:pPr>
        <w:pStyle w:val="Normal"/>
        <w:spacing w:lineRule="atLeast" w:line="229"/>
        <w:rPr/>
      </w:pPr>
      <w:r>
        <w:rPr>
          <w:b w:val="false"/>
          <w:bCs w:val="false"/>
        </w:rPr>
        <w:t xml:space="preserve">   </w:t>
      </w:r>
      <w:r>
        <w:rPr>
          <w:b w:val="false"/>
          <w:bCs w:val="false"/>
        </w:rPr>
        <w:t>The physical context of a tiered lecture hall must also be taken into account along with the physical location of the instructor within it as a moderating variable within the degree of sound comprehension.</w:t>
      </w:r>
    </w:p>
    <w:p>
      <w:pPr>
        <w:pStyle w:val="Normal"/>
        <w:spacing w:lineRule="atLeast" w:line="229"/>
        <w:rPr>
          <w:b w:val="false"/>
          <w:b w:val="false"/>
          <w:bCs w:val="false"/>
        </w:rPr>
      </w:pPr>
      <w:r>
        <w:rPr>
          <w:b w:val="false"/>
          <w:bCs w:val="false"/>
        </w:rPr>
      </w:r>
    </w:p>
    <w:p>
      <w:pPr>
        <w:pStyle w:val="Normal"/>
        <w:spacing w:lineRule="atLeast" w:line="229"/>
        <w:rPr/>
      </w:pPr>
      <w:r>
        <w:rPr>
          <w:b w:val="false"/>
          <w:bCs w:val="false"/>
        </w:rPr>
        <w:t xml:space="preserve">   </w:t>
      </w:r>
      <w:r>
        <w:rPr>
          <w:b w:val="false"/>
          <w:bCs w:val="false"/>
        </w:rPr>
        <w:t>The analysis accesses windows of attention instead of propositional structures; through intonational groupings and placement of pauses to increase the alignment of the analysis to phenomenon (langacker, 2017). The audio data collected is classified post narrow transcription considering the entrenched inventory of the classifying researcher. The researcher is a native speaker of Bengali, trained through intensive speech training in Received Pronunciation for over 6 years at a developmental stage, trained to read, write and evaluate literature for 14 years in standard English and standard Bengali, taught other academic courses and analysis through the medium of standard Indian English and a short evaluated course of third language instruction in Hindi. The access to narrative auditory, visual media is limited to popular varieties of standard units available for access to the Indian citizen. This serves to inform the observation bias of the researcher. Narrow transcription has been adopted to minimise this bias to a certain degree.</w:t>
      </w:r>
    </w:p>
    <w:p>
      <w:pPr>
        <w:pStyle w:val="Normal"/>
        <w:spacing w:lineRule="atLeast" w:line="229"/>
        <w:rPr>
          <w:b w:val="false"/>
          <w:b w:val="false"/>
          <w:bCs w:val="false"/>
        </w:rPr>
      </w:pPr>
      <w:r>
        <w:rPr>
          <w:b w:val="false"/>
          <w:bCs w:val="false"/>
        </w:rPr>
      </w:r>
    </w:p>
    <w:p>
      <w:pPr>
        <w:pStyle w:val="Normal"/>
        <w:spacing w:lineRule="atLeast" w:line="229"/>
        <w:rPr/>
      </w:pPr>
      <w:r>
        <w:rPr>
          <w:b w:val="false"/>
          <w:bCs w:val="false"/>
        </w:rPr>
        <w:t xml:space="preserve">    </w:t>
      </w:r>
      <w:r>
        <w:rPr>
          <w:b w:val="false"/>
          <w:bCs w:val="false"/>
        </w:rPr>
        <w:t>This study has been conducted in a residential campus which groups together students from very different linguistic, social and cultural backgrounds. Several ICMs used by the instructor upon the context of this shared social space  to establish mental contact. The focus of analysis is to trace the emergence of heuristic analogy to post festum analogy. The link and discrepancy between the structures is analysed using systemic and organizational structures at different levels.</w:t>
      </w:r>
    </w:p>
    <w:p>
      <w:pPr>
        <w:pStyle w:val="Normal"/>
        <w:spacing w:lineRule="atLeast" w:line="229"/>
        <w:rPr>
          <w:b w:val="false"/>
          <w:b w:val="false"/>
          <w:bCs w:val="false"/>
        </w:rPr>
      </w:pPr>
      <w:r>
        <w:rPr/>
      </w:r>
    </w:p>
    <w:p>
      <w:pPr>
        <w:pStyle w:val="Normal"/>
        <w:spacing w:lineRule="atLeast" w:line="229"/>
        <w:rPr>
          <w:b/>
          <w:b/>
          <w:bCs/>
        </w:rPr>
      </w:pPr>
      <w:r>
        <w:rPr>
          <w:b/>
          <w:bCs/>
        </w:rPr>
      </w:r>
    </w:p>
    <w:p>
      <w:pPr>
        <w:pStyle w:val="Normal"/>
        <w:spacing w:lineRule="atLeast" w:line="229"/>
        <w:rPr>
          <w:b/>
          <w:b/>
          <w:bCs/>
        </w:rPr>
      </w:pPr>
      <w:r>
        <w:rPr>
          <w:b/>
          <w:bCs/>
        </w:rPr>
      </w:r>
    </w:p>
    <w:p>
      <w:pPr>
        <w:pStyle w:val="Normal"/>
        <w:spacing w:lineRule="atLeast" w:line="229"/>
        <w:rPr>
          <w:b/>
          <w:b/>
          <w:bCs/>
        </w:rPr>
      </w:pPr>
      <w:r>
        <w:rPr>
          <w:b/>
          <w:bCs/>
        </w:rPr>
        <w:t>3.1 Mapping</w:t>
      </w:r>
    </w:p>
    <w:p>
      <w:pPr>
        <w:pStyle w:val="Normal"/>
        <w:spacing w:lineRule="atLeast" w:line="229"/>
        <w:rPr>
          <w:b/>
          <w:b/>
          <w:bCs/>
        </w:rPr>
      </w:pPr>
      <w:r>
        <w:rPr>
          <w:b/>
          <w:bCs/>
        </w:rPr>
      </w:r>
    </w:p>
    <w:p>
      <w:pPr>
        <w:pStyle w:val="Normal"/>
        <w:spacing w:lineRule="atLeast" w:line="229"/>
        <w:ind w:hanging="0"/>
        <w:rPr>
          <w:b w:val="false"/>
          <w:b w:val="false"/>
          <w:bCs w:val="false"/>
        </w:rPr>
      </w:pPr>
      <w:r>
        <w:rPr>
          <w:b w:val="false"/>
          <w:bCs w:val="false"/>
          <w:color w:val="000000"/>
          <w:sz w:val="24"/>
          <w:szCs w:val="24"/>
        </w:rPr>
        <w:t xml:space="preserve">Berríos, Swain, and Fricke (2023) observe that spoken language, compared to written modalities minimises self monitoring by reducing planning time (Eckert and Labov in 2017,Labov in 1972 and Milroy in 1993). This spontaneity allows one to observe a different kind of organisation which includes use of filler words, repetitions and phonetic reduction. They conduct their own map task by reviewing and modifying earlier map tasks to observe language; this type of experiment was conducted earlier by Brown et al 1983, Anderson et al 1991 and Pardo Et al 2019. The map task is a linguistic experiment usually conducted to study varieties. It was initially conducted to study the varieties of English. The map task conducted by Berríos, Swain, and Fricke (2023) is able to utilise an empirically observable goal of a task, performed by using language, and map a resultant effect of language. This resists neat execution and generalization in all classroom contexts with diverse learning objectives and epistemological stances. </w:t>
      </w:r>
    </w:p>
    <w:p>
      <w:pPr>
        <w:pStyle w:val="Normal"/>
        <w:spacing w:lineRule="atLeast" w:line="229"/>
        <w:ind w:hanging="0"/>
        <w:rPr>
          <w:color w:val="000000"/>
          <w:sz w:val="24"/>
          <w:szCs w:val="24"/>
        </w:rPr>
      </w:pPr>
      <w:r>
        <w:rPr>
          <w:color w:val="000000"/>
          <w:sz w:val="24"/>
          <w:szCs w:val="24"/>
        </w:rPr>
      </w:r>
    </w:p>
    <w:p>
      <w:pPr>
        <w:pStyle w:val="Normal"/>
        <w:spacing w:lineRule="atLeast" w:line="229"/>
        <w:ind w:hanging="0"/>
        <w:rPr>
          <w:b w:val="false"/>
          <w:b w:val="false"/>
          <w:bCs w:val="false"/>
        </w:rPr>
      </w:pPr>
      <w:r>
        <w:rPr>
          <w:b w:val="false"/>
          <w:bCs w:val="false"/>
          <w:color w:val="000000"/>
          <w:sz w:val="24"/>
          <w:szCs w:val="24"/>
          <w:u w:val="none"/>
        </w:rPr>
        <w:t>It is interesting to note however, the map task by Filipi in 2014 conducted on speakers of Australian English. It was conducted to observe the strategy adopted when Speakers do not share the same perspectives or orientation concepts. Successful communication requires that the speaker accommodate to the person they are speaking to or share their perspective. In actual communication this is an idealistic goal because it is extremely unlikely for any person to have the same set of experiences, form the same connections and have the same conceptual structures as another person even if a lot of conventional forms may be shared between them. Filipi notes that researchers have found that certain terms are more prone to create alternative conceptions relative to other terms although the extent to which different variables(geographical, social, cultural, political)  factor in, remain largely unexplored and outside the scope of the investigation. It is also important to note that while Filipi discusses repair within both ethnomethodological and psycholinguistic paradigms, this is specifically not possible within the sociolinguistic context of the Indian classroom which is the object of investigation within this paper. Within the context of India, a classroom is mostly a one way communication with negligible opportunity for the instructor to accommodate against the formation of alternate conceptions or strategize repair sequences for inadequate interpretation. However, the preference for particular terminology based on presumptions of the instructor or the model of the students built by the teacher (Steffe &amp; D’Ambrosio, 1995) (Norton &amp; D'Ambrosio, 2008)  are</w:t>
      </w:r>
      <w:r>
        <w:rPr>
          <w:rFonts w:eastAsia="Times New Roman"/>
          <w:b w:val="false"/>
          <w:bCs w:val="false"/>
          <w:color w:val="000000"/>
          <w:sz w:val="24"/>
          <w:szCs w:val="24"/>
          <w:u w:val="none"/>
          <w:lang w:val="en-US" w:eastAsia="en-US" w:bidi="ar-SA"/>
        </w:rPr>
        <w:t xml:space="preserve"> also observable in the classroom scenario where a teacher strategizes communication in order to be more conceptually accessible.</w:t>
      </w:r>
    </w:p>
    <w:p>
      <w:pPr>
        <w:pStyle w:val="Normal"/>
        <w:widowControl/>
        <w:bidi w:val="0"/>
        <w:spacing w:lineRule="atLeast" w:line="229"/>
        <w:ind w:left="0" w:right="0" w:hanging="0"/>
        <w:jc w:val="left"/>
        <w:rPr>
          <w:color w:val="000000"/>
          <w:sz w:val="24"/>
          <w:szCs w:val="24"/>
          <w:u w:val="none"/>
        </w:rPr>
      </w:pPr>
      <w:r>
        <w:rPr>
          <w:rFonts w:cs="Times New Roman"/>
          <w:b/>
          <w:bCs/>
          <w:sz w:val="24"/>
          <w:szCs w:val="24"/>
          <w:lang w:val="en-IN"/>
        </w:rPr>
      </w:r>
    </w:p>
    <w:p>
      <w:pPr>
        <w:pStyle w:val="Normal"/>
        <w:widowControl/>
        <w:bidi w:val="0"/>
        <w:spacing w:lineRule="atLeast" w:line="229"/>
        <w:ind w:left="0" w:right="0" w:hanging="0"/>
        <w:jc w:val="left"/>
        <w:rPr>
          <w:rFonts w:cs="Times New Roman"/>
          <w:b/>
          <w:b/>
          <w:bCs/>
          <w:sz w:val="24"/>
          <w:szCs w:val="24"/>
          <w:lang w:val="en-IN"/>
        </w:rPr>
      </w:pPr>
      <w:r>
        <w:rPr>
          <w:rFonts w:cs="Times New Roman"/>
          <w:b/>
          <w:bCs/>
          <w:color w:val="000000"/>
          <w:sz w:val="24"/>
          <w:szCs w:val="24"/>
          <w:u w:val="none"/>
          <w:lang w:val="en-IN"/>
        </w:rPr>
        <w:t>3.2 Analytical model</w:t>
      </w:r>
    </w:p>
    <w:p>
      <w:pPr>
        <w:pStyle w:val="Normal"/>
        <w:widowControl/>
        <w:bidi w:val="0"/>
        <w:spacing w:lineRule="atLeast" w:line="229"/>
        <w:ind w:left="0" w:right="0" w:hanging="0"/>
        <w:jc w:val="left"/>
        <w:rPr>
          <w:color w:val="000000"/>
          <w:u w:val="none"/>
        </w:rPr>
      </w:pPr>
      <w:r>
        <w:rPr>
          <w:rFonts w:cs="Times New Roman"/>
          <w:b/>
          <w:bCs/>
          <w:sz w:val="24"/>
          <w:szCs w:val="24"/>
          <w:lang w:val="en-IN"/>
        </w:rPr>
      </w:r>
    </w:p>
    <w:p>
      <w:pPr>
        <w:pStyle w:val="Normal"/>
        <w:widowControl/>
        <w:bidi w:val="0"/>
        <w:spacing w:lineRule="atLeast" w:line="229"/>
        <w:ind w:hanging="0"/>
        <w:jc w:val="left"/>
        <w:rPr>
          <w:rFonts w:cs="Times New Roman"/>
          <w:b/>
          <w:b/>
          <w:bCs/>
          <w:sz w:val="24"/>
          <w:szCs w:val="24"/>
          <w:lang w:val="en-IN"/>
        </w:rPr>
      </w:pPr>
      <w:r>
        <w:rPr>
          <w:rFonts w:eastAsia="Times New Roman" w:cs="Times New Roman"/>
          <w:b w:val="false"/>
          <w:bCs w:val="false"/>
          <w:color w:val="000000"/>
          <w:sz w:val="24"/>
          <w:szCs w:val="24"/>
          <w:u w:val="none"/>
          <w:lang w:val="en-US" w:eastAsia="en-US" w:bidi="ar-SA"/>
        </w:rPr>
        <w:t xml:space="preserve">Language, is studied as a phenomenon at various levels with respect to numerous dimensions with modular and non-modular approaches </w:t>
      </w:r>
      <w:r>
        <w:rPr>
          <w:rFonts w:eastAsia="Times New Roman" w:cs="Arial"/>
          <w:b w:val="false"/>
          <w:bCs w:val="false"/>
          <w:color w:val="000000"/>
          <w:kern w:val="2"/>
          <w:sz w:val="24"/>
          <w:szCs w:val="24"/>
          <w:u w:val="none"/>
          <w:lang w:val="en-US" w:eastAsia="en-US" w:bidi="ar-SA"/>
        </w:rPr>
        <w:t xml:space="preserve">to the levels of language which inform analysis. Artifactual units of language are delimited based on several factors operating simultaneously to create bounded structures for analysis exempli gratia social, political, cultural, occupational etc (Chambers &amp; Trudgill, 1998). Individuals are located in space and time within a flux of linguistic continua. Every individual communicating for various purposes cannot and is not  required to identify in their daily life, the various lects that they are using. </w:t>
      </w:r>
    </w:p>
    <w:p>
      <w:pPr>
        <w:pStyle w:val="Normal"/>
        <w:widowControl/>
        <w:bidi w:val="0"/>
        <w:spacing w:lineRule="atLeast" w:line="229"/>
        <w:ind w:left="0" w:right="0" w:firstLine="180"/>
        <w:jc w:val="left"/>
        <w:rPr/>
      </w:pPr>
      <w:r>
        <w:rPr>
          <w:rFonts w:eastAsia="Times New Roman"/>
          <w:b w:val="false"/>
          <w:bCs w:val="false"/>
          <w:color w:val="000000"/>
          <w:sz w:val="24"/>
          <w:szCs w:val="24"/>
          <w:u w:val="none"/>
          <w:lang w:val="en-US" w:eastAsia="en-US" w:bidi="ar-SA"/>
        </w:rPr>
        <w:t xml:space="preserve">Noddings (1990) notes that even when students are reiterating or taking notes; they are constructing.  This paper adopts the zone of potential construction theory of Steffe which differs from the view of  Vyogotsky. Vyogotsky conceptualises problems, </w:t>
      </w:r>
      <w:r>
        <w:rPr>
          <w:b w:val="false"/>
          <w:bCs w:val="false"/>
          <w:color w:val="000000"/>
          <w:sz w:val="24"/>
          <w:szCs w:val="24"/>
        </w:rPr>
        <w:t>concepts and knowledge as independent of the individual; internalised by the individual.  Von Glasersfeld (1995) presented the scheme theoretic perspective where problems and concepts begin within unique experiences and are constructed by the individual. Individual conceptions are thus critical to the construction of knowledge. Steffe defined the zone of potential construction as a range. Students modify concepts through interactive communication in specific environments.(Steffe, 1991) (</w:t>
      </w:r>
      <w:r>
        <w:rPr>
          <w:sz w:val="24"/>
          <w:szCs w:val="24"/>
        </w:rPr>
        <w:t>Norton &amp; D'Ambrosio, 2008).</w:t>
      </w:r>
    </w:p>
    <w:p>
      <w:pPr>
        <w:pStyle w:val="Normal"/>
        <w:widowControl/>
        <w:bidi w:val="0"/>
        <w:spacing w:lineRule="atLeast" w:line="229"/>
        <w:ind w:left="0" w:right="0" w:firstLine="180"/>
        <w:jc w:val="left"/>
        <w:rPr>
          <w:sz w:val="24"/>
          <w:szCs w:val="24"/>
        </w:rPr>
      </w:pPr>
      <w:r>
        <w:rPr>
          <w:sz w:val="24"/>
          <w:szCs w:val="24"/>
        </w:rPr>
      </w:r>
    </w:p>
    <w:p>
      <w:pPr>
        <w:pStyle w:val="Normal"/>
        <w:widowControl/>
        <w:bidi w:val="0"/>
        <w:spacing w:lineRule="atLeast" w:line="229"/>
        <w:ind w:left="0" w:right="0" w:firstLine="180"/>
        <w:jc w:val="left"/>
        <w:rPr/>
      </w:pPr>
      <w:r>
        <w:rPr>
          <w:sz w:val="24"/>
          <w:szCs w:val="24"/>
        </w:rPr>
        <w:t xml:space="preserve">This is rooted in the intra individual process of knowledge construction proposed by Piaget(Von Glaserfeld 1987) as opposed to inter individual process in knowledge construction proposed by Vyogotsky, Griffin and Cole in 1989. Wertsch(1984) notes that inter subjectivity may only exist between two interlocutors in a task setting when the interlocutors are sharing the same definition of a situation and they are aware that they are sharing the same definition of a situation. This ideal case scenario is not viable in the real context of a learning situation especially contexts involving prior knowledge of the learners shaped by heterogeneous socio-political and cultural epistemologies.  In a collaborative learning situation there are going to be continuously antagonistic forms of thinking as pointed out by Rogoff in 1990 such that the collaborators attempt to re establish cognitive equilibration. (Roth &amp; Roychoudhury, 1993). </w:t>
      </w:r>
    </w:p>
    <w:p>
      <w:pPr>
        <w:pStyle w:val="Normal"/>
        <w:widowControl/>
        <w:bidi w:val="0"/>
        <w:spacing w:lineRule="atLeast" w:line="229"/>
        <w:ind w:left="0" w:right="0" w:hanging="0"/>
        <w:jc w:val="left"/>
        <w:rPr>
          <w:sz w:val="24"/>
          <w:szCs w:val="24"/>
        </w:rPr>
      </w:pPr>
      <w:r>
        <w:rPr>
          <w:sz w:val="24"/>
          <w:szCs w:val="24"/>
        </w:rPr>
      </w:r>
    </w:p>
    <w:p>
      <w:pPr>
        <w:pStyle w:val="Normal"/>
        <w:widowControl/>
        <w:bidi w:val="0"/>
        <w:spacing w:lineRule="atLeast" w:line="229"/>
        <w:ind w:hanging="0"/>
        <w:jc w:val="left"/>
        <w:rPr>
          <w:rFonts w:cs="Times New Roman"/>
          <w:b/>
          <w:b/>
          <w:bCs/>
          <w:sz w:val="24"/>
          <w:szCs w:val="24"/>
          <w:lang w:val="en-IN"/>
        </w:rPr>
      </w:pPr>
      <w:r>
        <w:rPr>
          <w:rFonts w:eastAsia="Times New Roman" w:cs="Arial"/>
          <w:b w:val="false"/>
          <w:bCs w:val="false"/>
          <w:color w:val="000000"/>
          <w:kern w:val="2"/>
          <w:sz w:val="24"/>
          <w:szCs w:val="24"/>
          <w:u w:val="none"/>
          <w:lang w:val="en-US" w:eastAsia="en-US" w:bidi="ar-SA"/>
        </w:rPr>
        <w:t>The analytical framework adopted for this study is the framework proposed by Ronald Langacker. The grammar of a particular language is a structured inventory of connected symbols. Symbols are types of conceptions whether individual or intersubjective.  The artefact of language is viewed as symbols connected uniquely to form a relational architecture and not meaningless strings of structure. Establishment of mental contact does not presuppose identical conceptions. It is extremely rare if not impossible for two entities to have exactly the same conceptual structures. Expansion of knowledge networks are accounted for in this framework considering that all categories are complex categories and represent ranges with prototypical instances. Types above instances are generalisations and generalisation patterns are governed by various contextual factors.(Langacker, 1987, 2009, 2012)</w:t>
      </w:r>
    </w:p>
    <w:p>
      <w:pPr>
        <w:pStyle w:val="Normal"/>
        <w:widowControl/>
        <w:bidi w:val="0"/>
        <w:spacing w:lineRule="atLeast" w:line="229"/>
        <w:ind w:hanging="0"/>
        <w:jc w:val="left"/>
        <w:rPr>
          <w:rFonts w:eastAsia="Times New Roman" w:cs="Arial"/>
          <w:b w:val="false"/>
          <w:b w:val="false"/>
          <w:bCs w:val="false"/>
          <w:color w:val="000000"/>
          <w:kern w:val="2"/>
          <w:u w:val="none"/>
          <w:lang w:val="en-US" w:eastAsia="en-US" w:bidi="ar-SA"/>
        </w:rPr>
      </w:pPr>
      <w:r>
        <w:rPr>
          <w:rFonts w:cs="Times New Roman"/>
          <w:b/>
          <w:bCs/>
          <w:sz w:val="24"/>
          <w:szCs w:val="24"/>
          <w:lang w:val="en-IN"/>
        </w:rPr>
      </w:r>
    </w:p>
    <w:p>
      <w:pPr>
        <w:pStyle w:val="Normal"/>
        <w:widowControl/>
        <w:bidi w:val="0"/>
        <w:spacing w:lineRule="atLeast" w:line="229"/>
        <w:ind w:hanging="0"/>
        <w:jc w:val="left"/>
        <w:rPr>
          <w:rFonts w:cs="Times New Roman"/>
          <w:b/>
          <w:b/>
          <w:bCs/>
          <w:sz w:val="24"/>
          <w:szCs w:val="24"/>
          <w:lang w:val="en-IN"/>
        </w:rPr>
      </w:pPr>
      <w:r>
        <w:rPr>
          <w:rFonts w:eastAsia="Times New Roman" w:cs="Arial"/>
          <w:b/>
          <w:bCs/>
          <w:color w:val="000000"/>
          <w:kern w:val="2"/>
          <w:sz w:val="24"/>
          <w:szCs w:val="24"/>
          <w:u w:val="none"/>
          <w:lang w:val="en-US" w:eastAsia="en-US" w:bidi="ar-SA"/>
        </w:rPr>
        <w:t>4. Analysis</w:t>
      </w:r>
    </w:p>
    <w:p>
      <w:pPr>
        <w:pStyle w:val="Normal"/>
        <w:widowControl/>
        <w:bidi w:val="0"/>
        <w:spacing w:lineRule="atLeast" w:line="229"/>
        <w:ind w:hanging="0"/>
        <w:jc w:val="left"/>
        <w:rPr>
          <w:rFonts w:cs="Times New Roman"/>
          <w:b/>
          <w:b/>
          <w:bCs/>
          <w:sz w:val="24"/>
          <w:szCs w:val="24"/>
          <w:lang w:val="en-IN"/>
        </w:rPr>
      </w:pPr>
      <w:r>
        <w:rPr>
          <w:rFonts w:eastAsia="Times New Roman" w:cs="Arial"/>
          <w:b/>
          <w:bCs/>
          <w:color w:val="000000"/>
          <w:kern w:val="2"/>
          <w:sz w:val="24"/>
          <w:szCs w:val="24"/>
          <w:u w:val="none"/>
          <w:lang w:val="en-US" w:eastAsia="en-US" w:bidi="ar-SA"/>
        </w:rPr>
        <w:t>4.1 Subject summary and other details</w:t>
      </w:r>
    </w:p>
    <w:p>
      <w:pPr>
        <w:pStyle w:val="Normal"/>
        <w:widowControl/>
        <w:bidi w:val="0"/>
        <w:spacing w:lineRule="atLeast" w:line="229"/>
        <w:ind w:hanging="0"/>
        <w:jc w:val="left"/>
        <w:rPr>
          <w:rFonts w:eastAsia="Times New Roman" w:cs="Arial"/>
          <w:color w:val="000000"/>
          <w:kern w:val="2"/>
          <w:u w:val="none"/>
          <w:lang w:val="en-US" w:eastAsia="en-US" w:bidi="ar-SA"/>
        </w:rPr>
      </w:pPr>
      <w:r>
        <w:rPr>
          <w:rFonts w:cs="Times New Roman"/>
          <w:b/>
          <w:bCs/>
          <w:sz w:val="24"/>
          <w:szCs w:val="24"/>
          <w:lang w:val="en-IN"/>
        </w:rPr>
      </w:r>
    </w:p>
    <w:p>
      <w:pPr>
        <w:pStyle w:val="NormalWeb"/>
        <w:spacing w:lineRule="atLeast" w:line="229" w:before="0" w:after="160"/>
        <w:ind w:hanging="0"/>
        <w:rPr/>
      </w:pPr>
      <w:r>
        <w:rPr>
          <w:color w:val="000000"/>
          <w:sz w:val="24"/>
          <w:szCs w:val="24"/>
        </w:rPr>
        <w:t>The interview is recorded post the conclusion of an instructional period of duration of 39 minutes and 35 seconds. The subject is a male student of a technical institute and a resident of Orai in Uttar Pradesh Who is randomly selected from the attending students of the classroom. The subject has attended school from nursery to 12</w:t>
      </w:r>
      <w:r>
        <w:rPr>
          <w:color w:val="000000"/>
          <w:sz w:val="24"/>
          <w:szCs w:val="24"/>
          <w:vertAlign w:val="superscript"/>
        </w:rPr>
        <w:t>th</w:t>
      </w:r>
      <w:r>
        <w:rPr>
          <w:color w:val="000000"/>
          <w:sz w:val="24"/>
          <w:szCs w:val="24"/>
        </w:rPr>
        <w:t xml:space="preserve"> grade where the medium of instruction has been primarily English. The Board of Education till the 8</w:t>
      </w:r>
      <w:r>
        <w:rPr>
          <w:color w:val="000000"/>
          <w:sz w:val="24"/>
          <w:szCs w:val="24"/>
          <w:vertAlign w:val="superscript"/>
        </w:rPr>
        <w:t>th</w:t>
      </w:r>
      <w:r>
        <w:rPr>
          <w:color w:val="000000"/>
          <w:sz w:val="24"/>
          <w:szCs w:val="24"/>
        </w:rPr>
        <w:t xml:space="preserve"> grade was ICSE(Indian certificate of secondary education) Board and post that till the 12</w:t>
      </w:r>
      <w:r>
        <w:rPr>
          <w:color w:val="000000"/>
          <w:sz w:val="24"/>
          <w:szCs w:val="24"/>
          <w:vertAlign w:val="superscript"/>
        </w:rPr>
        <w:t>th</w:t>
      </w:r>
      <w:r>
        <w:rPr>
          <w:color w:val="000000"/>
          <w:sz w:val="24"/>
          <w:szCs w:val="24"/>
        </w:rPr>
        <w:t xml:space="preserve"> grade was CBSE(Central Board of secondary education). While the former has a syllabus which is much broader and comprehensive and covers all subjects, the latter is more focused on science and mathematics.</w:t>
      </w:r>
      <w:r>
        <w:rPr>
          <w:b w:val="false"/>
          <w:bCs w:val="false"/>
          <w:color w:val="000000"/>
          <w:sz w:val="24"/>
          <w:szCs w:val="24"/>
        </w:rPr>
        <w:t xml:space="preserve"> </w:t>
      </w:r>
      <w:r>
        <w:rPr>
          <w:rStyle w:val="StrongEmphasis"/>
          <w:b w:val="false"/>
          <w:bCs w:val="false"/>
          <w:color w:val="000000"/>
          <w:sz w:val="24"/>
          <w:szCs w:val="24"/>
        </w:rPr>
        <w:t>(Testbook, n.d.)</w:t>
      </w:r>
      <w:r>
        <w:rPr>
          <w:b w:val="false"/>
          <w:bCs w:val="false"/>
          <w:color w:val="000000"/>
          <w:sz w:val="24"/>
          <w:szCs w:val="24"/>
        </w:rPr>
        <w:t xml:space="preserve"> </w:t>
      </w:r>
      <w:r>
        <w:rPr>
          <w:color w:val="000000"/>
          <w:sz w:val="24"/>
          <w:szCs w:val="24"/>
        </w:rPr>
        <w:t xml:space="preserve"> In the former there is strong  focus on literature, grammar and language proficiency, the latter has a standardised curriculum that aims primarily at preparing students for joint entrance exams and competitive exams for primarily a science background</w:t>
      </w:r>
      <w:r>
        <w:rPr>
          <w:rStyle w:val="StrongEmphasis"/>
          <w:b w:val="false"/>
          <w:bCs w:val="false"/>
          <w:color w:val="000000"/>
          <w:sz w:val="24"/>
          <w:szCs w:val="24"/>
        </w:rPr>
        <w:t>(GradeHunt, n.d.)</w:t>
      </w:r>
      <w:r>
        <w:rPr>
          <w:color w:val="000000"/>
          <w:sz w:val="24"/>
          <w:szCs w:val="24"/>
        </w:rPr>
        <w:t xml:space="preserve"> . The subject identifies Hindi as their mother tongue. He cites Hindi television reality show, “Kapil sharma show” and English series, “Breaking Bad” as the most preferred entertainment shows. The preferred linguistic media for entertainment thus varies between American varieties of the English code and standardized Hindi code used in national television channels. The subject is in his first year of an engineering course. He has applied for a psychology course as an extra departmental subject.</w:t>
      </w:r>
    </w:p>
    <w:p>
      <w:pPr>
        <w:pStyle w:val="NormalWeb"/>
        <w:widowControl/>
        <w:bidi w:val="0"/>
        <w:spacing w:lineRule="atLeast" w:line="229" w:before="0" w:after="160"/>
        <w:ind w:left="0" w:right="0" w:firstLine="180"/>
        <w:jc w:val="left"/>
        <w:rPr/>
      </w:pPr>
      <w:r>
        <w:rPr>
          <w:color w:val="000000"/>
          <w:sz w:val="24"/>
          <w:szCs w:val="24"/>
        </w:rPr>
        <w:t>The instructor is primarily a resident of Varanasi in Uttar Pradesh. He was enrolled in a school in Delhi which was a hindi-cum-english medium school. It is important to note that Varanasi in Uttar Pradesh leans towards varieties of Hindi particular to the geographical space with its unique dialects while Delhi being a union territory and having a stronger multicultural demography leans more towards standard varieties of Hindi. The instructor being faculty of a national institute of engineering where communication between faculty and students depend on English and Hindi which are the two official languages of India.</w:t>
      </w:r>
    </w:p>
    <w:p>
      <w:pPr>
        <w:pStyle w:val="NormalWeb"/>
        <w:widowControl/>
        <w:bidi w:val="0"/>
        <w:spacing w:lineRule="atLeast" w:line="229" w:before="0" w:after="160"/>
        <w:ind w:left="0" w:right="0" w:hanging="0"/>
        <w:jc w:val="left"/>
        <w:rPr/>
      </w:pPr>
      <w:r>
        <w:rPr>
          <w:color w:val="000000"/>
          <w:sz w:val="24"/>
          <w:szCs w:val="24"/>
        </w:rPr>
        <w:t xml:space="preserve">The discussion referring to particular structures in Hindi conventional court does not use the international phonetic alphabet to separate the structure from an aspect of conception but refer to it as a substructure of intersubjectively negotiated artefact. </w:t>
      </w:r>
    </w:p>
    <w:p>
      <w:pPr>
        <w:pStyle w:val="Normal"/>
        <w:widowControl/>
        <w:bidi w:val="0"/>
        <w:spacing w:lineRule="atLeast" w:line="229" w:before="0" w:after="0"/>
        <w:ind w:left="0" w:right="0" w:hanging="0"/>
        <w:jc w:val="left"/>
        <w:rPr>
          <w:color w:val="000000"/>
          <w:sz w:val="24"/>
          <w:szCs w:val="24"/>
          <w:u w:val="none"/>
        </w:rPr>
      </w:pPr>
      <w:r>
        <w:rPr>
          <w:rFonts w:eastAsia="Times New Roman" w:cs="Times New Roman"/>
          <w:b/>
          <w:bCs/>
          <w:sz w:val="24"/>
          <w:szCs w:val="24"/>
          <w:lang w:val="en-IN"/>
        </w:rPr>
      </w:r>
    </w:p>
    <w:p>
      <w:pPr>
        <w:pStyle w:val="Normal"/>
        <w:widowControl/>
        <w:bidi w:val="0"/>
        <w:spacing w:lineRule="atLeast" w:line="229" w:before="0" w:after="0"/>
        <w:ind w:left="0" w:right="0" w:hanging="0"/>
        <w:jc w:val="left"/>
        <w:rPr>
          <w:rFonts w:ascii="Times New Roman" w:hAnsi="Times New Roman" w:eastAsia="Times New Roman" w:cs="Times New Roman"/>
          <w:b/>
          <w:b/>
          <w:bCs/>
          <w:sz w:val="24"/>
          <w:szCs w:val="24"/>
          <w:lang w:val="en-IN"/>
        </w:rPr>
      </w:pPr>
      <w:r>
        <w:rPr>
          <w:rFonts w:eastAsia="Times New Roman" w:cs="Times New Roman"/>
          <w:b/>
          <w:bCs/>
          <w:color w:val="000000"/>
          <w:sz w:val="24"/>
          <w:szCs w:val="24"/>
          <w:u w:val="none"/>
          <w:lang w:val="en-IN"/>
        </w:rPr>
        <w:t>4.2 Structural analysis of linking predicates</w:t>
      </w:r>
    </w:p>
    <w:p>
      <w:pPr>
        <w:pStyle w:val="Normal"/>
        <w:widowControl/>
        <w:bidi w:val="0"/>
        <w:spacing w:lineRule="atLeast" w:line="229" w:before="0" w:after="0"/>
        <w:ind w:left="0" w:right="0" w:hanging="0"/>
        <w:jc w:val="left"/>
        <w:rPr>
          <w:color w:val="000000"/>
          <w:u w:val="none"/>
        </w:rPr>
      </w:pPr>
      <w:r>
        <w:rPr>
          <w:rFonts w:eastAsia="Times New Roman" w:cs="Times New Roman"/>
          <w:b/>
          <w:bCs/>
          <w:sz w:val="24"/>
          <w:szCs w:val="24"/>
          <w:lang w:val="en-IN"/>
        </w:rPr>
      </w:r>
    </w:p>
    <w:p>
      <w:pPr>
        <w:pStyle w:val="Normal"/>
        <w:spacing w:lineRule="atLeast" w:line="229" w:before="0" w:after="0"/>
        <w:ind w:hanging="0"/>
        <w:rPr/>
      </w:pPr>
      <w:r>
        <w:rPr>
          <w:rFonts w:eastAsia="Times New Roman" w:cs="Times New Roman"/>
          <w:b w:val="false"/>
          <w:bCs w:val="false"/>
          <w:sz w:val="24"/>
          <w:szCs w:val="24"/>
        </w:rPr>
        <w:t xml:space="preserve">The subject is a speaker of Hindi. The instructor uses a lect that is a mixture of the artifactual units of Hindi varieties and a variety of Indian English where the sound system and constructional patterns are significantly accomodated to the Hindi varieties. Constructional schemas and predicates of Hindi varieties are readily accessible to both the instructor and the instructed as speakers of standard Hindi.  </w:t>
      </w:r>
    </w:p>
    <w:p>
      <w:pPr>
        <w:pStyle w:val="Normal"/>
        <w:spacing w:lineRule="atLeast" w:line="229" w:before="0" w:after="0"/>
        <w:rPr/>
      </w:pPr>
      <w:r>
        <w:rPr>
          <w:rFonts w:eastAsia="Times New Roman" w:cs="Times New Roman"/>
          <w:b w:val="false"/>
          <w:bCs w:val="false"/>
          <w:sz w:val="24"/>
          <w:szCs w:val="24"/>
        </w:rPr>
        <w:t>The reiteration of the passivised interrogative presented to the respondent, by the respondent, with defocused agent contains a predicate which is phonetically stressed indicating the centrality of the substructure within the immediate scope of the composite structure</w:t>
      </w:r>
    </w:p>
    <w:p>
      <w:pPr>
        <w:pStyle w:val="Normal"/>
        <w:spacing w:lineRule="atLeast" w:line="229" w:before="0" w:after="0"/>
        <w:rPr>
          <w:rFonts w:eastAsia="Times New Roman" w:cs="Times New Roman"/>
          <w:b w:val="false"/>
          <w:b w:val="false"/>
          <w:bCs w:val="false"/>
          <w:sz w:val="24"/>
          <w:szCs w:val="24"/>
        </w:rPr>
      </w:pPr>
      <w:r>
        <w:rPr>
          <w:rFonts w:eastAsia="Times New Roman" w:cs="Times New Roman"/>
          <w:b w:val="false"/>
          <w:bCs w:val="false"/>
          <w:sz w:val="24"/>
          <w:szCs w:val="24"/>
        </w:rPr>
      </w:r>
    </w:p>
    <w:p>
      <w:pPr>
        <w:pStyle w:val="TextBody"/>
        <w:spacing w:lineRule="auto" w:line="480"/>
        <w:rPr/>
      </w:pPr>
      <w:r>
        <w:rPr>
          <w:b w:val="false"/>
          <w:i w:val="false"/>
          <w:caps w:val="false"/>
          <w:smallCaps w:val="false"/>
          <w:strike w:val="false"/>
          <w:dstrike w:val="false"/>
          <w:color w:val="000000"/>
          <w:sz w:val="24"/>
          <w:szCs w:val="24"/>
          <w:u w:val="none"/>
          <w:effect w:val="none"/>
        </w:rPr>
        <w:t>Interviewer- d̪ɘ̆ kʷescən Iɮ kæn əː hiumən biːĬng meʔ ɛː bi med tʊ dʊ ɛniθ̒i̒ŋ̒</w:t>
      </w:r>
    </w:p>
    <w:p>
      <w:pPr>
        <w:pStyle w:val="TextBody"/>
        <w:spacing w:lineRule="auto" w:line="480" w:before="0" w:after="0"/>
        <w:rPr/>
      </w:pPr>
      <w:r>
        <w:rPr>
          <w:rFonts w:eastAsia="Times New Roman" w:cs="Times New Roman"/>
          <w:b w:val="false"/>
          <w:bCs w:val="false"/>
          <w:i w:val="false"/>
          <w:caps w:val="false"/>
          <w:smallCaps w:val="false"/>
          <w:strike w:val="false"/>
          <w:dstrike w:val="false"/>
          <w:color w:val="000000"/>
          <w:sz w:val="24"/>
          <w:szCs w:val="24"/>
          <w:u w:val="none"/>
          <w:effect w:val="none"/>
        </w:rPr>
        <w:t xml:space="preserve">Gloss: The question is can a human being be made to do anything </w:t>
      </w:r>
    </w:p>
    <w:p>
      <w:pPr>
        <w:pStyle w:val="Normal"/>
        <w:spacing w:lineRule="atLeast" w:line="229" w:before="0" w:after="0"/>
        <w:rPr/>
      </w:pPr>
      <w:r>
        <w:rPr>
          <w:rFonts w:eastAsia="Times New Roman" w:cs="Times New Roman"/>
          <w:b w:val="false"/>
          <w:bCs w:val="false"/>
          <w:sz w:val="24"/>
          <w:szCs w:val="24"/>
        </w:rPr>
        <w:t xml:space="preserve">(Appendix A, Section A1, Question 1). </w:t>
      </w:r>
    </w:p>
    <w:p>
      <w:pPr>
        <w:pStyle w:val="Normal"/>
        <w:spacing w:lineRule="atLeast" w:line="229" w:before="0" w:after="0"/>
        <w:rPr>
          <w:rFonts w:eastAsia="Times New Roman" w:cs="Times New Roman"/>
          <w:b w:val="false"/>
          <w:b w:val="false"/>
          <w:bCs w:val="false"/>
          <w:sz w:val="24"/>
          <w:szCs w:val="24"/>
        </w:rPr>
      </w:pPr>
      <w:r>
        <w:rPr>
          <w:rFonts w:eastAsia="Times New Roman" w:cs="Times New Roman"/>
          <w:b w:val="false"/>
          <w:bCs w:val="false"/>
          <w:sz w:val="24"/>
          <w:szCs w:val="24"/>
        </w:rPr>
      </w:r>
    </w:p>
    <w:p>
      <w:pPr>
        <w:pStyle w:val="Normal"/>
        <w:spacing w:lineRule="atLeast" w:line="229" w:before="0" w:after="0"/>
        <w:rPr/>
      </w:pPr>
      <w:r>
        <w:rPr>
          <w:rFonts w:eastAsia="Times New Roman" w:cs="Times New Roman"/>
          <w:b w:val="false"/>
          <w:bCs w:val="false"/>
          <w:sz w:val="24"/>
          <w:szCs w:val="24"/>
        </w:rPr>
        <w:t>It is indicative of an arbitrary instance with reference to the maximal extension of a maximally schematic type.</w:t>
      </w:r>
    </w:p>
    <w:p>
      <w:pPr>
        <w:pStyle w:val="Normal"/>
        <w:widowControl/>
        <w:bidi w:val="0"/>
        <w:spacing w:lineRule="atLeast" w:line="229" w:before="0" w:after="0"/>
        <w:ind w:left="0" w:right="0" w:firstLine="180"/>
        <w:jc w:val="left"/>
        <w:rPr/>
      </w:pPr>
      <w:r>
        <w:rPr>
          <w:rFonts w:eastAsia="Times New Roman" w:cs="Times New Roman"/>
          <w:b w:val="false"/>
          <w:bCs w:val="false"/>
          <w:sz w:val="24"/>
          <w:szCs w:val="24"/>
        </w:rPr>
        <w:t>There are evidences of significant constructive effort coding the adjacent pair to the interrogative. There is further evidence of constructive effort as indicated by the response to the further enquiry by the second turn of the adjacent pair produced by the respondent.</w:t>
      </w:r>
    </w:p>
    <w:p>
      <w:pPr>
        <w:pStyle w:val="Normal"/>
        <w:widowControl/>
        <w:bidi w:val="0"/>
        <w:spacing w:lineRule="atLeast" w:line="229" w:before="0" w:after="0"/>
        <w:ind w:left="0" w:right="0" w:firstLine="180"/>
        <w:jc w:val="left"/>
        <w:rPr>
          <w:rFonts w:eastAsia="Times New Roman" w:cs="Times New Roman"/>
          <w:b w:val="false"/>
          <w:b w:val="false"/>
          <w:bCs w:val="false"/>
          <w:sz w:val="24"/>
          <w:szCs w:val="24"/>
        </w:rPr>
      </w:pPr>
      <w:r>
        <w:rPr>
          <w:rFonts w:eastAsia="Times New Roman" w:cs="Times New Roman"/>
          <w:b w:val="false"/>
          <w:bCs w:val="false"/>
          <w:sz w:val="24"/>
          <w:szCs w:val="24"/>
        </w:rPr>
      </w:r>
    </w:p>
    <w:p>
      <w:pPr>
        <w:pStyle w:val="TextBody"/>
        <w:bidi w:val="0"/>
        <w:spacing w:lineRule="auto" w:line="307" w:before="0" w:after="160"/>
        <w:rPr/>
      </w:pPr>
      <w:r>
        <w:rPr>
          <w:b w:val="false"/>
          <w:i w:val="false"/>
          <w:caps w:val="false"/>
          <w:smallCaps w:val="false"/>
          <w:strike w:val="false"/>
          <w:dstrike w:val="false"/>
          <w:color w:val="000000"/>
          <w:sz w:val="24"/>
          <w:szCs w:val="24"/>
          <w:u w:val="none"/>
          <w:effect w:val="none"/>
        </w:rPr>
        <w:t>Interviewer- wɑì̀ nɔ̒t</w:t>
      </w:r>
    </w:p>
    <w:p>
      <w:pPr>
        <w:pStyle w:val="TextBody"/>
        <w:bidi w:val="0"/>
        <w:spacing w:lineRule="auto" w:line="307" w:before="0" w:after="160"/>
        <w:rPr/>
      </w:pPr>
      <w:r>
        <w:rPr>
          <w:b w:val="false"/>
          <w:i w:val="false"/>
          <w:caps w:val="false"/>
          <w:smallCaps w:val="false"/>
          <w:strike w:val="false"/>
          <w:dstrike w:val="false"/>
          <w:color w:val="000000"/>
          <w:sz w:val="24"/>
          <w:szCs w:val="24"/>
          <w:u w:val="none"/>
          <w:effect w:val="none"/>
        </w:rPr>
        <w:t xml:space="preserve"> </w:t>
      </w:r>
      <w:r>
        <w:rPr>
          <w:b w:val="false"/>
          <w:i w:val="false"/>
          <w:caps w:val="false"/>
          <w:smallCaps w:val="false"/>
          <w:strike w:val="false"/>
          <w:dstrike w:val="false"/>
          <w:color w:val="000000"/>
          <w:sz w:val="24"/>
          <w:szCs w:val="24"/>
          <w:u w:val="none"/>
          <w:effect w:val="none"/>
        </w:rPr>
        <w:t>Gloss: why not</w:t>
      </w:r>
    </w:p>
    <w:p>
      <w:pPr>
        <w:pStyle w:val="TextBody"/>
        <w:bidi w:val="0"/>
        <w:spacing w:lineRule="auto" w:line="307" w:before="0" w:after="160"/>
        <w:rPr/>
      </w:pPr>
      <w:r>
        <w:rPr>
          <w:b w:val="false"/>
          <w:i w:val="false"/>
          <w:caps w:val="false"/>
          <w:smallCaps w:val="false"/>
          <w:strike w:val="false"/>
          <w:dstrike w:val="false"/>
          <w:color w:val="000000"/>
          <w:sz w:val="24"/>
          <w:szCs w:val="24"/>
          <w:u w:val="none"/>
          <w:effect w:val="none"/>
        </w:rPr>
        <w:t>Respondent- ɛːː bɨ̆kəz ɑĭ t̪ʰĭŋ d̪ə næcʊrəl instikt ɔlvɛ̝z</w:t>
      </w:r>
      <w:r>
        <w:rPr>
          <w:b w:val="false"/>
          <w:caps w:val="false"/>
          <w:smallCaps w:val="false"/>
          <w:strike w:val="false"/>
          <w:dstrike w:val="false"/>
          <w:color w:val="000000"/>
          <w:sz w:val="24"/>
          <w:szCs w:val="24"/>
          <w:u w:val="none"/>
          <w:effect w:val="none"/>
        </w:rPr>
        <w:t xml:space="preserve"> </w:t>
      </w:r>
      <w:r>
        <w:rPr>
          <w:b w:val="false"/>
          <w:i w:val="false"/>
          <w:caps w:val="false"/>
          <w:smallCaps w:val="false"/>
          <w:strike w:val="false"/>
          <w:dstrike w:val="false"/>
          <w:color w:val="000000"/>
          <w:sz w:val="24"/>
          <w:szCs w:val="24"/>
          <w:u w:val="none"/>
          <w:effect w:val="none"/>
        </w:rPr>
        <w:t>ɛːː ɔlvɛ̝z̪ːː hæz æn i̪mpækt æn əː d̪əː d̪ə d̪ə</w:t>
      </w:r>
    </w:p>
    <w:p>
      <w:pPr>
        <w:pStyle w:val="TextBody"/>
        <w:bidi w:val="0"/>
        <w:spacing w:lineRule="auto" w:line="307" w:before="0" w:after="160"/>
        <w:rPr/>
      </w:pPr>
      <w:r>
        <w:rPr>
          <w:b w:val="false"/>
          <w:i w:val="false"/>
          <w:caps w:val="false"/>
          <w:smallCaps w:val="false"/>
          <w:strike w:val="false"/>
          <w:dstrike w:val="false"/>
          <w:color w:val="000000"/>
          <w:sz w:val="24"/>
          <w:szCs w:val="24"/>
          <w:u w:val="none"/>
          <w:effect w:val="none"/>
        </w:rPr>
        <w:t>Gloss:  (filled pause) Because I think the natural instinct always (filled pause) always has an impact and the the the</w:t>
      </w:r>
    </w:p>
    <w:p>
      <w:pPr>
        <w:pStyle w:val="TextBody"/>
        <w:bidi w:val="0"/>
        <w:spacing w:lineRule="auto" w:line="307" w:before="0" w:after="160"/>
        <w:rPr/>
      </w:pPr>
      <w:r>
        <w:rPr>
          <w:b w:val="false"/>
          <w:i w:val="false"/>
          <w:caps w:val="false"/>
          <w:smallCaps w:val="false"/>
          <w:strike w:val="false"/>
          <w:dstrike w:val="false"/>
          <w:color w:val="000000"/>
          <w:sz w:val="24"/>
          <w:szCs w:val="24"/>
          <w:u w:val="none"/>
          <w:effect w:val="none"/>
        </w:rPr>
        <w:t xml:space="preserve"> </w:t>
      </w:r>
      <w:r>
        <w:rPr>
          <w:b w:val="false"/>
          <w:i w:val="false"/>
          <w:caps w:val="false"/>
          <w:smallCaps w:val="false"/>
          <w:strike w:val="false"/>
          <w:dstrike w:val="false"/>
          <w:color w:val="000000"/>
          <w:sz w:val="24"/>
          <w:szCs w:val="24"/>
          <w:u w:val="none"/>
          <w:effect w:val="none"/>
        </w:rPr>
        <w:t>stɛtmən vĭc əː səm saɛntɨst iʊzd d̪æt sər sɛd d̪æ̆t ai dont əgriː wid̪ d̪is soː ai t̪ʰiŋk iːvən ai dont əgriː</w:t>
      </w:r>
    </w:p>
    <w:p>
      <w:pPr>
        <w:pStyle w:val="TextBody"/>
        <w:bidi w:val="0"/>
        <w:spacing w:lineRule="auto" w:line="307" w:before="0" w:after="160"/>
        <w:rPr/>
      </w:pPr>
      <w:r>
        <w:rPr>
          <w:b w:val="false"/>
          <w:i w:val="false"/>
          <w:caps w:val="false"/>
          <w:smallCaps w:val="false"/>
          <w:strike w:val="false"/>
          <w:dstrike w:val="false"/>
          <w:color w:val="000000"/>
          <w:sz w:val="24"/>
          <w:szCs w:val="24"/>
          <w:u w:val="none"/>
          <w:effect w:val="none"/>
        </w:rPr>
        <w:t xml:space="preserve">Gloss: statement which (filled pause) some scientists used that sir said that I don't agree with this so I think even I don't agree </w:t>
      </w:r>
    </w:p>
    <w:p>
      <w:pPr>
        <w:pStyle w:val="TextBody"/>
        <w:bidi w:val="0"/>
        <w:spacing w:lineRule="auto" w:line="307" w:before="0" w:after="160"/>
        <w:rPr/>
      </w:pPr>
      <w:r>
        <w:rPr>
          <w:b w:val="false"/>
          <w:i w:val="false"/>
          <w:caps w:val="false"/>
          <w:smallCaps w:val="false"/>
          <w:strike w:val="false"/>
          <w:dstrike w:val="false"/>
          <w:color w:val="000000"/>
          <w:sz w:val="24"/>
          <w:szCs w:val="24"/>
          <w:u w:val="none"/>
          <w:effect w:val="none"/>
        </w:rPr>
        <w:t xml:space="preserve"> </w:t>
      </w:r>
      <w:r>
        <w:rPr>
          <w:b w:val="false"/>
          <w:i w:val="false"/>
          <w:caps w:val="false"/>
          <w:smallCaps w:val="false"/>
          <w:strike w:val="false"/>
          <w:dstrike w:val="false"/>
          <w:color w:val="000000"/>
          <w:sz w:val="24"/>
          <w:szCs w:val="24"/>
          <w:u w:val="none"/>
          <w:effect w:val="none"/>
        </w:rPr>
        <w:t>wid̪ d̪æt laik d̪æ̆t giv mi əː æn infənt æ̆nd ai͡l mɛk it ɛnit̪ʰiŋ əː (??) enɟinĭər ai t̪ʰĭŋk d̪ə lai͡k d̪ə necər</w:t>
      </w:r>
    </w:p>
    <w:p>
      <w:pPr>
        <w:pStyle w:val="TextBody"/>
        <w:bidi w:val="0"/>
        <w:spacing w:lineRule="auto" w:line="307" w:before="0" w:after="160"/>
        <w:rPr/>
      </w:pPr>
      <w:r>
        <w:rPr>
          <w:b w:val="false"/>
          <w:i w:val="false"/>
          <w:caps w:val="false"/>
          <w:smallCaps w:val="false"/>
          <w:strike w:val="false"/>
          <w:dstrike w:val="false"/>
          <w:color w:val="000000"/>
          <w:sz w:val="24"/>
          <w:szCs w:val="24"/>
          <w:u w:val="none"/>
          <w:effect w:val="none"/>
        </w:rPr>
        <w:t xml:space="preserve">Gloss: With that like that give me (filled pause) an infant and I'll make it anything (filled pause) (inaudible) Engineer I think the like the nature </w:t>
      </w:r>
    </w:p>
    <w:p>
      <w:pPr>
        <w:pStyle w:val="TextBody"/>
        <w:bidi w:val="0"/>
        <w:spacing w:lineRule="auto" w:line="307" w:before="0" w:after="160"/>
        <w:rPr/>
      </w:pPr>
      <w:r>
        <w:rPr>
          <w:b w:val="false"/>
          <w:i w:val="false"/>
          <w:caps w:val="false"/>
          <w:smallCaps w:val="false"/>
          <w:strike w:val="false"/>
          <w:dstrike w:val="false"/>
          <w:color w:val="000000"/>
          <w:sz w:val="24"/>
          <w:szCs w:val="24"/>
          <w:u w:val="none"/>
          <w:effect w:val="none"/>
        </w:rPr>
        <w:t xml:space="preserve"> </w:t>
      </w:r>
      <w:r>
        <w:rPr>
          <w:b w:val="false"/>
          <w:i w:val="false"/>
          <w:caps w:val="false"/>
          <w:smallCaps w:val="false"/>
          <w:strike w:val="false"/>
          <w:dstrike w:val="false"/>
          <w:color w:val="000000"/>
          <w:sz w:val="24"/>
          <w:szCs w:val="24"/>
          <w:u w:val="none"/>
          <w:effect w:val="none"/>
        </w:rPr>
        <w:t>ɔlvɛz hæz æn impækt æːn so</w:t>
      </w:r>
    </w:p>
    <w:p>
      <w:pPr>
        <w:pStyle w:val="TextBody"/>
        <w:widowControl/>
        <w:bidi w:val="0"/>
        <w:spacing w:lineRule="auto" w:line="307" w:before="0" w:after="160"/>
        <w:ind w:left="0" w:right="0" w:hanging="0"/>
        <w:jc w:val="left"/>
        <w:rPr/>
      </w:pPr>
      <w:r>
        <w:rPr>
          <w:rFonts w:eastAsia="Times New Roman" w:cs="Times New Roman"/>
          <w:b w:val="false"/>
          <w:bCs w:val="false"/>
          <w:i w:val="false"/>
          <w:caps w:val="false"/>
          <w:smallCaps w:val="false"/>
          <w:strike w:val="false"/>
          <w:dstrike w:val="false"/>
          <w:color w:val="000000"/>
          <w:sz w:val="24"/>
          <w:szCs w:val="24"/>
          <w:u w:val="none"/>
          <w:effect w:val="none"/>
        </w:rPr>
        <w:t xml:space="preserve">Gloss: Always has an impact and so </w:t>
      </w:r>
    </w:p>
    <w:p>
      <w:pPr>
        <w:pStyle w:val="Normal"/>
        <w:widowControl/>
        <w:bidi w:val="0"/>
        <w:spacing w:lineRule="atLeast" w:line="229" w:before="0" w:after="0"/>
        <w:ind w:left="0" w:right="0" w:firstLine="180"/>
        <w:jc w:val="left"/>
        <w:rPr>
          <w:rFonts w:eastAsia="Times New Roman" w:cs="Times New Roman"/>
          <w:b w:val="false"/>
          <w:b w:val="false"/>
          <w:bCs w:val="false"/>
          <w:sz w:val="24"/>
          <w:szCs w:val="24"/>
        </w:rPr>
      </w:pPr>
      <w:r>
        <w:rPr>
          <w:rFonts w:eastAsia="Times New Roman" w:cs="Times New Roman"/>
          <w:b w:val="false"/>
          <w:bCs w:val="false"/>
          <w:sz w:val="24"/>
          <w:szCs w:val="24"/>
        </w:rPr>
      </w:r>
    </w:p>
    <w:p>
      <w:pPr>
        <w:pStyle w:val="Normal"/>
        <w:widowControl/>
        <w:bidi w:val="0"/>
        <w:spacing w:lineRule="atLeast" w:line="229" w:before="0" w:after="0"/>
        <w:ind w:left="0" w:right="0" w:hanging="0"/>
        <w:jc w:val="left"/>
        <w:rPr/>
      </w:pPr>
      <w:r>
        <w:rPr>
          <w:rFonts w:eastAsia="Times New Roman" w:cs="Times New Roman"/>
          <w:b w:val="false"/>
          <w:bCs w:val="false"/>
          <w:sz w:val="24"/>
          <w:szCs w:val="24"/>
        </w:rPr>
        <w:t>( Appendix A, Section A1, Question 2)</w:t>
      </w:r>
    </w:p>
    <w:p>
      <w:pPr>
        <w:pStyle w:val="Normal"/>
        <w:widowControl/>
        <w:bidi w:val="0"/>
        <w:spacing w:lineRule="atLeast" w:line="229" w:before="0" w:after="0"/>
        <w:ind w:left="0" w:right="0" w:hanging="0"/>
        <w:jc w:val="left"/>
        <w:rPr/>
      </w:pPr>
      <w:r>
        <w:rPr>
          <w:rFonts w:eastAsia="Times New Roman" w:cs="Times New Roman"/>
          <w:b w:val="false"/>
          <w:bCs w:val="false"/>
          <w:sz w:val="24"/>
          <w:szCs w:val="24"/>
        </w:rPr>
        <w:t xml:space="preserve"> </w:t>
      </w:r>
      <w:r>
        <w:rPr>
          <w:rFonts w:eastAsia="Times New Roman" w:cs="Times New Roman"/>
          <w:b w:val="false"/>
          <w:bCs w:val="false"/>
          <w:sz w:val="24"/>
          <w:szCs w:val="24"/>
        </w:rPr>
        <w:t>It is evidenced by the number of filled pauses indicating difficulty of access  and more constructive effort to code the target structure.</w:t>
      </w:r>
    </w:p>
    <w:p>
      <w:pPr>
        <w:pStyle w:val="Normal"/>
        <w:widowControl/>
        <w:bidi w:val="0"/>
        <w:spacing w:lineRule="atLeast" w:line="229"/>
        <w:ind w:left="0" w:right="0" w:firstLine="180"/>
        <w:jc w:val="left"/>
        <w:rPr/>
      </w:pPr>
      <w:r>
        <w:rPr>
          <w:rFonts w:eastAsia="Times New Roman" w:cs="Times New Roman"/>
          <w:color w:val="000000"/>
          <w:sz w:val="24"/>
          <w:szCs w:val="24"/>
        </w:rPr>
        <w:t>It is important to compare the two structures produced by the respondent as the second turn of adjacent pair to interrogatives presented by the interviewer. For the first question  which is elaborated by the second adjacent pair; the respondent as C</w:t>
      </w:r>
      <w:r>
        <w:rPr>
          <w:rFonts w:eastAsia="Times New Roman" w:cs="Times New Roman"/>
          <w:color w:val="000000"/>
          <w:sz w:val="24"/>
          <w:szCs w:val="24"/>
          <w:vertAlign w:val="subscript"/>
        </w:rPr>
        <w:t xml:space="preserve">0 </w:t>
      </w:r>
      <w:r>
        <w:rPr>
          <w:rFonts w:eastAsia="Times New Roman" w:cs="Times New Roman"/>
          <w:color w:val="000000"/>
          <w:position w:val="0"/>
          <w:sz w:val="24"/>
          <w:sz w:val="24"/>
          <w:szCs w:val="24"/>
          <w:vertAlign w:val="baseline"/>
        </w:rPr>
        <w:t xml:space="preserve">puts themselves on stage and presents an assessment of the validity of the proposition indicating an earlier stage of capture of information within scope of awareness or field instead of the final result phase where information has been fully assimilated to current conception of reality </w:t>
      </w: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t>(Appendix A, Section A1, Question 2)</w:t>
      </w:r>
      <w:r>
        <w:rPr>
          <w:rFonts w:eastAsia="Times New Roman" w:cs="Times New Roman"/>
          <w:color w:val="000000"/>
          <w:position w:val="0"/>
          <w:sz w:val="24"/>
          <w:sz w:val="24"/>
          <w:szCs w:val="24"/>
          <w:vertAlign w:val="baseline"/>
        </w:rPr>
        <w:t xml:space="preserve">. This indicates that the mental representation of the information which remains in the field has not been fully assimilated with current conception of reality but remains at the stage between assessment and inclination </w:t>
      </w:r>
    </w:p>
    <w:p>
      <w:pPr>
        <w:pStyle w:val="Normal"/>
        <w:spacing w:lineRule="atLeast" w:line="229"/>
        <w:rPr/>
      </w:pPr>
      <w:r>
        <w:rPr>
          <w:rFonts w:eastAsia="Times New Roman" w:cs="Times New Roman"/>
          <w:b w:val="false"/>
          <w:bCs w:val="false"/>
          <w:i w:val="false"/>
          <w:caps w:val="false"/>
          <w:smallCaps w:val="false"/>
          <w:strike w:val="false"/>
          <w:dstrike w:val="false"/>
          <w:color w:val="000000"/>
          <w:sz w:val="24"/>
          <w:szCs w:val="24"/>
          <w:u w:val="none"/>
          <w:effect w:val="none"/>
          <w:lang w:val="en-IN"/>
        </w:rPr>
        <w:t>This is in stark contrast to the structure produced by the respondent as the second turn of the third adjacent pair to the 2nd interrogative produced by the interviewer. The respondent is able to code the structure without presenting any assessing structure. C</w:t>
      </w:r>
      <w:r>
        <w:rPr>
          <w:rFonts w:eastAsia="Times New Roman" w:cs="Times New Roman"/>
          <w:b w:val="false"/>
          <w:bCs w:val="false"/>
          <w:i w:val="false"/>
          <w:caps w:val="false"/>
          <w:smallCaps w:val="false"/>
          <w:strike w:val="false"/>
          <w:dstrike w:val="false"/>
          <w:color w:val="000000"/>
          <w:sz w:val="24"/>
          <w:szCs w:val="24"/>
          <w:u w:val="none"/>
          <w:effect w:val="none"/>
          <w:vertAlign w:val="subscript"/>
          <w:lang w:val="en-IN"/>
        </w:rPr>
        <w:t xml:space="preserve">0 </w:t>
      </w: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t xml:space="preserve">fully assimilates their assessment with the generalized conceptualizer. </w:t>
      </w:r>
    </w:p>
    <w:p>
      <w:pPr>
        <w:pStyle w:val="Normal"/>
        <w:spacing w:lineRule="atLeast" w:line="229"/>
        <w:rPr>
          <w:rFonts w:eastAsia="Times New Roman" w:cs="Times New Roman"/>
          <w:b w:val="false"/>
          <w:b w:val="false"/>
          <w:bCs w:val="false"/>
          <w:i w:val="false"/>
          <w:i w:val="false"/>
          <w:caps w:val="false"/>
          <w:smallCaps w:val="false"/>
          <w:strike w:val="false"/>
          <w:dstrike w:val="false"/>
          <w:color w:val="000000"/>
          <w:position w:val="0"/>
          <w:sz w:val="24"/>
          <w:sz w:val="24"/>
          <w:szCs w:val="24"/>
          <w:u w:val="none"/>
          <w:effect w:val="none"/>
          <w:vertAlign w:val="baseline"/>
          <w:lang w:val="en-IN"/>
        </w:rPr>
      </w:pP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r>
    </w:p>
    <w:p>
      <w:pPr>
        <w:pStyle w:val="TextBody"/>
        <w:bidi w:val="0"/>
        <w:spacing w:lineRule="auto" w:line="307" w:before="0" w:after="160"/>
        <w:rPr/>
      </w:pPr>
      <w:r>
        <w:rPr>
          <w:b w:val="false"/>
          <w:i w:val="false"/>
          <w:caps w:val="false"/>
          <w:smallCaps w:val="false"/>
          <w:strike w:val="false"/>
          <w:dstrike w:val="false"/>
          <w:color w:val="000000"/>
          <w:sz w:val="24"/>
          <w:szCs w:val="24"/>
          <w:u w:val="none"/>
          <w:effect w:val="none"/>
        </w:rPr>
        <w:t>Interviewer- æːn əː uət dʊ iʊ min bai necə̆r mănĕ iʊ min d̪ə mănĕ ʊət iz ne̒cə̆r̀ besikəli</w:t>
      </w:r>
    </w:p>
    <w:p>
      <w:pPr>
        <w:pStyle w:val="TextBody"/>
        <w:bidi w:val="0"/>
        <w:spacing w:lineRule="auto" w:line="307" w:before="0" w:after="160"/>
        <w:rPr/>
      </w:pPr>
      <w:r>
        <w:rPr>
          <w:b w:val="false"/>
          <w:i w:val="false"/>
          <w:caps w:val="false"/>
          <w:smallCaps w:val="false"/>
          <w:strike w:val="false"/>
          <w:dstrike w:val="false"/>
          <w:color w:val="000000"/>
          <w:sz w:val="24"/>
          <w:szCs w:val="24"/>
          <w:u w:val="none"/>
          <w:effect w:val="none"/>
        </w:rPr>
        <w:t xml:space="preserve">Gloss: and (filled pause) what do you mean by nature meaning you mean the meaning what is nature basically </w:t>
      </w:r>
    </w:p>
    <w:p>
      <w:pPr>
        <w:pStyle w:val="TextBody"/>
        <w:bidi w:val="0"/>
        <w:spacing w:lineRule="auto" w:line="307" w:before="0" w:after="160"/>
        <w:rPr/>
      </w:pPr>
      <w:r>
        <w:rPr>
          <w:b w:val="false"/>
          <w:i w:val="false"/>
          <w:caps w:val="false"/>
          <w:smallCaps w:val="false"/>
          <w:strike w:val="false"/>
          <w:dstrike w:val="false"/>
          <w:color w:val="000000"/>
          <w:sz w:val="24"/>
          <w:szCs w:val="24"/>
          <w:u w:val="none"/>
          <w:effect w:val="none"/>
        </w:rPr>
        <w:t>Respondent- besikə̀li̒ː̒ː</w:t>
      </w:r>
      <w:r>
        <w:rPr>
          <w:b w:val="false"/>
          <w:caps w:val="false"/>
          <w:smallCaps w:val="false"/>
          <w:strike w:val="false"/>
          <w:dstrike w:val="false"/>
          <w:color w:val="000000"/>
          <w:sz w:val="24"/>
          <w:szCs w:val="24"/>
          <w:u w:val="none"/>
          <w:effect w:val="none"/>
        </w:rPr>
        <w:t xml:space="preserve"> </w:t>
      </w:r>
      <w:r>
        <w:rPr>
          <w:b w:val="false"/>
          <w:i w:val="false"/>
          <w:caps w:val="false"/>
          <w:smallCaps w:val="false"/>
          <w:strike w:val="false"/>
          <w:dstrike w:val="false"/>
          <w:color w:val="000000"/>
          <w:sz w:val="24"/>
          <w:szCs w:val="24"/>
          <w:u w:val="none"/>
          <w:effect w:val="none"/>
        </w:rPr>
        <w:t>mː</w:t>
      </w:r>
      <w:r>
        <w:rPr>
          <w:b w:val="false"/>
          <w:caps w:val="false"/>
          <w:smallCaps w:val="false"/>
          <w:strike w:val="false"/>
          <w:dstrike w:val="false"/>
          <w:color w:val="000000"/>
          <w:sz w:val="24"/>
          <w:szCs w:val="24"/>
          <w:u w:val="none"/>
          <w:effect w:val="none"/>
        </w:rPr>
        <w:t xml:space="preserve"> </w:t>
      </w:r>
      <w:r>
        <w:rPr>
          <w:b w:val="false"/>
          <w:i w:val="false"/>
          <w:caps w:val="false"/>
          <w:smallCaps w:val="false"/>
          <w:strike w:val="false"/>
          <w:dstrike w:val="false"/>
          <w:color w:val="000000"/>
          <w:sz w:val="24"/>
          <w:szCs w:val="24"/>
          <w:u w:val="none"/>
          <w:effect w:val="none"/>
        </w:rPr>
        <w:t>ǂɲəːː</w:t>
      </w:r>
      <w:r>
        <w:rPr>
          <w:b w:val="false"/>
          <w:caps w:val="false"/>
          <w:smallCaps w:val="false"/>
          <w:strike w:val="false"/>
          <w:dstrike w:val="false"/>
          <w:color w:val="000000"/>
          <w:sz w:val="24"/>
          <w:szCs w:val="24"/>
          <w:u w:val="none"/>
          <w:effect w:val="none"/>
        </w:rPr>
        <w:t xml:space="preserve"> </w:t>
      </w:r>
      <w:r>
        <w:rPr>
          <w:b w:val="false"/>
          <w:i w:val="false"/>
          <w:caps w:val="false"/>
          <w:smallCaps w:val="false"/>
          <w:strike w:val="false"/>
          <w:dstrike w:val="false"/>
          <w:color w:val="000000"/>
          <w:sz w:val="24"/>
          <w:szCs w:val="24"/>
          <w:u w:val="none"/>
          <w:effect w:val="none"/>
        </w:rPr>
        <w:t>əːː let d̪i ɔnli ənkəndiʃənd sti:muləs Gloss: Basically (Filled pause) (filled pause) (filled pause) like the only unconditioned stimulus</w:t>
      </w:r>
    </w:p>
    <w:p>
      <w:pPr>
        <w:pStyle w:val="TextBody"/>
        <w:bidi w:val="0"/>
        <w:spacing w:lineRule="auto" w:line="307" w:before="0" w:after="160"/>
        <w:rPr/>
      </w:pPr>
      <w:r>
        <w:rPr>
          <w:b w:val="false"/>
          <w:i w:val="false"/>
          <w:caps w:val="false"/>
          <w:smallCaps w:val="false"/>
          <w:strike w:val="false"/>
          <w:dstrike w:val="false"/>
          <w:color w:val="000000"/>
          <w:sz w:val="24"/>
          <w:szCs w:val="24"/>
          <w:u w:val="none"/>
          <w:effect w:val="none"/>
        </w:rPr>
        <w:t>Interviewer- d̪ə̆ʔ ankə̆ndiʃənd stimʊləs ra̒ìt okeʔ oke</w:t>
      </w:r>
    </w:p>
    <w:p>
      <w:pPr>
        <w:pStyle w:val="TextBody"/>
        <w:bidi w:val="0"/>
        <w:spacing w:lineRule="auto" w:line="307" w:before="0" w:after="160"/>
        <w:rPr/>
      </w:pP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t>Gloss: the unconditioned stimulus right okay okay</w:t>
      </w:r>
    </w:p>
    <w:p>
      <w:pPr>
        <w:pStyle w:val="Normal"/>
        <w:spacing w:lineRule="atLeast" w:line="229"/>
        <w:rPr/>
      </w:pP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t>(Appendix A, Section A1, Question 3)</w:t>
      </w:r>
    </w:p>
    <w:p>
      <w:pPr>
        <w:pStyle w:val="Normal"/>
        <w:spacing w:lineRule="atLeast" w:line="229"/>
        <w:rPr>
          <w:rFonts w:eastAsia="Times New Roman" w:cs="Times New Roman"/>
          <w:b w:val="false"/>
          <w:b w:val="false"/>
          <w:bCs w:val="false"/>
          <w:i w:val="false"/>
          <w:i w:val="false"/>
          <w:caps w:val="false"/>
          <w:smallCaps w:val="false"/>
          <w:strike w:val="false"/>
          <w:dstrike w:val="false"/>
          <w:color w:val="000000"/>
          <w:position w:val="0"/>
          <w:sz w:val="24"/>
          <w:sz w:val="24"/>
          <w:szCs w:val="24"/>
          <w:u w:val="none"/>
          <w:effect w:val="none"/>
          <w:vertAlign w:val="baseline"/>
          <w:lang w:val="en-IN"/>
        </w:rPr>
      </w:pP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r>
    </w:p>
    <w:p>
      <w:pPr>
        <w:pStyle w:val="Normal"/>
        <w:widowControl/>
        <w:bidi w:val="0"/>
        <w:spacing w:lineRule="atLeast" w:line="229"/>
        <w:ind w:left="0" w:right="0" w:firstLine="180"/>
        <w:jc w:val="left"/>
        <w:rPr/>
      </w:pP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t>It is also important to note that the structure produced as the second turn of the second adjacent pair. The predicate ‘always’ is accessed faster with respect to the trajector temporal relation that this adverb atemporal relation modifies(Appendix A, Section A1, Question 3). The intonation group puts together the noun and the adverb modifier with the verb remaining schematic which gets coded later within another window of attention. This indicates that this atemporal relation is  not only an important substructure within the composite verb modifier group construal but it is far more central to the construal than the particular temporal relation itself. (Appendix A, Section A1, Question 3)</w:t>
      </w:r>
    </w:p>
    <w:p>
      <w:pPr>
        <w:pStyle w:val="Normal"/>
        <w:widowControl/>
        <w:bidi w:val="0"/>
        <w:spacing w:lineRule="atLeast" w:line="229"/>
        <w:ind w:left="0" w:right="0" w:firstLine="180"/>
        <w:jc w:val="left"/>
        <w:rPr/>
      </w:pP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t xml:space="preserve">In four out of five instances the predicate ‘natural’ modifies the replicate noun type ‘responses’. In three out of the five instances the predicate ‘natural responses’ is the secondary clausal figure and the thematic participant(Blinded source, </w:t>
      </w:r>
      <w:r>
        <w:rPr>
          <w:rFonts w:eastAsia="Times New Roman" w:cs="Times New Roman"/>
          <w:b w:val="false"/>
          <w:bCs w:val="false"/>
          <w:i/>
          <w:iCs/>
          <w:caps w:val="false"/>
          <w:smallCaps w:val="false"/>
          <w:strike w:val="false"/>
          <w:dstrike w:val="false"/>
          <w:color w:val="000000"/>
          <w:position w:val="0"/>
          <w:sz w:val="24"/>
          <w:sz w:val="24"/>
          <w:szCs w:val="24"/>
          <w:u w:val="none"/>
          <w:effect w:val="none"/>
          <w:vertAlign w:val="baseline"/>
          <w:lang w:val="en-IN"/>
        </w:rPr>
        <w:t>Instruction period recording,</w:t>
      </w: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t xml:space="preserve">  2023). The temporal relation in those three out of five instances is ‘manipulate’ which has an elaboration site for an active participant in the source domain (Blinded source, </w:t>
      </w:r>
      <w:r>
        <w:rPr>
          <w:rFonts w:eastAsia="Times New Roman" w:cs="Times New Roman"/>
          <w:b w:val="false"/>
          <w:bCs w:val="false"/>
          <w:i/>
          <w:iCs/>
          <w:caps w:val="false"/>
          <w:smallCaps w:val="false"/>
          <w:strike w:val="false"/>
          <w:dstrike w:val="false"/>
          <w:color w:val="000000"/>
          <w:position w:val="0"/>
          <w:sz w:val="24"/>
          <w:sz w:val="24"/>
          <w:szCs w:val="24"/>
          <w:u w:val="none"/>
          <w:effect w:val="none"/>
          <w:vertAlign w:val="baseline"/>
          <w:lang w:val="en-IN"/>
        </w:rPr>
        <w:t>Instruction period recording,</w:t>
      </w: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t xml:space="preserve">2023, 00:46, 01:28, 02:12). In the 4th instance of the predicate ‘natural responses’, it is used to categorise passive participant in the target domain(Blinded source, </w:t>
      </w:r>
      <w:r>
        <w:rPr>
          <w:rFonts w:eastAsia="Times New Roman" w:cs="Times New Roman"/>
          <w:b w:val="false"/>
          <w:bCs w:val="false"/>
          <w:i/>
          <w:iCs/>
          <w:caps w:val="false"/>
          <w:smallCaps w:val="false"/>
          <w:strike w:val="false"/>
          <w:dstrike w:val="false"/>
          <w:color w:val="000000"/>
          <w:position w:val="0"/>
          <w:sz w:val="24"/>
          <w:sz w:val="24"/>
          <w:szCs w:val="24"/>
          <w:u w:val="none"/>
          <w:effect w:val="none"/>
          <w:vertAlign w:val="baseline"/>
          <w:lang w:val="en-IN"/>
        </w:rPr>
        <w:t>Instruction period recording,</w:t>
      </w: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t xml:space="preserve"> 2023, 02:4). It is a primary clausal figure but also the thematic participant in a passivized structure where the agent is defocused and the thematic participant undergoes internal (behavioural or attribute) change due to interference of the defocused agent. An arbitrary instance of the trajector of a relationship holding between an individual studying nature and nature, is used as a description of an individual. Nature is also used as a locative within the dominion of which, is located a target and trajector of temporal relations “works” and “lives”(Blinded source, </w:t>
      </w:r>
      <w:r>
        <w:rPr>
          <w:rFonts w:eastAsia="Times New Roman" w:cs="Times New Roman"/>
          <w:b w:val="false"/>
          <w:bCs w:val="false"/>
          <w:i/>
          <w:iCs/>
          <w:caps w:val="false"/>
          <w:smallCaps w:val="false"/>
          <w:strike w:val="false"/>
          <w:dstrike w:val="false"/>
          <w:color w:val="000000"/>
          <w:position w:val="0"/>
          <w:sz w:val="24"/>
          <w:sz w:val="24"/>
          <w:szCs w:val="24"/>
          <w:u w:val="none"/>
          <w:effect w:val="none"/>
          <w:vertAlign w:val="baseline"/>
          <w:lang w:val="en-IN"/>
        </w:rPr>
        <w:t>Instruction period recording,</w:t>
      </w: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t xml:space="preserve"> 2023, 18:40)</w:t>
      </w:r>
    </w:p>
    <w:p>
      <w:pPr>
        <w:pStyle w:val="Normal"/>
        <w:widowControl/>
        <w:bidi w:val="0"/>
        <w:spacing w:lineRule="atLeast" w:line="229"/>
        <w:ind w:left="0" w:right="0" w:firstLine="180"/>
        <w:jc w:val="left"/>
        <w:rPr>
          <w:rFonts w:eastAsia="Times New Roman" w:cs="Times New Roman"/>
          <w:b w:val="false"/>
          <w:b w:val="false"/>
          <w:bCs w:val="false"/>
          <w:i w:val="false"/>
          <w:i w:val="false"/>
          <w:caps w:val="false"/>
          <w:smallCaps w:val="false"/>
          <w:strike w:val="false"/>
          <w:dstrike w:val="false"/>
          <w:color w:val="000000"/>
          <w:position w:val="0"/>
          <w:sz w:val="24"/>
          <w:sz w:val="24"/>
          <w:szCs w:val="24"/>
          <w:u w:val="none"/>
          <w:effect w:val="none"/>
          <w:vertAlign w:val="baseline"/>
          <w:lang w:val="en-IN"/>
        </w:rPr>
      </w:pP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r>
    </w:p>
    <w:p>
      <w:pPr>
        <w:pStyle w:val="Normal"/>
        <w:widowControl/>
        <w:bidi w:val="0"/>
        <w:spacing w:lineRule="atLeast" w:line="229"/>
        <w:ind w:left="0" w:right="0" w:hanging="0"/>
        <w:jc w:val="left"/>
        <w:rPr/>
      </w:pP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t xml:space="preserve">It is also important to note that the predicate ‘instinct’ is not used by the instructor even once during the instructional period. It is important to note the predicate “natural instinct” has an antithetical stance to “a human being being made to do anything”; as evidenced by this being an elaboration of a negative assessment of this proposition. </w:t>
      </w:r>
    </w:p>
    <w:p>
      <w:pPr>
        <w:pStyle w:val="Normal"/>
        <w:widowControl/>
        <w:bidi w:val="0"/>
        <w:spacing w:lineRule="atLeast" w:line="229"/>
        <w:ind w:left="0" w:right="0" w:firstLine="180"/>
        <w:jc w:val="left"/>
        <w:rPr/>
      </w:pP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t xml:space="preserve">There is reference to a quote by John B. Watson that is read verbatim during the instructional period. (Blinded source, </w:t>
      </w:r>
      <w:r>
        <w:rPr>
          <w:rFonts w:eastAsia="Times New Roman" w:cs="Times New Roman"/>
          <w:b w:val="false"/>
          <w:bCs w:val="false"/>
          <w:i/>
          <w:iCs/>
          <w:caps w:val="false"/>
          <w:smallCaps w:val="false"/>
          <w:strike w:val="false"/>
          <w:dstrike w:val="false"/>
          <w:color w:val="000000"/>
          <w:position w:val="0"/>
          <w:sz w:val="24"/>
          <w:sz w:val="24"/>
          <w:szCs w:val="24"/>
          <w:u w:val="none"/>
          <w:effect w:val="none"/>
          <w:vertAlign w:val="baseline"/>
          <w:lang w:val="en-IN"/>
        </w:rPr>
        <w:t>Instruction period recording,</w:t>
      </w: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t xml:space="preserve"> 2023, 22:29). It is important to note that “dozen healthy infants” which is quantified as an arbitrary instance with respect to the maximal extension of the type “dozen healthy infants” from which John B. Watson talks about selecting “any one at random” gets accessed as a  single arbitrary instance of the type “infant”. “Any type of specialist” gets accessed in a maximally abstracted predicate form “anything” which focuses on a broadest possible scope through maximal extension.</w:t>
      </w:r>
    </w:p>
    <w:p>
      <w:pPr>
        <w:pStyle w:val="Normal"/>
        <w:spacing w:lineRule="atLeast" w:line="229"/>
        <w:rPr/>
      </w:pP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t>The one instance used to elaborate this type is “engineer” and the access of this predicate over any other may be informed by something that is relevant to the specific subject rather than any standard or conventional linguistic or canonical relevance.</w:t>
      </w:r>
    </w:p>
    <w:p>
      <w:pPr>
        <w:pStyle w:val="Normal"/>
        <w:spacing w:lineRule="atLeast" w:line="229"/>
        <w:rPr/>
      </w:pP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t xml:space="preserve">   </w:t>
      </w:r>
    </w:p>
    <w:p>
      <w:pPr>
        <w:pStyle w:val="Normal"/>
        <w:spacing w:lineRule="atLeast" w:line="229"/>
        <w:rPr/>
      </w:pP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t>The predicate accessed for the elaboration of nature (Appendix A, Section 1A, Question 3) as the contextually unique instance ‘the only unconditioned stimulus’; contains two predicates to emphasise that this instance is contextually unique and the predicate “unconditioned stimulus” does not apply to any other instance within any global or associated domain space. As a composite, this cannot be linked to any predicate produced within post festum analogy structure. The instructor does not mention any contextually unique instance of ‘stimulus’ that is ‘unconditioned’ in isolation or in association with the predicate ‘nature’. The predicate ‘conditioning’ in different types of construal is used 25 times during the period of instruction until the 28th minute and 49 second while the predicate stimulus is used 9 times until the 22nd minute. (Appendix A, section A3).</w:t>
      </w:r>
    </w:p>
    <w:p>
      <w:pPr>
        <w:pStyle w:val="Normal"/>
        <w:widowControl/>
        <w:bidi w:val="0"/>
        <w:spacing w:lineRule="atLeast" w:line="229" w:before="0" w:after="0"/>
        <w:ind w:left="0" w:right="0" w:hanging="0"/>
        <w:jc w:val="left"/>
        <w:rPr>
          <w:color w:val="000000"/>
          <w:u w:val="none"/>
        </w:rPr>
      </w:pPr>
      <w:r>
        <w:rPr>
          <w:rFonts w:eastAsia="Times New Roman" w:cs="Times New Roman"/>
          <w:b w:val="false"/>
          <w:bCs w:val="false"/>
          <w:position w:val="0"/>
          <w:sz w:val="24"/>
          <w:sz w:val="24"/>
          <w:szCs w:val="24"/>
          <w:vertAlign w:val="baseline"/>
          <w:lang w:val="en-IN"/>
        </w:rPr>
      </w:r>
    </w:p>
    <w:p>
      <w:pPr>
        <w:pStyle w:val="Normal"/>
        <w:widowControl/>
        <w:bidi w:val="0"/>
        <w:spacing w:lineRule="atLeast" w:line="229" w:before="0" w:after="0"/>
        <w:ind w:left="0" w:right="0" w:hanging="0"/>
        <w:jc w:val="left"/>
        <w:rPr>
          <w:color w:val="000000"/>
          <w:u w:val="none"/>
        </w:rPr>
      </w:pPr>
      <w:r>
        <w:rPr>
          <w:rFonts w:eastAsia="Times New Roman" w:cs="Times New Roman"/>
          <w:b w:val="false"/>
          <w:bCs w:val="false"/>
          <w:position w:val="0"/>
          <w:sz w:val="24"/>
          <w:sz w:val="24"/>
          <w:szCs w:val="24"/>
          <w:vertAlign w:val="baseline"/>
          <w:lang w:val="en-IN"/>
        </w:rPr>
      </w:r>
    </w:p>
    <w:p>
      <w:pPr>
        <w:pStyle w:val="Normal"/>
        <w:widowControl/>
        <w:bidi w:val="0"/>
        <w:spacing w:lineRule="atLeast" w:line="229" w:before="0" w:after="0"/>
        <w:ind w:left="0" w:right="0" w:hanging="0"/>
        <w:jc w:val="left"/>
        <w:rPr>
          <w:rFonts w:ascii="Times New Roman" w:hAnsi="Times New Roman" w:eastAsia="Times New Roman" w:cs="Times New Roman"/>
          <w:b/>
          <w:b/>
          <w:bCs/>
          <w:position w:val="0"/>
          <w:sz w:val="24"/>
          <w:sz w:val="24"/>
          <w:szCs w:val="24"/>
          <w:vertAlign w:val="baseline"/>
          <w:lang w:val="en-IN"/>
        </w:rPr>
      </w:pPr>
      <w:r>
        <w:rPr>
          <w:rFonts w:eastAsia="Times New Roman" w:cs="Times New Roman"/>
          <w:b/>
          <w:bCs/>
          <w:color w:val="000000"/>
          <w:position w:val="0"/>
          <w:sz w:val="24"/>
          <w:sz w:val="24"/>
          <w:szCs w:val="24"/>
          <w:u w:val="none"/>
          <w:vertAlign w:val="baseline"/>
          <w:lang w:val="en-IN"/>
        </w:rPr>
        <w:t>4.3 Post festum analogy as a continuous structure</w:t>
      </w:r>
    </w:p>
    <w:p>
      <w:pPr>
        <w:pStyle w:val="Normal"/>
        <w:widowControl/>
        <w:bidi w:val="0"/>
        <w:spacing w:lineRule="atLeast" w:line="229" w:before="0" w:after="0"/>
        <w:ind w:left="0" w:right="0" w:hanging="0"/>
        <w:jc w:val="left"/>
        <w:rPr>
          <w:color w:val="000000"/>
          <w:u w:val="none"/>
        </w:rPr>
      </w:pPr>
      <w:r>
        <w:rPr>
          <w:rFonts w:eastAsia="Times New Roman" w:cs="Times New Roman"/>
          <w:b/>
          <w:bCs/>
          <w:position w:val="0"/>
          <w:sz w:val="24"/>
          <w:sz w:val="24"/>
          <w:szCs w:val="24"/>
          <w:vertAlign w:val="baseline"/>
          <w:lang w:val="en-IN"/>
        </w:rPr>
      </w:r>
    </w:p>
    <w:p>
      <w:pPr>
        <w:pStyle w:val="Normal"/>
        <w:widowControl/>
        <w:bidi w:val="0"/>
        <w:spacing w:lineRule="atLeast" w:line="229" w:before="0" w:after="0"/>
        <w:ind w:hanging="0"/>
        <w:jc w:val="left"/>
        <w:rPr>
          <w:rFonts w:ascii="Times New Roman" w:hAnsi="Times New Roman" w:eastAsia="Times New Roman" w:cs="Times New Roman"/>
          <w:b/>
          <w:b/>
          <w:bCs/>
          <w:position w:val="0"/>
          <w:sz w:val="24"/>
          <w:sz w:val="24"/>
          <w:szCs w:val="24"/>
          <w:vertAlign w:val="baseline"/>
          <w:lang w:val="en-IN"/>
        </w:rPr>
      </w:pP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t>Discourse utilises continuous structures such that association relations are progressively built over current discourse space. Cognitive grammar does not posit predetermined predicate groupings but rather intonational groups. Windows of attention provide insights into structural organisation of construal. The semantic pole of construal structures are shaped by both syntagmatic and systemic context. (Appendix B)</w:t>
      </w:r>
    </w:p>
    <w:p>
      <w:pPr>
        <w:pStyle w:val="Normal"/>
        <w:spacing w:lineRule="atLeast" w:line="229"/>
        <w:ind w:hanging="0"/>
        <w:rPr>
          <w:rFonts w:eastAsia="Times New Roman" w:cs="Times New Roman"/>
          <w:b w:val="false"/>
          <w:b w:val="false"/>
          <w:bCs w:val="false"/>
          <w:i w:val="false"/>
          <w:i w:val="false"/>
          <w:caps w:val="false"/>
          <w:smallCaps w:val="false"/>
          <w:strike w:val="false"/>
          <w:dstrike w:val="false"/>
          <w:color w:val="000000"/>
          <w:position w:val="0"/>
          <w:sz w:val="24"/>
          <w:sz w:val="24"/>
          <w:szCs w:val="24"/>
          <w:u w:val="none"/>
          <w:effect w:val="none"/>
          <w:vertAlign w:val="baseline"/>
          <w:lang w:val="en-IN"/>
        </w:rPr>
      </w:pP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r>
    </w:p>
    <w:p>
      <w:pPr>
        <w:pStyle w:val="Normal"/>
        <w:spacing w:lineRule="atLeast" w:line="229"/>
        <w:rPr/>
      </w:pP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t>00.46 The separation of window of attention puts the predicate ‘actually’ with the temporal relation ‘manipulate’ together through placement of pause and separates the landmark of the temporal relation along with the RP, ‘our’ into another window of attention. 1:28, does not locate ‘natural responses’ within any particular dominion. The structure associates the predicate ‘classical conditioning’ with an active participant in the source domain; an agent with intent, volition and force, associated with the predicate; ‘natural responses’ through the temporal relation of ‘manipulate’.</w:t>
      </w:r>
    </w:p>
    <w:p>
      <w:pPr>
        <w:pStyle w:val="Normal"/>
        <w:spacing w:lineRule="atLeast" w:line="229"/>
        <w:rPr>
          <w:rFonts w:eastAsia="Times New Roman" w:cs="Times New Roman"/>
          <w:b w:val="false"/>
          <w:b w:val="false"/>
          <w:bCs w:val="false"/>
          <w:i w:val="false"/>
          <w:i w:val="false"/>
          <w:caps w:val="false"/>
          <w:smallCaps w:val="false"/>
          <w:strike w:val="false"/>
          <w:dstrike w:val="false"/>
          <w:color w:val="000000"/>
          <w:position w:val="0"/>
          <w:sz w:val="24"/>
          <w:sz w:val="24"/>
          <w:szCs w:val="24"/>
          <w:u w:val="none"/>
          <w:effect w:val="none"/>
          <w:vertAlign w:val="baseline"/>
          <w:lang w:val="en-IN"/>
        </w:rPr>
      </w:pP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r>
    </w:p>
    <w:p>
      <w:pPr>
        <w:pStyle w:val="Normal"/>
        <w:spacing w:lineRule="atLeast" w:line="229"/>
        <w:rPr/>
      </w:pP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t>At 1:37-02:27, ‘saliva formation’ is presented as elaboration of ‘natural responses’ and this undergoes internal state of change, through the bounded temporal relation,‘manipulate’, which has an earlier and subsequent stage. The difference from the earlier stage is reinforced here and later again at 2.4 (‘Natural responses have been conditioned’).  A link is formed between the structures at 1:28, 2:12, 2:27, 2.4 in current discourse space.</w:t>
      </w:r>
    </w:p>
    <w:p>
      <w:pPr>
        <w:pStyle w:val="Normal"/>
        <w:spacing w:lineRule="atLeast" w:line="229"/>
        <w:rPr>
          <w:rFonts w:eastAsia="Times New Roman" w:cs="Times New Roman"/>
          <w:b w:val="false"/>
          <w:b w:val="false"/>
          <w:bCs w:val="false"/>
          <w:i w:val="false"/>
          <w:i w:val="false"/>
          <w:caps w:val="false"/>
          <w:smallCaps w:val="false"/>
          <w:strike w:val="false"/>
          <w:dstrike w:val="false"/>
          <w:color w:val="000000"/>
          <w:position w:val="0"/>
          <w:sz w:val="24"/>
          <w:sz w:val="24"/>
          <w:szCs w:val="24"/>
          <w:u w:val="none"/>
          <w:effect w:val="none"/>
          <w:vertAlign w:val="baseline"/>
          <w:lang w:val="en-IN"/>
        </w:rPr>
      </w:pP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r>
    </w:p>
    <w:p>
      <w:pPr>
        <w:pStyle w:val="Normal"/>
        <w:spacing w:lineRule="atLeast" w:line="229"/>
        <w:rPr/>
      </w:pP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t>At 3.14, a predicate ‘automatically’ is used (‘so food automatically when the food goes into your mouth (pause) then (pause) salivation formation will occur.’). This predicate does not participate in any other higher order structure but distinctly belongs to a window of attention separated by the placement of pauses.</w:t>
      </w:r>
    </w:p>
    <w:p>
      <w:pPr>
        <w:pStyle w:val="Normal"/>
        <w:spacing w:lineRule="atLeast" w:line="229"/>
        <w:rPr/>
      </w:pP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t>The instructor groups two incomplete structures and connects the predicate ‘automatically’ to one of them through placement of pause. This creates a link between the predicate ‘automatically’ and ‘salivation formation’ and thus to ‘natural responses’.</w:t>
      </w:r>
    </w:p>
    <w:p>
      <w:pPr>
        <w:pStyle w:val="Normal"/>
        <w:spacing w:lineRule="atLeast" w:line="229"/>
        <w:rPr>
          <w:rFonts w:eastAsia="Times New Roman" w:cs="Times New Roman"/>
          <w:b w:val="false"/>
          <w:b w:val="false"/>
          <w:bCs w:val="false"/>
          <w:i w:val="false"/>
          <w:i w:val="false"/>
          <w:caps w:val="false"/>
          <w:smallCaps w:val="false"/>
          <w:strike w:val="false"/>
          <w:dstrike w:val="false"/>
          <w:color w:val="000000"/>
          <w:position w:val="0"/>
          <w:sz w:val="24"/>
          <w:sz w:val="24"/>
          <w:szCs w:val="24"/>
          <w:u w:val="none"/>
          <w:effect w:val="none"/>
          <w:vertAlign w:val="baseline"/>
          <w:lang w:val="en-IN"/>
        </w:rPr>
      </w:pP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r>
    </w:p>
    <w:p>
      <w:pPr>
        <w:pStyle w:val="Normal"/>
        <w:widowControl/>
        <w:bidi w:val="0"/>
        <w:spacing w:lineRule="atLeast" w:line="229"/>
        <w:ind w:left="0" w:right="0" w:firstLine="180"/>
        <w:jc w:val="left"/>
        <w:rPr/>
      </w:pP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t xml:space="preserve"> </w:t>
      </w: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t xml:space="preserve">Advanced learners dictionaries gives the standard definition of the predicate ‘automatically’ as </w:t>
      </w:r>
    </w:p>
    <w:p>
      <w:pPr>
        <w:pStyle w:val="Normal"/>
        <w:widowControl/>
        <w:bidi w:val="0"/>
        <w:spacing w:lineRule="atLeast" w:line="229"/>
        <w:ind w:left="0" w:right="0" w:firstLine="180"/>
        <w:jc w:val="left"/>
        <w:rPr>
          <w:rFonts w:eastAsia="Times New Roman" w:cs="Times New Roman"/>
          <w:b w:val="false"/>
          <w:b w:val="false"/>
          <w:bCs w:val="false"/>
          <w:i w:val="false"/>
          <w:i w:val="false"/>
          <w:caps w:val="false"/>
          <w:smallCaps w:val="false"/>
          <w:strike w:val="false"/>
          <w:dstrike w:val="false"/>
          <w:color w:val="000000"/>
          <w:position w:val="0"/>
          <w:sz w:val="24"/>
          <w:sz w:val="24"/>
          <w:szCs w:val="24"/>
          <w:u w:val="none"/>
          <w:effect w:val="none"/>
          <w:vertAlign w:val="baseline"/>
          <w:lang w:val="en-IN"/>
        </w:rPr>
      </w:pP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r>
    </w:p>
    <w:p>
      <w:pPr>
        <w:pStyle w:val="Normal"/>
        <w:spacing w:lineRule="atLeast" w:line="102"/>
        <w:rPr/>
      </w:pP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t>“</w:t>
      </w: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t>without needing another person to operate controls” or “without thinking” or “instinctively” or “in a way that always happens as a result of a particular action or situation” (</w:t>
      </w:r>
      <w:r>
        <w:rPr>
          <w:position w:val="0"/>
          <w:sz w:val="24"/>
          <w:sz w:val="24"/>
          <w:szCs w:val="24"/>
          <w:vertAlign w:val="baseline"/>
        </w:rPr>
        <w:t>Oxford University Press, n.d.</w:t>
      </w: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t>)</w:t>
      </w:r>
    </w:p>
    <w:p>
      <w:pPr>
        <w:pStyle w:val="Normal"/>
        <w:spacing w:lineRule="atLeast" w:line="102"/>
        <w:rPr>
          <w:rFonts w:eastAsia="Times New Roman" w:cs="Times New Roman"/>
          <w:b w:val="false"/>
          <w:b w:val="false"/>
          <w:bCs w:val="false"/>
          <w:i w:val="false"/>
          <w:i w:val="false"/>
          <w:caps w:val="false"/>
          <w:smallCaps w:val="false"/>
          <w:strike w:val="false"/>
          <w:dstrike w:val="false"/>
          <w:color w:val="000000"/>
          <w:position w:val="0"/>
          <w:sz w:val="24"/>
          <w:sz w:val="24"/>
          <w:szCs w:val="24"/>
          <w:u w:val="none"/>
          <w:effect w:val="none"/>
          <w:vertAlign w:val="baseline"/>
          <w:lang w:val="en-IN"/>
        </w:rPr>
      </w:pP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r>
    </w:p>
    <w:p>
      <w:pPr>
        <w:pStyle w:val="Normal"/>
        <w:widowControl/>
        <w:bidi w:val="0"/>
        <w:spacing w:lineRule="atLeast" w:line="229" w:before="0" w:after="0"/>
        <w:ind w:hanging="0"/>
        <w:jc w:val="left"/>
        <w:rPr>
          <w:rFonts w:ascii="Times New Roman" w:hAnsi="Times New Roman" w:eastAsia="Times New Roman" w:cs="Times New Roman"/>
          <w:b/>
          <w:b/>
          <w:bCs/>
          <w:position w:val="0"/>
          <w:sz w:val="24"/>
          <w:sz w:val="24"/>
          <w:szCs w:val="24"/>
          <w:vertAlign w:val="baseline"/>
          <w:lang w:val="en-IN"/>
        </w:rPr>
      </w:pP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t>“</w:t>
      </w: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t>In a largely or wholly involuntary manner; especially :reflexively” or “acting or done spontaneously or unconsciously” ((Merriam-Webster, n.d.) It is important to note that the range specifies ‘process’ that happens without needing a specified agent or trigger or occuring ‘always’ in a specific circumstance. This can be attributed to the access of the adverb with the noun faster than access to the verb (Appendix A, Section A1, Question 2)</w:t>
      </w:r>
    </w:p>
    <w:p>
      <w:pPr>
        <w:pStyle w:val="Normal"/>
        <w:spacing w:lineRule="atLeast" w:line="229"/>
        <w:rPr>
          <w:position w:val="0"/>
          <w:sz w:val="24"/>
          <w:sz w:val="24"/>
          <w:szCs w:val="24"/>
          <w:vertAlign w:val="baseline"/>
        </w:rPr>
      </w:pPr>
      <w:r>
        <w:rPr>
          <w:position w:val="0"/>
          <w:sz w:val="24"/>
          <w:sz w:val="24"/>
          <w:szCs w:val="24"/>
          <w:vertAlign w:val="baseline"/>
        </w:rPr>
      </w:r>
    </w:p>
    <w:p>
      <w:pPr>
        <w:pStyle w:val="Normal"/>
        <w:widowControl/>
        <w:bidi w:val="0"/>
        <w:spacing w:lineRule="atLeast" w:line="229"/>
        <w:ind w:left="0" w:right="0" w:firstLine="180"/>
        <w:jc w:val="left"/>
        <w:rPr/>
      </w:pPr>
      <w:r>
        <w:rPr>
          <w:position w:val="0"/>
          <w:sz w:val="24"/>
          <w:sz w:val="24"/>
          <w:szCs w:val="24"/>
          <w:vertAlign w:val="baseline"/>
        </w:rPr>
        <w:t>This is also reinforced by 3.33, ‘</w:t>
      </w:r>
      <w:r>
        <w:rPr>
          <w:rFonts w:cs="Roboto;Helvetica;sans-serif"/>
          <w:bCs w:val="false"/>
          <w:iCs w:val="false"/>
          <w:caps w:val="false"/>
          <w:smallCaps w:val="false"/>
          <w:color w:val="000000"/>
          <w:spacing w:val="0"/>
          <w:position w:val="0"/>
          <w:sz w:val="24"/>
          <w:sz w:val="24"/>
          <w:sz w:val="24"/>
          <w:szCs w:val="21"/>
          <w:vertAlign w:val="baseline"/>
        </w:rPr>
        <w:t>वही </w:t>
      </w:r>
      <w:r>
        <w:rPr>
          <w:color w:val="000000"/>
          <w:position w:val="0"/>
          <w:sz w:val="24"/>
          <w:sz w:val="24"/>
          <w:sz w:val="24"/>
          <w:szCs w:val="24"/>
          <w:vertAlign w:val="baseline"/>
        </w:rPr>
        <w:t xml:space="preserve"> </w:t>
      </w:r>
      <w:r>
        <w:rPr>
          <w:color w:val="000000"/>
          <w:position w:val="0"/>
          <w:sz w:val="24"/>
          <w:sz w:val="24"/>
          <w:szCs w:val="24"/>
          <w:vertAlign w:val="baseline"/>
        </w:rPr>
        <w:t>phone</w:t>
      </w:r>
      <w:r>
        <w:rPr>
          <w:caps w:val="false"/>
          <w:smallCaps w:val="false"/>
          <w:color w:val="000000"/>
          <w:spacing w:val="0"/>
          <w:position w:val="0"/>
          <w:sz w:val="24"/>
          <w:sz w:val="24"/>
          <w:szCs w:val="24"/>
          <w:vertAlign w:val="baseline"/>
        </w:rPr>
        <w:t> </w:t>
      </w:r>
      <w:r>
        <w:rPr>
          <w:rFonts w:cs="Roboto;Helvetica;sans-serif"/>
          <w:bCs w:val="false"/>
          <w:iCs w:val="false"/>
          <w:caps w:val="false"/>
          <w:smallCaps w:val="false"/>
          <w:color w:val="000000"/>
          <w:spacing w:val="0"/>
          <w:position w:val="0"/>
          <w:sz w:val="24"/>
          <w:sz w:val="24"/>
          <w:sz w:val="24"/>
          <w:szCs w:val="21"/>
          <w:vertAlign w:val="baseline"/>
        </w:rPr>
        <w:t>के</w:t>
      </w:r>
      <w:r>
        <w:rPr>
          <w:color w:val="000000"/>
          <w:position w:val="0"/>
          <w:sz w:val="24"/>
          <w:sz w:val="24"/>
          <w:sz w:val="24"/>
          <w:szCs w:val="24"/>
          <w:vertAlign w:val="baseline"/>
        </w:rPr>
        <w:t xml:space="preserve"> </w:t>
      </w:r>
      <w:r>
        <w:rPr>
          <w:color w:val="000000"/>
          <w:position w:val="0"/>
          <w:sz w:val="24"/>
          <w:sz w:val="24"/>
          <w:szCs w:val="24"/>
          <w:vertAlign w:val="baseline"/>
        </w:rPr>
        <w:t xml:space="preserve">ring </w:t>
      </w:r>
      <w:r>
        <w:rPr>
          <w:caps w:val="false"/>
          <w:smallCaps w:val="false"/>
          <w:color w:val="000000"/>
          <w:spacing w:val="0"/>
          <w:position w:val="0"/>
          <w:sz w:val="24"/>
          <w:sz w:val="24"/>
          <w:szCs w:val="24"/>
          <w:vertAlign w:val="baseline"/>
        </w:rPr>
        <w:t> </w:t>
      </w:r>
      <w:r>
        <w:rPr>
          <w:rFonts w:cs="Roboto;Helvetica;sans-serif"/>
          <w:bCs w:val="false"/>
          <w:iCs w:val="false"/>
          <w:caps w:val="false"/>
          <w:smallCaps w:val="false"/>
          <w:color w:val="000000"/>
          <w:spacing w:val="0"/>
          <w:position w:val="0"/>
          <w:sz w:val="24"/>
          <w:sz w:val="24"/>
          <w:sz w:val="24"/>
          <w:szCs w:val="21"/>
          <w:vertAlign w:val="baseline"/>
        </w:rPr>
        <w:t xml:space="preserve">से </w:t>
      </w:r>
      <w:r>
        <w:rPr>
          <w:rFonts w:cs="Roboto;Helvetica;sans-serif"/>
          <w:bCs w:val="false"/>
          <w:iCs w:val="false"/>
          <w:caps w:val="false"/>
          <w:smallCaps w:val="false"/>
          <w:color w:val="000000"/>
          <w:spacing w:val="0"/>
          <w:position w:val="0"/>
          <w:sz w:val="24"/>
          <w:sz w:val="24"/>
          <w:szCs w:val="21"/>
          <w:vertAlign w:val="baseline"/>
        </w:rPr>
        <w:t xml:space="preserve">salivation </w:t>
      </w:r>
      <w:r>
        <w:rPr>
          <w:rFonts w:cs="Roboto;Helvetica;sans-serif"/>
          <w:bCs w:val="false"/>
          <w:iCs w:val="false"/>
          <w:caps w:val="false"/>
          <w:smallCaps w:val="false"/>
          <w:color w:val="000000"/>
          <w:spacing w:val="0"/>
          <w:position w:val="0"/>
          <w:sz w:val="24"/>
          <w:sz w:val="24"/>
          <w:sz w:val="24"/>
          <w:szCs w:val="21"/>
          <w:vertAlign w:val="baseline"/>
        </w:rPr>
        <w:t>होगा</w:t>
      </w:r>
      <w:r>
        <w:rPr>
          <w:rFonts w:cs="Roboto;Helvetica;sans-serif"/>
          <w:bCs w:val="false"/>
          <w:iCs w:val="false"/>
          <w:caps w:val="false"/>
          <w:smallCaps w:val="false"/>
          <w:color w:val="000000"/>
          <w:spacing w:val="0"/>
          <w:position w:val="0"/>
          <w:sz w:val="24"/>
          <w:sz w:val="24"/>
          <w:szCs w:val="21"/>
          <w:vertAlign w:val="baseline"/>
        </w:rPr>
        <w:t>'</w:t>
      </w:r>
      <w:r>
        <w:rPr>
          <w:color w:val="000000"/>
          <w:position w:val="0"/>
          <w:sz w:val="24"/>
          <w:sz w:val="24"/>
          <w:szCs w:val="24"/>
          <w:vertAlign w:val="baseline"/>
        </w:rPr>
        <w:t xml:space="preserve">  </w:t>
      </w:r>
      <w:r>
        <w:rPr>
          <w:position w:val="0"/>
          <w:sz w:val="24"/>
          <w:sz w:val="24"/>
          <w:szCs w:val="24"/>
          <w:vertAlign w:val="baseline"/>
        </w:rPr>
        <w:t xml:space="preserve"> the inflectional predicate </w:t>
      </w:r>
      <w:r>
        <w:rPr>
          <w:i w:val="false"/>
          <w:iCs w:val="false"/>
          <w:position w:val="0"/>
          <w:sz w:val="24"/>
          <w:sz w:val="24"/>
          <w:szCs w:val="24"/>
          <w:vertAlign w:val="baseline"/>
        </w:rPr>
        <w:t>-</w:t>
      </w:r>
      <w:r>
        <w:rPr>
          <w:rFonts w:cs="Roboto;Helvetica;sans-serif"/>
          <w:bCs w:val="false"/>
          <w:i w:val="false"/>
          <w:i w:val="false"/>
          <w:iCs w:val="false"/>
          <w:caps w:val="false"/>
          <w:smallCaps w:val="false"/>
          <w:color w:val="000000"/>
          <w:spacing w:val="0"/>
          <w:position w:val="0"/>
          <w:sz w:val="24"/>
          <w:sz w:val="24"/>
          <w:sz w:val="24"/>
          <w:szCs w:val="21"/>
          <w:vertAlign w:val="baseline"/>
        </w:rPr>
        <w:t>से</w:t>
      </w:r>
      <w:r>
        <w:rPr>
          <w:position w:val="0"/>
          <w:sz w:val="24"/>
          <w:sz w:val="24"/>
          <w:sz w:val="24"/>
          <w:szCs w:val="24"/>
          <w:vertAlign w:val="baseline"/>
        </w:rPr>
        <w:t xml:space="preserve"> </w:t>
      </w:r>
      <w:r>
        <w:rPr>
          <w:position w:val="0"/>
          <w:sz w:val="24"/>
          <w:sz w:val="24"/>
          <w:szCs w:val="24"/>
          <w:vertAlign w:val="baseline"/>
        </w:rPr>
        <w:t>in Hindi attaches to the noun which indicates passive participant in the source domain. The resultant process has been established as an instance of ‘natural response’ by systemic context. 3.41 (Then (pause) what Pavlov did that (pause) first he produced tone and then he produced (pause) Then he gave food (pause) and then salivation occurred) shows how separation of windows of attention can affect the structure of construal.  This further reinforces the agency, volition, force onto the active participant in the source domain which can cause an internal change within the noun ‘natural responses’. (appendix 2)</w:t>
      </w:r>
    </w:p>
    <w:p>
      <w:pPr>
        <w:pStyle w:val="Normal"/>
        <w:widowControl/>
        <w:bidi w:val="0"/>
        <w:spacing w:lineRule="atLeast" w:line="229"/>
        <w:ind w:left="0" w:right="0" w:firstLine="180"/>
        <w:jc w:val="left"/>
        <w:rPr>
          <w:position w:val="0"/>
          <w:sz w:val="24"/>
          <w:sz w:val="24"/>
          <w:szCs w:val="24"/>
          <w:vertAlign w:val="baseline"/>
        </w:rPr>
      </w:pPr>
      <w:r>
        <w:rPr>
          <w:position w:val="0"/>
          <w:sz w:val="24"/>
          <w:sz w:val="24"/>
          <w:szCs w:val="24"/>
          <w:vertAlign w:val="baseline"/>
        </w:rPr>
      </w:r>
    </w:p>
    <w:p>
      <w:pPr>
        <w:pStyle w:val="Normal"/>
        <w:widowControl/>
        <w:bidi w:val="0"/>
        <w:spacing w:lineRule="atLeast" w:line="229"/>
        <w:ind w:left="0" w:right="0" w:firstLine="180"/>
        <w:jc w:val="left"/>
        <w:rPr/>
      </w:pPr>
      <w:r>
        <w:rPr>
          <w:position w:val="0"/>
          <w:sz w:val="24"/>
          <w:sz w:val="24"/>
          <w:szCs w:val="24"/>
          <w:vertAlign w:val="baseline"/>
        </w:rPr>
        <w:t xml:space="preserve"> </w:t>
      </w: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t>The standard definition of ‘instinct’in advanced learners dictionary are</w:t>
      </w:r>
    </w:p>
    <w:p>
      <w:pPr>
        <w:pStyle w:val="Normal"/>
        <w:widowControl/>
        <w:bidi w:val="0"/>
        <w:spacing w:lineRule="atLeast" w:line="229"/>
        <w:ind w:left="0" w:right="0" w:firstLine="180"/>
        <w:jc w:val="left"/>
        <w:rPr>
          <w:rFonts w:eastAsia="Times New Roman" w:cs="Times New Roman"/>
          <w:b w:val="false"/>
          <w:b w:val="false"/>
          <w:bCs w:val="false"/>
          <w:i w:val="false"/>
          <w:i w:val="false"/>
          <w:caps w:val="false"/>
          <w:smallCaps w:val="false"/>
          <w:strike w:val="false"/>
          <w:dstrike w:val="false"/>
          <w:color w:val="000000"/>
          <w:position w:val="0"/>
          <w:sz w:val="24"/>
          <w:sz w:val="24"/>
          <w:szCs w:val="24"/>
          <w:u w:val="none"/>
          <w:effect w:val="none"/>
          <w:vertAlign w:val="baseline"/>
          <w:lang w:val="en-IN"/>
        </w:rPr>
      </w:pP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r>
    </w:p>
    <w:p>
      <w:pPr>
        <w:pStyle w:val="Normal"/>
        <w:spacing w:lineRule="atLeast" w:line="229"/>
        <w:rPr/>
      </w:pP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t>“</w:t>
      </w: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t>A natural quality that makes people and animals tend to behave in a particular way using the knowledge and abilities that they were born with rather than thought or training.”(Oxford University Press, n.d.)</w:t>
      </w:r>
    </w:p>
    <w:p>
      <w:pPr>
        <w:pStyle w:val="Normal"/>
        <w:spacing w:lineRule="atLeast" w:line="229"/>
        <w:rPr>
          <w:rFonts w:eastAsia="Times New Roman" w:cs="Times New Roman"/>
          <w:b w:val="false"/>
          <w:b w:val="false"/>
          <w:bCs w:val="false"/>
          <w:i w:val="false"/>
          <w:i w:val="false"/>
          <w:caps w:val="false"/>
          <w:smallCaps w:val="false"/>
          <w:strike w:val="false"/>
          <w:dstrike w:val="false"/>
          <w:color w:val="000000"/>
          <w:position w:val="0"/>
          <w:sz w:val="24"/>
          <w:sz w:val="24"/>
          <w:szCs w:val="24"/>
          <w:u w:val="none"/>
          <w:effect w:val="none"/>
          <w:vertAlign w:val="baseline"/>
          <w:lang w:val="en-IN"/>
        </w:rPr>
      </w:pPr>
      <w:r>
        <w:rPr>
          <w:rFonts w:eastAsia="Times New Roman" w:cs="Times New Roman"/>
          <w:b w:val="false"/>
          <w:bCs w:val="false"/>
          <w:i w:val="false"/>
          <w:caps w:val="false"/>
          <w:smallCaps w:val="false"/>
          <w:strike w:val="false"/>
          <w:dstrike w:val="false"/>
          <w:color w:val="000000"/>
          <w:position w:val="0"/>
          <w:sz w:val="24"/>
          <w:sz w:val="24"/>
          <w:szCs w:val="24"/>
          <w:u w:val="none"/>
          <w:effect w:val="none"/>
          <w:vertAlign w:val="baseline"/>
          <w:lang w:val="en-IN"/>
        </w:rPr>
      </w:r>
    </w:p>
    <w:p>
      <w:pPr>
        <w:pStyle w:val="TextBody"/>
        <w:spacing w:lineRule="atLeast" w:line="229"/>
        <w:rPr/>
      </w:pPr>
      <w:r>
        <w:rPr>
          <w:rStyle w:val="Emphasis"/>
          <w:i w:val="false"/>
          <w:iCs w:val="false"/>
          <w:sz w:val="24"/>
          <w:szCs w:val="24"/>
        </w:rPr>
        <w:t>“</w:t>
      </w:r>
      <w:r>
        <w:rPr>
          <w:rStyle w:val="Emphasis"/>
          <w:i w:val="false"/>
          <w:iCs w:val="false"/>
          <w:sz w:val="24"/>
          <w:szCs w:val="24"/>
        </w:rPr>
        <w:t xml:space="preserve">A largely inheritable and unalterable tendency of an organism to make a complex and specific response to environmental stimuli without involving reason.” </w:t>
      </w:r>
    </w:p>
    <w:p>
      <w:pPr>
        <w:pStyle w:val="TextBody"/>
        <w:spacing w:lineRule="atLeast" w:line="229"/>
        <w:rPr/>
      </w:pPr>
      <w:r>
        <w:rPr>
          <w:rStyle w:val="Emphasis"/>
          <w:i w:val="false"/>
          <w:iCs w:val="false"/>
          <w:sz w:val="24"/>
          <w:szCs w:val="24"/>
        </w:rPr>
        <w:t>“</w:t>
      </w:r>
      <w:r>
        <w:rPr>
          <w:rStyle w:val="Emphasis"/>
          <w:i w:val="false"/>
          <w:iCs w:val="false"/>
          <w:sz w:val="24"/>
          <w:szCs w:val="24"/>
        </w:rPr>
        <w:t>A natural or inherent aptitude, impulse, or capacity</w:t>
      </w:r>
      <w:r>
        <w:rPr>
          <w:i w:val="false"/>
          <w:iCs w:val="false"/>
          <w:sz w:val="24"/>
          <w:szCs w:val="24"/>
        </w:rPr>
        <w:t xml:space="preserve"> (e.g., “an instinct for the right word”).” or “</w:t>
      </w:r>
      <w:r>
        <w:rPr>
          <w:rStyle w:val="Emphasis"/>
          <w:i w:val="false"/>
          <w:iCs w:val="false"/>
          <w:sz w:val="24"/>
          <w:szCs w:val="24"/>
        </w:rPr>
        <w:t>Behavior that is mediated by reactions below the conscious level.”</w:t>
      </w:r>
      <w:r>
        <w:rPr>
          <w:i w:val="false"/>
          <w:iCs w:val="false"/>
          <w:sz w:val="24"/>
          <w:szCs w:val="24"/>
        </w:rPr>
        <w:t xml:space="preserve"> (Merriam-Webster, n.d) </w:t>
      </w:r>
    </w:p>
    <w:p>
      <w:pPr>
        <w:pStyle w:val="TextBody"/>
        <w:spacing w:lineRule="atLeast" w:line="229"/>
        <w:rPr/>
      </w:pPr>
      <w:r>
        <w:rPr>
          <w:i w:val="false"/>
          <w:iCs w:val="false"/>
          <w:sz w:val="24"/>
          <w:szCs w:val="24"/>
        </w:rPr>
        <w:t xml:space="preserve">The standard definition ranges between impulse, attitude, aptitude and tendency that is driving behaviour without conscious thought. It is standardly associated with words like ‘automatic’ or ‘unlearned’ response to stimuli. </w:t>
      </w:r>
    </w:p>
    <w:p>
      <w:pPr>
        <w:pStyle w:val="Normal"/>
        <w:widowControl/>
        <w:bidi w:val="0"/>
        <w:spacing w:lineRule="atLeast" w:line="229" w:before="0" w:after="0"/>
        <w:ind w:hanging="0"/>
        <w:jc w:val="left"/>
        <w:rPr>
          <w:rFonts w:ascii="Times New Roman" w:hAnsi="Times New Roman" w:eastAsia="Times New Roman" w:cs="Times New Roman"/>
          <w:b/>
          <w:b/>
          <w:bCs/>
          <w:position w:val="0"/>
          <w:sz w:val="24"/>
          <w:sz w:val="24"/>
          <w:szCs w:val="24"/>
          <w:vertAlign w:val="baseline"/>
          <w:lang w:val="en-IN"/>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effect w:val="none"/>
          <w:vertAlign w:val="baseline"/>
          <w:lang w:val="en-IN"/>
        </w:rPr>
        <w:t xml:space="preserve">At 5.43(Conditioning is learned it is not actual we are not born with it (pause) saliva formation occurs when there is food in the mouth (pause) but when this is conditioned) and 6.03 (And when then saliva formation occurs, it is learned), it is crucial to notice that there is a repetition of predicate  ‘conditioning’ along with the outcome of this process. The predicates ‘not actual’ and ‘we are not born with it’ are linked by standard conventional inventory of English to the predicate ‘instinct’ through the predicates “automatic” and “unlearned”. The predicate “not actual”, is linked by a single window of attention to the clausal predicate “we are not born with it”. It creates a conventional link to a single contextually unique state that would represent the antithetical stance to “not actual”.  5.50 (Saliva formation occurs when there is food in the mouth (pause) but when this is unconditioned) and 6.03 (And when then saliva formation occurs it is learned) evidence the linking of the predicates “conditioning” and “learning”. </w:t>
      </w:r>
    </w:p>
    <w:p>
      <w:pPr>
        <w:pStyle w:val="Normal"/>
        <w:widowControl/>
        <w:bidi w:val="0"/>
        <w:spacing w:lineRule="atLeast" w:line="229" w:before="0" w:after="0"/>
        <w:ind w:hanging="0"/>
        <w:jc w:val="left"/>
        <w:rPr>
          <w:rFonts w:ascii="Times New Roman" w:hAnsi="Times New Roman" w:eastAsia="Times New Roman" w:cs="Times New Roman"/>
          <w:b/>
          <w:b/>
          <w:bCs/>
          <w:position w:val="0"/>
          <w:sz w:val="24"/>
          <w:sz w:val="24"/>
          <w:szCs w:val="24"/>
          <w:vertAlign w:val="baseline"/>
          <w:lang w:val="en-IN"/>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effect w:val="none"/>
          <w:vertAlign w:val="baseline"/>
          <w:lang w:val="en-IN"/>
        </w:rPr>
        <w:t xml:space="preserve">It is also important to note structures like 13:41(Stimulus and response </w:t>
      </w:r>
      <w:r>
        <w:rPr>
          <w:rFonts w:ascii="Times New Roman" w:hAnsi="Times New Roman" w:eastAsia="Times New Roman" w:cs="Times New Roman"/>
          <w:b w:val="false"/>
          <w:b w:val="false"/>
          <w:bCs w:val="false"/>
          <w:i w:val="false"/>
          <w:i w:val="false"/>
          <w:iCs w:val="false"/>
          <w:caps w:val="false"/>
          <w:smallCaps w:val="false"/>
          <w:strike w:val="false"/>
          <w:dstrike w:val="false"/>
          <w:color w:val="000000"/>
          <w:spacing w:val="0"/>
          <w:position w:val="0"/>
          <w:sz w:val="24"/>
          <w:sz w:val="24"/>
          <w:sz w:val="24"/>
          <w:szCs w:val="21"/>
          <w:u w:val="none"/>
          <w:effect w:val="none"/>
          <w:vertAlign w:val="baseline"/>
          <w:lang w:val="en-IN"/>
        </w:rPr>
        <w:t xml:space="preserve">सब जगह है </w:t>
      </w:r>
      <w:r>
        <w:rPr>
          <w:rFonts w:eastAsia="Times New Roman" w:cs="Times New Roman"/>
          <w:b w:val="false"/>
          <w:bCs w:val="false"/>
          <w:i w:val="false"/>
          <w:iCs w:val="false"/>
          <w:caps w:val="false"/>
          <w:smallCaps w:val="false"/>
          <w:strike w:val="false"/>
          <w:dstrike w:val="false"/>
          <w:color w:val="000000"/>
          <w:spacing w:val="0"/>
          <w:position w:val="0"/>
          <w:sz w:val="24"/>
          <w:sz w:val="24"/>
          <w:szCs w:val="21"/>
          <w:u w:val="none"/>
          <w:effect w:val="none"/>
          <w:vertAlign w:val="baseline"/>
          <w:lang w:val="en-IN"/>
        </w:rPr>
        <w:t>(Stimulus and response all place is)</w:t>
      </w:r>
      <w:r>
        <w:rPr>
          <w:rFonts w:eastAsia="Times New Roman" w:cs="Roboto;Helvetica;sans-serif"/>
          <w:b w:val="false"/>
          <w:bCs w:val="false"/>
          <w:i w:val="false"/>
          <w:iCs w:val="false"/>
          <w:caps w:val="false"/>
          <w:smallCaps w:val="false"/>
          <w:strike w:val="false"/>
          <w:dstrike w:val="false"/>
          <w:color w:val="666666"/>
          <w:spacing w:val="0"/>
          <w:position w:val="0"/>
          <w:sz w:val="24"/>
          <w:sz w:val="24"/>
          <w:szCs w:val="21"/>
          <w:u w:val="none"/>
          <w:effect w:val="none"/>
          <w:vertAlign w:val="baseline"/>
          <w:lang w:val="en-IN"/>
        </w:rPr>
        <w:t>)</w:t>
      </w:r>
      <w:r>
        <w:rPr>
          <w:rFonts w:eastAsia="Times New Roman" w:cs="Times New Roman"/>
          <w:b w:val="false"/>
          <w:bCs w:val="false"/>
          <w:i w:val="false"/>
          <w:iCs w:val="false"/>
          <w:caps w:val="false"/>
          <w:smallCaps w:val="false"/>
          <w:strike w:val="false"/>
          <w:dstrike w:val="false"/>
          <w:color w:val="000000"/>
          <w:position w:val="0"/>
          <w:sz w:val="24"/>
          <w:sz w:val="24"/>
          <w:szCs w:val="24"/>
          <w:u w:val="none"/>
          <w:effect w:val="none"/>
          <w:vertAlign w:val="baseline"/>
          <w:lang w:val="en-IN"/>
        </w:rPr>
        <w:t xml:space="preserve">. These use maximally schematic predicates which are used in a range of domains and contexts for both abstract and concrete instances. </w:t>
      </w:r>
    </w:p>
    <w:p>
      <w:pPr>
        <w:pStyle w:val="Normal"/>
        <w:widowControl/>
        <w:bidi w:val="0"/>
        <w:spacing w:lineRule="atLeast" w:line="229" w:before="0" w:after="0"/>
        <w:ind w:hanging="0"/>
        <w:jc w:val="left"/>
        <w:rPr>
          <w:b w:val="false"/>
          <w:b w:val="false"/>
          <w:bCs w:val="false"/>
          <w:i w:val="false"/>
          <w:i w:val="false"/>
          <w:iCs w:val="false"/>
          <w:caps w:val="false"/>
          <w:smallCaps w:val="false"/>
          <w:strike w:val="false"/>
          <w:dstrike w:val="false"/>
          <w:color w:val="000000"/>
          <w:u w:val="none"/>
          <w:effect w:val="none"/>
        </w:rPr>
      </w:pPr>
      <w:r>
        <w:rPr>
          <w:rFonts w:eastAsia="Times New Roman" w:cs="Times New Roman"/>
          <w:b/>
          <w:bCs/>
          <w:position w:val="0"/>
          <w:sz w:val="24"/>
          <w:sz w:val="24"/>
          <w:szCs w:val="24"/>
          <w:vertAlign w:val="baseline"/>
          <w:lang w:val="en-IN"/>
        </w:rPr>
      </w:r>
    </w:p>
    <w:p>
      <w:pPr>
        <w:pStyle w:val="Normal"/>
        <w:widowControl/>
        <w:bidi w:val="0"/>
        <w:spacing w:lineRule="atLeast" w:line="229" w:before="0" w:after="0"/>
        <w:ind w:hanging="0"/>
        <w:jc w:val="left"/>
        <w:rPr>
          <w:rFonts w:ascii="Times New Roman" w:hAnsi="Times New Roman" w:eastAsia="Times New Roman" w:cs="Times New Roman"/>
          <w:b/>
          <w:b/>
          <w:bCs/>
          <w:position w:val="0"/>
          <w:sz w:val="24"/>
          <w:sz w:val="24"/>
          <w:szCs w:val="24"/>
          <w:vertAlign w:val="baseline"/>
          <w:lang w:val="en-IN"/>
        </w:rPr>
      </w:pPr>
      <w:r>
        <w:rPr>
          <w:rFonts w:eastAsia="Times New Roman" w:cs="Times New Roman"/>
          <w:b/>
          <w:bCs/>
          <w:i w:val="false"/>
          <w:iCs w:val="false"/>
          <w:caps w:val="false"/>
          <w:smallCaps w:val="false"/>
          <w:strike w:val="false"/>
          <w:dstrike w:val="false"/>
          <w:color w:val="000000"/>
          <w:position w:val="0"/>
          <w:sz w:val="24"/>
          <w:sz w:val="24"/>
          <w:szCs w:val="24"/>
          <w:u w:val="none"/>
          <w:effect w:val="none"/>
          <w:vertAlign w:val="baseline"/>
          <w:lang w:val="en-IN"/>
        </w:rPr>
        <w:t>5. Conclusions</w:t>
      </w:r>
    </w:p>
    <w:p>
      <w:pPr>
        <w:pStyle w:val="Normal"/>
        <w:widowControl/>
        <w:bidi w:val="0"/>
        <w:spacing w:lineRule="atLeast" w:line="229" w:before="0" w:after="0"/>
        <w:ind w:hanging="0"/>
        <w:jc w:val="left"/>
        <w:rPr>
          <w:i w:val="false"/>
          <w:i w:val="false"/>
          <w:iCs w:val="false"/>
          <w:caps w:val="false"/>
          <w:smallCaps w:val="false"/>
          <w:strike w:val="false"/>
          <w:dstrike w:val="false"/>
          <w:color w:val="000000"/>
          <w:u w:val="none"/>
          <w:effect w:val="none"/>
        </w:rPr>
      </w:pPr>
      <w:r>
        <w:rPr>
          <w:rFonts w:eastAsia="Times New Roman" w:cs="Times New Roman"/>
          <w:b/>
          <w:bCs/>
          <w:position w:val="0"/>
          <w:sz w:val="24"/>
          <w:sz w:val="24"/>
          <w:szCs w:val="24"/>
          <w:vertAlign w:val="baseline"/>
          <w:lang w:val="en-IN"/>
        </w:rPr>
      </w:r>
    </w:p>
    <w:p>
      <w:pPr>
        <w:pStyle w:val="TextBody"/>
        <w:spacing w:lineRule="atLeast" w:line="229"/>
        <w:ind w:hanging="0"/>
        <w:rPr/>
      </w:pPr>
      <w:r>
        <w:rPr>
          <w:b w:val="false"/>
          <w:bCs w:val="false"/>
          <w:i w:val="false"/>
          <w:iCs w:val="false"/>
          <w:sz w:val="24"/>
          <w:szCs w:val="24"/>
        </w:rPr>
        <w:t xml:space="preserve">Standard conventional links between structures are observable through the linking of predicates during instructional period. While generalisations, from predicates like 14.08, ‘If there is hot and humid weather, that is stimulus’, and 14.15, ‘We enter into AC room that is response’; may involve a range which includes causation; the association of the predicate ‘actual’ and being ‘born with it’ has standard and conventional associations with authenticity and originality. It also has non prototypical instances in the type space having extensional relation to the prototype “real”.  Windows of attention play a significant role in information packaging and structure linking methods as it can be observed from the analysis(appendix A, Appendix B). Placement of pauses create windows of attention along with intonational groups. </w:t>
      </w:r>
    </w:p>
    <w:p>
      <w:pPr>
        <w:pStyle w:val="TextBody"/>
        <w:widowControl/>
        <w:bidi w:val="0"/>
        <w:spacing w:lineRule="atLeast" w:line="229" w:before="0" w:after="140"/>
        <w:ind w:left="0" w:right="0" w:firstLine="180"/>
        <w:jc w:val="left"/>
        <w:rPr/>
      </w:pPr>
      <w:r>
        <w:rPr>
          <w:b w:val="false"/>
          <w:bCs w:val="false"/>
          <w:i w:val="false"/>
          <w:iCs w:val="false"/>
          <w:sz w:val="24"/>
          <w:szCs w:val="24"/>
        </w:rPr>
        <w:t xml:space="preserve">While the post festum analogies in isolation, are not sufficient to support the generalisation about ‘nature’ being ‘the only unconditioned stimulus’ without taking into account preexisting internalized socio-cultural generalization patterns; certain times due to interaction of different types of structured inventory overlapping phonological forms from distinct canons play a part in forming alternate conceptualizations. If a previously entrenched activation pattern conflicts with the one provided during the instructional period without sufficient eaborating structures to negate alternate conceptions, it may lead to alternate conceptualizations formed due to entrenched prior associations and activation patterns. </w:t>
      </w:r>
    </w:p>
    <w:p>
      <w:pPr>
        <w:pStyle w:val="TextBody"/>
        <w:widowControl/>
        <w:bidi w:val="0"/>
        <w:spacing w:lineRule="atLeast" w:line="229" w:before="0" w:after="140"/>
        <w:ind w:left="0" w:right="0" w:hanging="0"/>
        <w:jc w:val="left"/>
        <w:rPr/>
      </w:pPr>
      <w:r>
        <w:rPr>
          <w:b w:val="false"/>
          <w:bCs w:val="false"/>
          <w:i w:val="false"/>
          <w:iCs w:val="false"/>
          <w:sz w:val="24"/>
          <w:szCs w:val="24"/>
        </w:rPr>
        <w:t xml:space="preserve">While a generalisation about ‘stimulus’, being a causing agent maybe attributed to the semantic role of source leading to the semantic role of goal for ‘response’ and ‘unconditioned’ and as ‘not’ the result of interference by an active participant in the source domain; this noun entity has been assimilated into current reality at the result stage as evidenced by the heuristic analogy. Since the entire discussion has instantiated the role of the active participant in the source domain through a ‘human’ and a ‘scientist’, it is quite possible that the respondent has not abstracted above this type for this role. </w:t>
      </w:r>
    </w:p>
    <w:p>
      <w:pPr>
        <w:pStyle w:val="TextBody"/>
        <w:widowControl/>
        <w:bidi w:val="0"/>
        <w:spacing w:lineRule="atLeast" w:line="229" w:before="0" w:after="140"/>
        <w:ind w:left="0" w:right="0" w:hanging="0"/>
        <w:jc w:val="left"/>
        <w:rPr/>
      </w:pPr>
      <w:r>
        <w:rPr>
          <w:b w:val="false"/>
          <w:bCs w:val="false"/>
          <w:i w:val="false"/>
          <w:iCs w:val="false"/>
          <w:sz w:val="24"/>
          <w:szCs w:val="24"/>
        </w:rPr>
        <w:t>At 34:11, ‘</w:t>
      </w:r>
      <w:r>
        <w:rPr>
          <w:rFonts w:cs="Roboto;Helvetica;sans-serif"/>
          <w:b w:val="false"/>
          <w:b w:val="false"/>
          <w:bCs w:val="false"/>
          <w:i w:val="false"/>
          <w:i w:val="false"/>
          <w:iCs w:val="false"/>
          <w:caps w:val="false"/>
          <w:smallCaps w:val="false"/>
          <w:color w:val="000000"/>
          <w:spacing w:val="0"/>
          <w:sz w:val="24"/>
          <w:sz w:val="24"/>
          <w:szCs w:val="21"/>
        </w:rPr>
        <w:t>बचने के लिये</w:t>
      </w:r>
      <w:r>
        <w:rPr>
          <w:rFonts w:cs="Roboto;Helvetica;sans-serif"/>
          <w:b w:val="false"/>
          <w:b w:val="false"/>
          <w:bCs w:val="false"/>
          <w:i w:val="false"/>
          <w:i w:val="false"/>
          <w:iCs w:val="false"/>
          <w:caps w:val="false"/>
          <w:smallCaps w:val="false"/>
          <w:color w:val="666666"/>
          <w:spacing w:val="0"/>
          <w:sz w:val="24"/>
          <w:sz w:val="24"/>
          <w:szCs w:val="21"/>
        </w:rPr>
        <w:t> </w:t>
      </w:r>
      <w:r>
        <w:rPr>
          <w:b w:val="false"/>
          <w:b w:val="false"/>
          <w:bCs w:val="false"/>
          <w:i w:val="false"/>
          <w:i w:val="false"/>
          <w:iCs w:val="false"/>
          <w:sz w:val="24"/>
          <w:sz w:val="24"/>
          <w:szCs w:val="24"/>
        </w:rPr>
        <w:t xml:space="preserve"> </w:t>
      </w:r>
      <w:r>
        <w:rPr>
          <w:b w:val="false"/>
          <w:bCs w:val="false"/>
          <w:i w:val="false"/>
          <w:iCs w:val="false"/>
          <w:sz w:val="24"/>
          <w:szCs w:val="24"/>
        </w:rPr>
        <w:t xml:space="preserve">nature </w:t>
      </w:r>
      <w:r>
        <w:rPr>
          <w:rFonts w:cs="Roboto;Helvetica;sans-serif"/>
          <w:b w:val="false"/>
          <w:b w:val="false"/>
          <w:bCs w:val="false"/>
          <w:i w:val="false"/>
          <w:i w:val="false"/>
          <w:iCs w:val="false"/>
          <w:caps w:val="false"/>
          <w:smallCaps w:val="false"/>
          <w:color w:val="000000"/>
          <w:spacing w:val="0"/>
          <w:sz w:val="24"/>
          <w:sz w:val="24"/>
          <w:szCs w:val="21"/>
        </w:rPr>
        <w:t>ने उनमें</w:t>
      </w:r>
      <w:r>
        <w:rPr>
          <w:b w:val="false"/>
          <w:b w:val="false"/>
          <w:bCs w:val="false"/>
          <w:i w:val="false"/>
          <w:i w:val="false"/>
          <w:iCs w:val="false"/>
          <w:sz w:val="24"/>
          <w:sz w:val="24"/>
          <w:szCs w:val="24"/>
        </w:rPr>
        <w:t xml:space="preserve"> </w:t>
      </w:r>
      <w:r>
        <w:rPr>
          <w:b w:val="false"/>
          <w:bCs w:val="false"/>
          <w:i w:val="false"/>
          <w:iCs w:val="false"/>
          <w:sz w:val="24"/>
          <w:szCs w:val="24"/>
        </w:rPr>
        <w:t xml:space="preserve">stripes   </w:t>
      </w:r>
      <w:r>
        <w:rPr>
          <w:rFonts w:cs="Roboto;Helvetica;sans-serif"/>
          <w:b w:val="false"/>
          <w:b w:val="false"/>
          <w:bCs w:val="false"/>
          <w:i w:val="false"/>
          <w:i w:val="false"/>
          <w:iCs w:val="false"/>
          <w:caps w:val="false"/>
          <w:smallCaps w:val="false"/>
          <w:color w:val="000000"/>
          <w:spacing w:val="0"/>
          <w:sz w:val="24"/>
          <w:sz w:val="24"/>
          <w:szCs w:val="21"/>
        </w:rPr>
        <w:t>बनाया</w:t>
      </w:r>
      <w:r>
        <w:rPr>
          <w:rFonts w:cs="Roboto;Helvetica;sans-serif"/>
          <w:b w:val="false"/>
          <w:bCs w:val="false"/>
          <w:i w:val="false"/>
          <w:iCs w:val="false"/>
          <w:caps w:val="false"/>
          <w:smallCaps w:val="false"/>
          <w:color w:val="000000"/>
          <w:spacing w:val="0"/>
          <w:sz w:val="24"/>
          <w:szCs w:val="24"/>
        </w:rPr>
        <w:t>' ( To survive Nature [Nominative marker] on them stripes made)</w:t>
      </w:r>
      <w:r>
        <w:rPr>
          <w:b w:val="false"/>
          <w:bCs w:val="false"/>
          <w:i w:val="false"/>
          <w:iCs w:val="false"/>
          <w:color w:val="000000"/>
          <w:sz w:val="24"/>
          <w:szCs w:val="24"/>
        </w:rPr>
        <w:t xml:space="preserve"> </w:t>
      </w:r>
      <w:r>
        <w:rPr>
          <w:b w:val="false"/>
          <w:bCs w:val="false"/>
          <w:i w:val="false"/>
          <w:iCs w:val="false"/>
          <w:sz w:val="24"/>
          <w:szCs w:val="24"/>
        </w:rPr>
        <w:t xml:space="preserve">the instructor ascribes agency to ‘nature’ construing it as an active participant in the source domain, with triggering force, intention and volition. From 33:30 to 39:35, all the post festum analogies elaborate concepts associated with time scale and evolution. It starts with a discussion of ‘fear and anger’ being ‘ancient’ leading to a discussion on the ‘stripes’ on the zebra; </w:t>
      </w:r>
      <w:r>
        <w:rPr>
          <w:b w:val="false"/>
          <w:bCs w:val="false"/>
          <w:i w:val="false"/>
          <w:iCs w:val="false"/>
          <w:color w:val="000000"/>
          <w:sz w:val="24"/>
          <w:szCs w:val="24"/>
        </w:rPr>
        <w:t>‘</w:t>
      </w:r>
      <w:r>
        <w:rPr>
          <w:rFonts w:cs="Roboto;Helvetica;sans-serif"/>
          <w:b w:val="false"/>
          <w:b w:val="false"/>
          <w:bCs w:val="false"/>
          <w:i w:val="false"/>
          <w:i w:val="false"/>
          <w:iCs w:val="false"/>
          <w:caps w:val="false"/>
          <w:smallCaps w:val="false"/>
          <w:color w:val="000000"/>
          <w:spacing w:val="0"/>
          <w:sz w:val="24"/>
          <w:sz w:val="24"/>
          <w:szCs w:val="21"/>
        </w:rPr>
        <w:t>ये होते क्यूँ है</w:t>
      </w:r>
      <w:r>
        <w:rPr>
          <w:b w:val="false"/>
          <w:bCs w:val="false"/>
          <w:i w:val="false"/>
          <w:iCs w:val="false"/>
          <w:color w:val="000000"/>
          <w:sz w:val="24"/>
          <w:szCs w:val="24"/>
        </w:rPr>
        <w:t xml:space="preserve">' (This happens why is). The terms ‘evolution’ and specific intervals of time, like ‘5000 years’, ‘1 minute’, ‘1 second’, ‘2 or 3 billion’, ‘Human brain came into existence somewhere around sixty seventy thousand years ago’ are used. Predicates like ‘evolution </w:t>
      </w:r>
      <w:r>
        <w:rPr>
          <w:rFonts w:cs="Roboto;Helvetica;sans-serif"/>
          <w:b w:val="false"/>
          <w:b w:val="false"/>
          <w:bCs w:val="false"/>
          <w:i w:val="false"/>
          <w:i w:val="false"/>
          <w:iCs w:val="false"/>
          <w:caps w:val="false"/>
          <w:smallCaps w:val="false"/>
          <w:color w:val="000000"/>
          <w:spacing w:val="0"/>
          <w:sz w:val="24"/>
          <w:sz w:val="24"/>
          <w:szCs w:val="21"/>
        </w:rPr>
        <w:t>के लिये</w:t>
      </w:r>
      <w:r>
        <w:rPr>
          <w:b w:val="false"/>
          <w:b w:val="false"/>
          <w:bCs w:val="false"/>
          <w:i w:val="false"/>
          <w:i w:val="false"/>
          <w:iCs w:val="false"/>
          <w:color w:val="000000"/>
          <w:sz w:val="24"/>
          <w:sz w:val="24"/>
          <w:szCs w:val="24"/>
        </w:rPr>
        <w:t xml:space="preserve"> </w:t>
      </w:r>
      <w:r>
        <w:rPr>
          <w:b w:val="false"/>
          <w:bCs w:val="false"/>
          <w:i w:val="false"/>
          <w:iCs w:val="false"/>
          <w:color w:val="000000"/>
          <w:sz w:val="24"/>
          <w:szCs w:val="24"/>
        </w:rPr>
        <w:t xml:space="preserve">matter </w:t>
      </w:r>
      <w:r>
        <w:rPr>
          <w:rFonts w:cs="Roboto;Helvetica;sans-serif"/>
          <w:b w:val="false"/>
          <w:b w:val="false"/>
          <w:bCs w:val="false"/>
          <w:i w:val="false"/>
          <w:i w:val="false"/>
          <w:iCs w:val="false"/>
          <w:caps w:val="false"/>
          <w:smallCaps w:val="false"/>
          <w:color w:val="000000"/>
          <w:spacing w:val="0"/>
          <w:sz w:val="24"/>
          <w:sz w:val="24"/>
          <w:szCs w:val="21"/>
        </w:rPr>
        <w:t>नही करता</w:t>
      </w:r>
      <w:r>
        <w:rPr>
          <w:rFonts w:cs="Roboto;Helvetica;sans-serif"/>
          <w:b w:val="false"/>
          <w:bCs w:val="false"/>
          <w:i w:val="false"/>
          <w:iCs w:val="false"/>
          <w:caps w:val="false"/>
          <w:smallCaps w:val="false"/>
          <w:color w:val="000000"/>
          <w:spacing w:val="0"/>
          <w:sz w:val="24"/>
          <w:szCs w:val="24"/>
        </w:rPr>
        <w:t>' (For evolution matter not do)</w:t>
      </w:r>
      <w:r>
        <w:rPr>
          <w:b w:val="false"/>
          <w:bCs w:val="false"/>
          <w:i w:val="false"/>
          <w:iCs w:val="false"/>
          <w:sz w:val="24"/>
          <w:szCs w:val="24"/>
        </w:rPr>
        <w:t xml:space="preserve"> are ambiguous with respect to the sentience of the experiencer as primary participant in the target domain although structures like this are prototypically used for sentient experiencers capable of prioritizing entities that matter over others for users of this variety which is common between both the instructor and the student. Preexisting socio-cultural association patterns ascribe centrality and prioritize certain structures over others leading to the alternate conception. This also determines access and secondary activation patterns. This stresses the fact that heuristic analogy not only uses preexisting conceptual bases to build structures but depending on degree of entrenchment, prior knowledge determines access, activation, linking and generalization patterns. </w:t>
      </w:r>
    </w:p>
    <w:p>
      <w:pPr>
        <w:pStyle w:val="TextBody"/>
        <w:widowControl/>
        <w:bidi w:val="0"/>
        <w:spacing w:lineRule="atLeast" w:line="229" w:before="0" w:after="140"/>
        <w:ind w:left="0" w:right="0" w:firstLine="180"/>
        <w:jc w:val="left"/>
        <w:rPr/>
      </w:pPr>
      <w:r>
        <w:rPr>
          <w:b w:val="false"/>
          <w:bCs w:val="false"/>
          <w:i w:val="false"/>
          <w:iCs w:val="false"/>
          <w:sz w:val="24"/>
          <w:szCs w:val="24"/>
        </w:rPr>
        <w:t>The respondent is not rejecting the information presented to them per se but predicates at certain points in discourse ‘</w:t>
      </w:r>
      <w:r>
        <w:rPr>
          <w:b w:val="false"/>
          <w:bCs w:val="false"/>
          <w:i w:val="false"/>
          <w:iCs w:val="false"/>
          <w:color w:val="000000"/>
          <w:sz w:val="24"/>
          <w:szCs w:val="24"/>
        </w:rPr>
        <w:t>stimulus</w:t>
      </w:r>
      <w:r>
        <w:rPr>
          <w:rFonts w:cs="Roboto;Helvetica;sans-serif"/>
          <w:b w:val="false"/>
          <w:b w:val="false"/>
          <w:bCs w:val="false"/>
          <w:i w:val="false"/>
          <w:i w:val="false"/>
          <w:iCs w:val="false"/>
          <w:caps w:val="false"/>
          <w:smallCaps w:val="false"/>
          <w:color w:val="000000"/>
          <w:spacing w:val="0"/>
          <w:sz w:val="24"/>
          <w:sz w:val="24"/>
          <w:szCs w:val="21"/>
        </w:rPr>
        <w:t xml:space="preserve">ओर </w:t>
      </w:r>
      <w:r>
        <w:rPr>
          <w:rFonts w:cs="Roboto;Helvetica;sans-serif"/>
          <w:b w:val="false"/>
          <w:bCs w:val="false"/>
          <w:i w:val="false"/>
          <w:iCs w:val="false"/>
          <w:caps w:val="false"/>
          <w:smallCaps w:val="false"/>
          <w:color w:val="000000"/>
          <w:spacing w:val="0"/>
          <w:sz w:val="24"/>
          <w:szCs w:val="21"/>
        </w:rPr>
        <w:t>response</w:t>
      </w:r>
      <w:r>
        <w:rPr>
          <w:rFonts w:cs="Roboto;Helvetica;sans-serif"/>
          <w:b w:val="false"/>
          <w:bCs w:val="false"/>
          <w:i w:val="false"/>
          <w:iCs w:val="false"/>
          <w:caps w:val="false"/>
          <w:smallCaps w:val="false"/>
          <w:color w:val="000000"/>
          <w:spacing w:val="0"/>
          <w:sz w:val="24"/>
          <w:szCs w:val="24"/>
        </w:rPr>
        <w:t xml:space="preserve"> </w:t>
      </w:r>
      <w:r>
        <w:rPr>
          <w:rFonts w:cs="Roboto;Helvetica;sans-serif"/>
          <w:b w:val="false"/>
          <w:b w:val="false"/>
          <w:bCs w:val="false"/>
          <w:i w:val="false"/>
          <w:i w:val="false"/>
          <w:iCs w:val="false"/>
          <w:caps w:val="false"/>
          <w:smallCaps w:val="false"/>
          <w:color w:val="000000"/>
          <w:spacing w:val="0"/>
          <w:sz w:val="24"/>
          <w:sz w:val="24"/>
          <w:szCs w:val="21"/>
        </w:rPr>
        <w:t>सब जगह है</w:t>
      </w:r>
      <w:r>
        <w:rPr>
          <w:rFonts w:cs="Roboto;Helvetica;sans-serif"/>
          <w:b w:val="false"/>
          <w:bCs w:val="false"/>
          <w:i w:val="false"/>
          <w:iCs w:val="false"/>
          <w:caps w:val="false"/>
          <w:smallCaps w:val="false"/>
          <w:color w:val="000000"/>
          <w:spacing w:val="0"/>
          <w:sz w:val="24"/>
          <w:szCs w:val="21"/>
        </w:rPr>
        <w:t>'</w:t>
      </w:r>
      <w:r>
        <w:rPr>
          <w:b w:val="false"/>
          <w:bCs w:val="false"/>
          <w:i w:val="false"/>
          <w:iCs w:val="false"/>
          <w:color w:val="000000"/>
          <w:sz w:val="24"/>
          <w:szCs w:val="24"/>
        </w:rPr>
        <w:t xml:space="preserve">  (Stimulus and response all place is) </w:t>
      </w:r>
      <w:r>
        <w:rPr>
          <w:b w:val="false"/>
          <w:bCs w:val="false"/>
          <w:i w:val="false"/>
          <w:iCs w:val="false"/>
          <w:sz w:val="24"/>
          <w:szCs w:val="24"/>
        </w:rPr>
        <w:t xml:space="preserve">(13:50) present an extremely wide scope for the construal through maximally schematic instances such that the conception can generalize at any point within a range without additional information to constrain against alternate conceptions. </w:t>
      </w:r>
    </w:p>
    <w:p>
      <w:pPr>
        <w:pStyle w:val="TextBody"/>
        <w:widowControl/>
        <w:bidi w:val="0"/>
        <w:spacing w:lineRule="atLeast" w:line="229" w:before="0" w:after="140"/>
        <w:ind w:left="0" w:right="0" w:firstLine="180"/>
        <w:jc w:val="left"/>
        <w:rPr/>
      </w:pPr>
      <w:r>
        <w:rPr>
          <w:b w:val="false"/>
          <w:bCs w:val="false"/>
          <w:i w:val="false"/>
          <w:iCs w:val="false"/>
          <w:sz w:val="24"/>
          <w:szCs w:val="24"/>
        </w:rPr>
        <w:t xml:space="preserve">It is important to note the absence of a situation for cognitive conflict to arise in this particular case such that dissatisfaction with prior knowledge may result in conceptual change. This rules out a situation for any bridging strategy or a deliberate intervention for conceptual change. This may be attributed to the ratio of teacher to student,  along with conventional turn taking practices in the context of the </w:t>
      </w:r>
      <w:r>
        <w:rPr>
          <w:b w:val="false"/>
          <w:bCs w:val="false"/>
          <w:i w:val="false"/>
          <w:iCs w:val="false"/>
          <w:sz w:val="24"/>
          <w:szCs w:val="24"/>
        </w:rPr>
        <w:t>I</w:t>
      </w:r>
      <w:r>
        <w:rPr>
          <w:b w:val="false"/>
          <w:bCs w:val="false"/>
          <w:i w:val="false"/>
          <w:iCs w:val="false"/>
          <w:sz w:val="24"/>
          <w:szCs w:val="24"/>
        </w:rPr>
        <w:t xml:space="preserve">ndian classroom. This may also be attributed to the popular analysis of linguistic structures outside linguistic context. Even though the “home language” of the student is accessed, it fails to support conceptual grasp at this level. (Alobaid, 2023, p.26) (Pacaci et al 2023) This is mainly because all structures, </w:t>
      </w:r>
      <w:r>
        <w:rPr>
          <w:b w:val="false"/>
          <w:bCs w:val="false"/>
          <w:i w:val="false"/>
          <w:iCs w:val="false"/>
          <w:sz w:val="24"/>
          <w:szCs w:val="24"/>
        </w:rPr>
        <w:t>a</w:t>
      </w:r>
      <w:r>
        <w:rPr>
          <w:b w:val="false"/>
          <w:bCs w:val="false"/>
          <w:i w:val="false"/>
          <w:iCs w:val="false"/>
          <w:sz w:val="24"/>
          <w:szCs w:val="24"/>
        </w:rPr>
        <w:t>t the level of conception, are situated within a particular socio-cultural context and may not be accessed without the linked contextual structures.</w:t>
      </w:r>
    </w:p>
    <w:p>
      <w:pPr>
        <w:pStyle w:val="TextBody"/>
        <w:widowControl/>
        <w:bidi w:val="0"/>
        <w:spacing w:lineRule="atLeast" w:line="229" w:before="0" w:after="140"/>
        <w:ind w:left="0" w:right="0" w:firstLine="180"/>
        <w:jc w:val="left"/>
        <w:rPr/>
      </w:pPr>
      <w:r>
        <w:rPr>
          <w:b w:val="false"/>
          <w:bCs w:val="false"/>
          <w:i w:val="false"/>
          <w:iCs w:val="false"/>
          <w:sz w:val="24"/>
          <w:szCs w:val="24"/>
        </w:rPr>
        <w:t xml:space="preserve">The classroom is not a controlled linguistic context. Coding within this linguistic context cannot be deterministically structured without gratuitously repressing innovation for both instructor and instructed; however strategizing communication may present benefits towards access to a standard. This demands an understanding of linguistic meaning which is more grounded in the social cultural context of use. While the instructor and the students usually have a one to many relationship, it is beneficial to consider the individual thought processes of the learners towards specific objectives of learning within an epistemological stance to an instruction practice. </w:t>
      </w:r>
    </w:p>
    <w:p>
      <w:pPr>
        <w:pStyle w:val="TextBody"/>
        <w:widowControl/>
        <w:bidi w:val="0"/>
        <w:spacing w:lineRule="atLeast" w:line="229" w:before="0" w:after="0"/>
        <w:ind w:hanging="0"/>
        <w:jc w:val="left"/>
        <w:rPr>
          <w:rStyle w:val="InternetLink"/>
          <w:i w:val="false"/>
          <w:i w:val="false"/>
          <w:iCs w:val="false"/>
          <w:caps w:val="false"/>
          <w:smallCaps w:val="false"/>
          <w:strike w:val="false"/>
          <w:dstrike w:val="false"/>
          <w:effect w:val="none"/>
        </w:rPr>
      </w:pPr>
      <w:r>
        <w:rPr>
          <w:rFonts w:eastAsia="Times New Roman" w:cs="Times New Roman"/>
          <w:b/>
          <w:bCs/>
          <w:position w:val="0"/>
          <w:sz w:val="24"/>
          <w:sz w:val="24"/>
          <w:szCs w:val="24"/>
          <w:vertAlign w:val="baseline"/>
          <w:lang w:val="en-IN"/>
        </w:rPr>
      </w:r>
    </w:p>
    <w:p>
      <w:pPr>
        <w:pStyle w:val="HorizontalLine"/>
        <w:rPr/>
      </w:pPr>
      <w:r>
        <w:rPr/>
      </w:r>
    </w:p>
    <w:p>
      <w:pPr>
        <w:pStyle w:val="Heading2"/>
        <w:rPr/>
      </w:pPr>
      <w:r>
        <w:rPr>
          <w:rStyle w:val="StrongEmphasis"/>
        </w:rPr>
        <w:t>Declarations</w:t>
      </w:r>
    </w:p>
    <w:p>
      <w:pPr>
        <w:pStyle w:val="Heading3"/>
        <w:rPr/>
      </w:pPr>
      <w:r>
        <w:rPr>
          <w:rStyle w:val="StrongEmphasis"/>
        </w:rPr>
        <w:t>Ethical Approval and Consent to Participate</w:t>
      </w:r>
    </w:p>
    <w:p>
      <w:pPr>
        <w:pStyle w:val="TextBody"/>
        <w:rPr/>
      </w:pPr>
      <w:r>
        <w:rPr/>
        <w:t>The author affirms that ethical clearance for this research was obtained from the Ethics Committee of the author’s home institution. All procedures involving human participants were conducted in accordance with institutional guidelines and ethical standards. Informed consent was obtained from all participants prior to data collection, and their anonymity and confidentiality have been preserved throughout the study.</w:t>
      </w:r>
    </w:p>
    <w:p>
      <w:pPr>
        <w:pStyle w:val="Heading3"/>
        <w:rPr/>
      </w:pPr>
      <w:r>
        <w:rPr>
          <w:rStyle w:val="StrongEmphasis"/>
        </w:rPr>
        <w:t>Consent for Publication</w:t>
      </w:r>
    </w:p>
    <w:p>
      <w:pPr>
        <w:pStyle w:val="TextBody"/>
        <w:rPr/>
      </w:pPr>
      <w:r>
        <w:rPr/>
        <w:t>Participants were informed that anonymized excerpts from their classroom discourse and interviews may be used for academic publication. Consent for publication was obtained as part of the broader consent to participate.</w:t>
      </w:r>
    </w:p>
    <w:p>
      <w:pPr>
        <w:pStyle w:val="Heading3"/>
        <w:rPr/>
      </w:pPr>
      <w:r>
        <w:rPr>
          <w:rStyle w:val="StrongEmphasis"/>
        </w:rPr>
        <w:t>Competing Interests</w:t>
      </w:r>
    </w:p>
    <w:p>
      <w:pPr>
        <w:pStyle w:val="TextBody"/>
        <w:rPr/>
      </w:pPr>
      <w:r>
        <w:rPr/>
        <w:t>The author declares no competing interests.</w:t>
      </w:r>
    </w:p>
    <w:p>
      <w:pPr>
        <w:pStyle w:val="Heading3"/>
        <w:rPr/>
      </w:pPr>
      <w:r>
        <w:rPr>
          <w:rStyle w:val="StrongEmphasis"/>
        </w:rPr>
        <w:t>Funding</w:t>
      </w:r>
    </w:p>
    <w:p>
      <w:pPr>
        <w:pStyle w:val="TextBody"/>
        <w:rPr/>
      </w:pPr>
      <w:r>
        <w:rPr/>
        <w:t>This research did not receive any specific grant from funding agencies in the public, commercial, or not-for-profit sectors.</w:t>
      </w:r>
    </w:p>
    <w:p>
      <w:pPr>
        <w:pStyle w:val="Heading3"/>
        <w:rPr/>
      </w:pPr>
      <w:r>
        <w:rPr>
          <w:rStyle w:val="StrongEmphasis"/>
        </w:rPr>
        <w:t>Author Contributions</w:t>
      </w:r>
    </w:p>
    <w:p>
      <w:pPr>
        <w:pStyle w:val="TextBody"/>
        <w:rPr/>
      </w:pPr>
      <w:r>
        <w:rPr/>
        <w:t>The author solely conceptualized, conducted, analyzed, and wrote the manuscript.</w:t>
      </w:r>
    </w:p>
    <w:p>
      <w:pPr>
        <w:pStyle w:val="Heading3"/>
        <w:rPr/>
      </w:pPr>
      <w:r>
        <w:rPr>
          <w:rStyle w:val="StrongEmphasis"/>
        </w:rPr>
        <w:t>Acknowledgments</w:t>
      </w:r>
    </w:p>
    <w:p>
      <w:pPr>
        <w:pStyle w:val="TextBody"/>
        <w:rPr/>
      </w:pPr>
      <w:r>
        <w:rPr/>
        <w:t>The author thanks the participants for their engagement and the institutional support provided during the research process.</w:t>
      </w:r>
    </w:p>
    <w:p>
      <w:pPr>
        <w:pStyle w:val="HorizontalLine"/>
        <w:rPr>
          <w:rStyle w:val="InternetLink"/>
          <w:i w:val="false"/>
          <w:i w:val="false"/>
          <w:iCs w:val="false"/>
          <w:caps w:val="false"/>
          <w:smallCaps w:val="false"/>
          <w:strike w:val="false"/>
          <w:dstrike w:val="false"/>
          <w:sz w:val="24"/>
          <w:szCs w:val="24"/>
          <w:effect w:val="none"/>
        </w:rPr>
      </w:pPr>
      <w:r>
        <w:rPr>
          <w:rFonts w:eastAsia="Times New Roman" w:cs="Times New Roman"/>
          <w:b/>
          <w:bCs/>
          <w:position w:val="0"/>
          <w:sz w:val="24"/>
          <w:sz w:val="24"/>
          <w:szCs w:val="24"/>
          <w:vertAlign w:val="baseline"/>
          <w:lang w:val="en-IN"/>
        </w:rPr>
      </w:r>
    </w:p>
    <w:p>
      <w:pPr>
        <w:pStyle w:val="Referenceitem"/>
        <w:widowControl/>
        <w:bidi w:val="0"/>
        <w:spacing w:lineRule="atLeast" w:line="229" w:before="0" w:after="0"/>
        <w:ind w:hanging="0"/>
        <w:jc w:val="left"/>
        <w:rPr>
          <w:rStyle w:val="InternetLink"/>
          <w:i w:val="false"/>
          <w:i w:val="false"/>
          <w:iCs w:val="false"/>
          <w:caps w:val="false"/>
          <w:smallCaps w:val="false"/>
          <w:strike w:val="false"/>
          <w:dstrike w:val="false"/>
          <w:sz w:val="24"/>
          <w:szCs w:val="24"/>
          <w:effect w:val="none"/>
        </w:rPr>
      </w:pPr>
      <w:r>
        <w:rPr>
          <w:rFonts w:eastAsia="Times New Roman" w:cs="Times New Roman"/>
          <w:b/>
          <w:bCs/>
          <w:position w:val="0"/>
          <w:sz w:val="24"/>
          <w:sz w:val="24"/>
          <w:szCs w:val="24"/>
          <w:vertAlign w:val="baseline"/>
          <w:lang w:val="en-IN"/>
        </w:rPr>
      </w:r>
    </w:p>
    <w:p>
      <w:pPr>
        <w:pStyle w:val="Referenceitem"/>
        <w:widowControl/>
        <w:bidi w:val="0"/>
        <w:spacing w:lineRule="atLeast" w:line="229" w:before="0" w:after="0"/>
        <w:ind w:hanging="0"/>
        <w:jc w:val="left"/>
        <w:rPr>
          <w:rStyle w:val="InternetLink"/>
          <w:i w:val="false"/>
          <w:i w:val="false"/>
          <w:iCs w:val="false"/>
          <w:caps w:val="false"/>
          <w:smallCaps w:val="false"/>
          <w:strike w:val="false"/>
          <w:dstrike w:val="false"/>
          <w:sz w:val="24"/>
          <w:szCs w:val="24"/>
          <w:effect w:val="none"/>
        </w:rPr>
      </w:pPr>
      <w:r>
        <w:rPr>
          <w:rFonts w:eastAsia="Times New Roman" w:cs="Times New Roman"/>
          <w:b/>
          <w:bCs/>
          <w:position w:val="0"/>
          <w:sz w:val="24"/>
          <w:sz w:val="24"/>
          <w:szCs w:val="24"/>
          <w:vertAlign w:val="baseline"/>
          <w:lang w:val="en-IN"/>
        </w:rPr>
      </w:r>
    </w:p>
    <w:p>
      <w:pPr>
        <w:pStyle w:val="Referenceitem"/>
        <w:widowControl/>
        <w:bidi w:val="0"/>
        <w:spacing w:lineRule="atLeast" w:line="229" w:before="0" w:after="0"/>
        <w:ind w:hanging="0"/>
        <w:jc w:val="left"/>
        <w:rPr>
          <w:rStyle w:val="InternetLink"/>
          <w:i w:val="false"/>
          <w:i w:val="false"/>
          <w:iCs w:val="false"/>
          <w:caps w:val="false"/>
          <w:smallCaps w:val="false"/>
          <w:strike w:val="false"/>
          <w:dstrike w:val="false"/>
          <w:sz w:val="24"/>
          <w:szCs w:val="24"/>
          <w:effect w:val="none"/>
        </w:rPr>
      </w:pPr>
      <w:r>
        <w:rPr>
          <w:rFonts w:eastAsia="Times New Roman" w:cs="Times New Roman"/>
          <w:b/>
          <w:bCs/>
          <w:position w:val="0"/>
          <w:sz w:val="24"/>
          <w:sz w:val="24"/>
          <w:szCs w:val="24"/>
          <w:vertAlign w:val="baseline"/>
          <w:lang w:val="en-IN"/>
        </w:rPr>
      </w:r>
    </w:p>
    <w:p>
      <w:pPr>
        <w:pStyle w:val="Referenceitem"/>
        <w:widowControl/>
        <w:bidi w:val="0"/>
        <w:spacing w:lineRule="atLeast" w:line="229" w:before="0" w:after="0"/>
        <w:ind w:hanging="0"/>
        <w:jc w:val="left"/>
        <w:rPr>
          <w:rStyle w:val="InternetLink"/>
          <w:i w:val="false"/>
          <w:i w:val="false"/>
          <w:iCs w:val="false"/>
          <w:caps w:val="false"/>
          <w:smallCaps w:val="false"/>
          <w:strike w:val="false"/>
          <w:dstrike w:val="false"/>
          <w:effect w:val="none"/>
        </w:rPr>
      </w:pPr>
      <w:r>
        <w:rPr>
          <w:rFonts w:eastAsia="Times New Roman" w:cs="Times New Roman"/>
          <w:b/>
          <w:bCs/>
          <w:position w:val="0"/>
          <w:sz w:val="24"/>
          <w:sz w:val="24"/>
          <w:szCs w:val="24"/>
          <w:vertAlign w:val="baseline"/>
          <w:lang w:val="en-IN"/>
        </w:rPr>
      </w:r>
    </w:p>
    <w:p>
      <w:pPr>
        <w:pStyle w:val="Referenceitem"/>
        <w:widowControl/>
        <w:bidi w:val="0"/>
        <w:spacing w:lineRule="atLeast" w:line="229" w:before="0" w:after="0"/>
        <w:ind w:hanging="0"/>
        <w:jc w:val="left"/>
        <w:rPr>
          <w:rStyle w:val="InternetLink"/>
          <w:i w:val="false"/>
          <w:i w:val="false"/>
          <w:iCs w:val="false"/>
          <w:caps w:val="false"/>
          <w:smallCaps w:val="false"/>
          <w:strike w:val="false"/>
          <w:dstrike w:val="false"/>
          <w:sz w:val="24"/>
          <w:szCs w:val="24"/>
          <w:effect w:val="none"/>
        </w:rPr>
      </w:pPr>
      <w:r>
        <w:rPr>
          <w:rFonts w:eastAsia="Times New Roman" w:cs="Times New Roman"/>
          <w:b/>
          <w:bCs/>
          <w:position w:val="0"/>
          <w:sz w:val="24"/>
          <w:sz w:val="24"/>
          <w:szCs w:val="24"/>
          <w:vertAlign w:val="baseline"/>
          <w:lang w:val="en-IN"/>
        </w:rPr>
      </w:r>
    </w:p>
    <w:p>
      <w:pPr>
        <w:pStyle w:val="TextBody"/>
        <w:numPr>
          <w:ilvl w:val="0"/>
          <w:numId w:val="0"/>
        </w:numPr>
        <w:spacing w:lineRule="auto" w:line="480"/>
        <w:ind w:hanging="0"/>
        <w:rPr/>
      </w:pPr>
      <w:r>
        <w:rPr>
          <w:rStyle w:val="StrongEmphasis"/>
          <w:sz w:val="24"/>
          <w:szCs w:val="24"/>
        </w:rPr>
        <w:t>Appendices and supplementary material</w:t>
      </w:r>
    </w:p>
    <w:p>
      <w:pPr>
        <w:pStyle w:val="TextBody"/>
        <w:widowControl/>
        <w:numPr>
          <w:ilvl w:val="0"/>
          <w:numId w:val="1"/>
        </w:numPr>
        <w:suppressAutoHyphens w:val="false"/>
        <w:overflowPunct w:val="true"/>
        <w:bidi w:val="0"/>
        <w:spacing w:lineRule="atLeast" w:line="229" w:before="0" w:after="140"/>
        <w:ind w:left="0" w:right="0" w:hanging="0"/>
        <w:jc w:val="both"/>
        <w:textAlignment w:val="baseline"/>
        <w:rPr/>
      </w:pPr>
      <w:r>
        <w:rPr>
          <w:rStyle w:val="StrongEmphasis"/>
          <w:sz w:val="24"/>
          <w:szCs w:val="24"/>
        </w:rPr>
        <w:t>Appendix A</w:t>
      </w:r>
    </w:p>
    <w:p>
      <w:pPr>
        <w:pStyle w:val="TextBody"/>
        <w:widowControl/>
        <w:numPr>
          <w:ilvl w:val="0"/>
          <w:numId w:val="1"/>
        </w:numPr>
        <w:suppressAutoHyphens w:val="false"/>
        <w:overflowPunct w:val="true"/>
        <w:bidi w:val="0"/>
        <w:spacing w:lineRule="atLeast" w:line="229" w:before="0" w:after="140"/>
        <w:ind w:left="0" w:right="0" w:hanging="0"/>
        <w:jc w:val="both"/>
        <w:textAlignment w:val="baseline"/>
        <w:rPr/>
      </w:pPr>
      <w:r>
        <w:rPr>
          <w:rStyle w:val="StrongEmphasis"/>
          <w:sz w:val="24"/>
          <w:szCs w:val="24"/>
        </w:rPr>
        <w:t>Appendix B</w:t>
      </w:r>
    </w:p>
    <w:p>
      <w:pPr>
        <w:pStyle w:val="TextBody"/>
        <w:widowControl/>
        <w:numPr>
          <w:ilvl w:val="0"/>
          <w:numId w:val="1"/>
        </w:numPr>
        <w:suppressAutoHyphens w:val="false"/>
        <w:overflowPunct w:val="true"/>
        <w:bidi w:val="0"/>
        <w:spacing w:lineRule="atLeast" w:line="229" w:before="0" w:after="140"/>
        <w:ind w:left="720" w:right="0" w:hanging="720"/>
        <w:jc w:val="both"/>
        <w:textAlignment w:val="baseline"/>
        <w:rPr/>
      </w:pPr>
      <w:r>
        <w:rPr>
          <w:b w:val="false"/>
          <w:bCs w:val="false"/>
          <w:i w:val="false"/>
          <w:iCs w:val="false"/>
          <w:sz w:val="24"/>
          <w:szCs w:val="24"/>
        </w:rPr>
        <w:t>Atrayee Mukherjee</w:t>
      </w:r>
      <w:r>
        <w:rPr>
          <w:b w:val="false"/>
          <w:bCs w:val="false"/>
          <w:i/>
          <w:iCs/>
          <w:sz w:val="24"/>
          <w:szCs w:val="24"/>
        </w:rPr>
        <w:t>.</w:t>
      </w:r>
      <w:r>
        <w:rPr>
          <w:b w:val="false"/>
          <w:bCs w:val="false"/>
          <w:sz w:val="24"/>
          <w:szCs w:val="24"/>
        </w:rPr>
        <w:t xml:space="preserve"> (2023). </w:t>
      </w:r>
      <w:r>
        <w:rPr>
          <w:rStyle w:val="Emphasis"/>
          <w:b w:val="false"/>
          <w:bCs w:val="false"/>
          <w:sz w:val="24"/>
          <w:szCs w:val="24"/>
        </w:rPr>
        <w:t>Instruction period recording</w:t>
      </w:r>
      <w:r>
        <w:rPr>
          <w:b w:val="false"/>
          <w:bCs w:val="false"/>
          <w:sz w:val="24"/>
          <w:szCs w:val="24"/>
        </w:rPr>
        <w:t xml:space="preserve"> [Unpublished audio recording]. Supplementary material for </w:t>
      </w:r>
      <w:r>
        <w:rPr>
          <w:rFonts w:eastAsia="Times New Roman"/>
          <w:b w:val="false"/>
          <w:bCs w:val="false"/>
          <w:i/>
          <w:iCs/>
          <w:sz w:val="24"/>
          <w:szCs w:val="24"/>
          <w:lang w:val="en-US" w:eastAsia="en-US" w:bidi="ar-SA"/>
        </w:rPr>
        <w:t>Analysing Discrepancy between Post Festum and Heuristic Analogy</w:t>
      </w:r>
      <w:r>
        <w:rPr>
          <w:b w:val="false"/>
          <w:bCs w:val="false"/>
          <w:sz w:val="24"/>
          <w:szCs w:val="24"/>
        </w:rPr>
        <w:t>, Indian Institute of Technology, Kharagpur.</w:t>
      </w:r>
    </w:p>
    <w:p>
      <w:pPr>
        <w:pStyle w:val="TextBody"/>
        <w:widowControl/>
        <w:numPr>
          <w:ilvl w:val="0"/>
          <w:numId w:val="1"/>
        </w:numPr>
        <w:suppressAutoHyphens w:val="false"/>
        <w:overflowPunct w:val="true"/>
        <w:bidi w:val="0"/>
        <w:spacing w:lineRule="atLeast" w:line="229" w:before="0" w:after="140"/>
        <w:ind w:left="720" w:right="0" w:hanging="720"/>
        <w:jc w:val="both"/>
        <w:textAlignment w:val="baseline"/>
        <w:rPr/>
      </w:pPr>
      <w:r>
        <w:rPr>
          <w:b w:val="false"/>
          <w:bCs w:val="false"/>
          <w:i w:val="false"/>
          <w:iCs w:val="false"/>
          <w:sz w:val="24"/>
          <w:szCs w:val="24"/>
        </w:rPr>
        <w:t>Atrayee Mukherjee</w:t>
      </w:r>
      <w:r>
        <w:rPr>
          <w:b w:val="false"/>
          <w:bCs w:val="false"/>
          <w:i/>
          <w:iCs/>
          <w:sz w:val="24"/>
          <w:szCs w:val="24"/>
        </w:rPr>
        <w:t>.</w:t>
      </w:r>
      <w:r>
        <w:rPr>
          <w:b w:val="false"/>
          <w:bCs w:val="false"/>
          <w:sz w:val="24"/>
          <w:szCs w:val="24"/>
        </w:rPr>
        <w:t xml:space="preserve"> (2023). </w:t>
      </w:r>
      <w:r>
        <w:rPr>
          <w:rStyle w:val="Emphasis"/>
          <w:b w:val="false"/>
          <w:bCs w:val="false"/>
          <w:sz w:val="24"/>
          <w:szCs w:val="24"/>
        </w:rPr>
        <w:t>Interview data recording</w:t>
      </w:r>
      <w:r>
        <w:rPr>
          <w:b w:val="false"/>
          <w:bCs w:val="false"/>
          <w:sz w:val="24"/>
          <w:szCs w:val="24"/>
        </w:rPr>
        <w:t xml:space="preserve"> [Unpublished audio recording]. Supplementary material for </w:t>
      </w:r>
      <w:r>
        <w:rPr>
          <w:rFonts w:eastAsia="Times New Roman"/>
          <w:b w:val="false"/>
          <w:bCs w:val="false"/>
          <w:i/>
          <w:iCs/>
          <w:sz w:val="24"/>
          <w:szCs w:val="24"/>
          <w:lang w:val="en-US" w:eastAsia="en-US" w:bidi="ar-SA"/>
        </w:rPr>
        <w:t>Analysing Discrepancy between Post Festum and Heuristic Analogy</w:t>
      </w:r>
      <w:r>
        <w:rPr>
          <w:b w:val="false"/>
          <w:bCs w:val="false"/>
          <w:sz w:val="24"/>
          <w:szCs w:val="24"/>
        </w:rPr>
        <w:t>, Indian Institute of Technology, Kharagpur.</w:t>
      </w:r>
    </w:p>
    <w:p>
      <w:pPr>
        <w:pStyle w:val="TextBody"/>
        <w:widowControl/>
        <w:numPr>
          <w:ilvl w:val="0"/>
          <w:numId w:val="0"/>
        </w:numPr>
        <w:suppressAutoHyphens w:val="false"/>
        <w:overflowPunct w:val="true"/>
        <w:bidi w:val="0"/>
        <w:spacing w:lineRule="atLeast" w:line="229" w:before="0" w:after="140"/>
        <w:ind w:left="720" w:right="0" w:hanging="0"/>
        <w:jc w:val="both"/>
        <w:textAlignment w:val="baseline"/>
        <w:rPr/>
      </w:pPr>
      <w:r>
        <w:rPr>
          <w:b w:val="false"/>
          <w:bCs w:val="false"/>
          <w:sz w:val="24"/>
          <w:szCs w:val="24"/>
        </w:rPr>
        <w:t xml:space="preserve">Availability of data : All the data is available at the Open Science Framework which can be accessed through this link - </w:t>
      </w:r>
      <w:hyperlink r:id="rId2">
        <w:r>
          <w:rPr>
            <w:rStyle w:val="InternetLink"/>
            <w:b w:val="false"/>
            <w:bCs w:val="false"/>
            <w:sz w:val="24"/>
            <w:szCs w:val="24"/>
          </w:rPr>
          <w:t>OSF | data For experiment 1 orai Uttar Pradesh</w:t>
        </w:r>
      </w:hyperlink>
      <w:r>
        <w:rPr>
          <w:rStyle w:val="InternetLink"/>
          <w:b w:val="false"/>
          <w:bCs w:val="false"/>
          <w:sz w:val="24"/>
          <w:szCs w:val="24"/>
        </w:rPr>
        <w:t xml:space="preserve">. The data is also attached with the manuscript. </w:t>
      </w:r>
    </w:p>
    <w:p>
      <w:pPr>
        <w:pStyle w:val="TextBody"/>
        <w:numPr>
          <w:ilvl w:val="0"/>
          <w:numId w:val="0"/>
        </w:numPr>
        <w:spacing w:lineRule="atLeast" w:line="229"/>
        <w:ind w:hanging="0"/>
        <w:rPr/>
      </w:pPr>
      <w:r>
        <w:rPr>
          <w:rStyle w:val="StrongEmphasis"/>
          <w:sz w:val="24"/>
          <w:szCs w:val="24"/>
        </w:rPr>
        <w:t>References</w:t>
      </w:r>
    </w:p>
    <w:p>
      <w:pPr>
        <w:pStyle w:val="TextBody"/>
        <w:numPr>
          <w:ilvl w:val="0"/>
          <w:numId w:val="2"/>
        </w:numPr>
        <w:spacing w:lineRule="atLeast" w:line="229"/>
        <w:rPr/>
      </w:pPr>
      <w:r>
        <w:rPr>
          <w:sz w:val="24"/>
          <w:szCs w:val="24"/>
        </w:rPr>
        <w:t xml:space="preserve">Aubusson, P. J., &amp; Fogwill, S. (2006). Role play as analogical modelling in science. In P. J. Aubusson, A. G. Harrison, &amp; S. M. Ritchie (Eds.), </w:t>
      </w:r>
      <w:r>
        <w:rPr>
          <w:rStyle w:val="Emphasis"/>
          <w:sz w:val="24"/>
          <w:szCs w:val="24"/>
        </w:rPr>
        <w:t>Metaphor and analogy in science education</w:t>
      </w:r>
      <w:r>
        <w:rPr>
          <w:sz w:val="24"/>
          <w:szCs w:val="24"/>
        </w:rPr>
        <w:t xml:space="preserve"> (pp. 93–105). Springer.</w:t>
      </w:r>
    </w:p>
    <w:p>
      <w:pPr>
        <w:pStyle w:val="TextBody"/>
        <w:numPr>
          <w:ilvl w:val="0"/>
          <w:numId w:val="2"/>
        </w:numPr>
        <w:spacing w:lineRule="atLeast" w:line="229"/>
        <w:rPr/>
      </w:pPr>
      <w:r>
        <w:rPr>
          <w:rStyle w:val="StrongEmphasis"/>
          <w:b w:val="false"/>
          <w:bCs w:val="false"/>
          <w:sz w:val="24"/>
          <w:szCs w:val="24"/>
        </w:rPr>
        <w:t>Alobaid, A. (2023).</w:t>
      </w:r>
      <w:r>
        <w:rPr>
          <w:b w:val="false"/>
          <w:bCs w:val="false"/>
          <w:sz w:val="24"/>
          <w:szCs w:val="24"/>
        </w:rPr>
        <w:t xml:space="preserve"> </w:t>
      </w:r>
      <w:r>
        <w:rPr>
          <w:rStyle w:val="Emphasis"/>
          <w:sz w:val="24"/>
          <w:szCs w:val="24"/>
        </w:rPr>
        <w:t>Understanding multilingualism in India’s classrooms</w:t>
      </w:r>
      <w:r>
        <w:rPr>
          <w:sz w:val="24"/>
          <w:szCs w:val="24"/>
        </w:rPr>
        <w:t>. Macmillan Education India.</w:t>
      </w:r>
    </w:p>
    <w:p>
      <w:pPr>
        <w:pStyle w:val="TextBody"/>
        <w:numPr>
          <w:ilvl w:val="0"/>
          <w:numId w:val="2"/>
        </w:numPr>
        <w:spacing w:lineRule="atLeast" w:line="229"/>
        <w:rPr/>
      </w:pPr>
      <w:r>
        <w:rPr>
          <w:rStyle w:val="StrongEmphasis"/>
          <w:b w:val="false"/>
          <w:bCs w:val="false"/>
          <w:i w:val="false"/>
          <w:iCs w:val="false"/>
          <w:sz w:val="24"/>
          <w:szCs w:val="24"/>
        </w:rPr>
        <w:t>Azuma, H. (1986).</w:t>
      </w:r>
      <w:r>
        <w:rPr>
          <w:sz w:val="24"/>
          <w:szCs w:val="24"/>
        </w:rPr>
        <w:t xml:space="preserve"> Why study child development in Japan. In H. W. Stevenson, H. Azuma, &amp; K. Hakuta (Eds.), </w:t>
      </w:r>
      <w:r>
        <w:rPr>
          <w:rStyle w:val="Emphasis"/>
          <w:sz w:val="24"/>
          <w:szCs w:val="24"/>
        </w:rPr>
        <w:t>Child development and education in Japan</w:t>
      </w:r>
      <w:r>
        <w:rPr>
          <w:sz w:val="24"/>
          <w:szCs w:val="24"/>
        </w:rPr>
        <w:t xml:space="preserve"> (pp. 3–12). W.H. Freeman.</w:t>
      </w:r>
    </w:p>
    <w:p>
      <w:pPr>
        <w:pStyle w:val="TextBody"/>
        <w:numPr>
          <w:ilvl w:val="0"/>
          <w:numId w:val="2"/>
        </w:numPr>
        <w:spacing w:lineRule="atLeast" w:line="229"/>
        <w:rPr/>
      </w:pPr>
      <w:r>
        <w:rPr>
          <w:sz w:val="24"/>
          <w:szCs w:val="24"/>
        </w:rPr>
        <w:t xml:space="preserve">Berríos, J., Swain, A., &amp; Fricke, M. (2023). Implementing the map task in applied linguistics research: What, how, and why. </w:t>
      </w:r>
      <w:r>
        <w:rPr>
          <w:rStyle w:val="Emphasis"/>
          <w:sz w:val="24"/>
          <w:szCs w:val="24"/>
        </w:rPr>
        <w:t>Research Methods in Applied Linguistics, 2</w:t>
      </w:r>
      <w:r>
        <w:rPr>
          <w:sz w:val="24"/>
          <w:szCs w:val="24"/>
        </w:rPr>
        <w:t xml:space="preserve">(3), 100081. </w:t>
      </w:r>
      <w:hyperlink r:id="rId3">
        <w:r>
          <w:rPr>
            <w:rStyle w:val="InternetLink"/>
            <w:sz w:val="24"/>
            <w:szCs w:val="24"/>
          </w:rPr>
          <w:t>https://doi.org/10.1016/j.rmal.2023.100081</w:t>
        </w:r>
      </w:hyperlink>
    </w:p>
    <w:p>
      <w:pPr>
        <w:pStyle w:val="TextBody"/>
        <w:numPr>
          <w:ilvl w:val="0"/>
          <w:numId w:val="2"/>
        </w:numPr>
        <w:spacing w:lineRule="atLeast" w:line="229"/>
        <w:rPr/>
      </w:pPr>
      <w:r>
        <w:rPr>
          <w:sz w:val="24"/>
          <w:szCs w:val="24"/>
        </w:rPr>
        <w:t xml:space="preserve">Chambers, J. K., &amp; Trudgill, P. (1998). </w:t>
      </w:r>
      <w:r>
        <w:rPr>
          <w:rStyle w:val="Emphasis"/>
          <w:sz w:val="24"/>
          <w:szCs w:val="24"/>
        </w:rPr>
        <w:t>Dialectology</w:t>
      </w:r>
      <w:r>
        <w:rPr>
          <w:sz w:val="24"/>
          <w:szCs w:val="24"/>
        </w:rPr>
        <w:t xml:space="preserve"> (2nd ed.). Cambridge University Press. </w:t>
      </w:r>
      <w:r>
        <w:rPr>
          <w:rStyle w:val="InternetLink"/>
          <w:sz w:val="24"/>
          <w:szCs w:val="24"/>
        </w:rPr>
        <w:t>https://doi.org/10.1017/CBO9780511805103</w:t>
      </w:r>
    </w:p>
    <w:p>
      <w:pPr>
        <w:pStyle w:val="TextBody"/>
        <w:numPr>
          <w:ilvl w:val="0"/>
          <w:numId w:val="2"/>
        </w:numPr>
        <w:spacing w:lineRule="atLeast" w:line="229"/>
        <w:rPr/>
      </w:pPr>
      <w:r>
        <w:rPr>
          <w:rStyle w:val="StrongEmphasis"/>
          <w:b w:val="false"/>
          <w:bCs w:val="false"/>
          <w:sz w:val="24"/>
          <w:szCs w:val="24"/>
        </w:rPr>
        <w:t>Chi, M. T. H., &amp; Slotta, J. D. (1993).</w:t>
      </w:r>
      <w:r>
        <w:rPr>
          <w:rStyle w:val="InternetLink"/>
          <w:sz w:val="24"/>
          <w:szCs w:val="24"/>
        </w:rPr>
        <w:t xml:space="preserve"> The ontological coherence of intuitive physics. </w:t>
      </w:r>
      <w:r>
        <w:rPr>
          <w:rStyle w:val="Emphasis"/>
          <w:sz w:val="24"/>
          <w:szCs w:val="24"/>
        </w:rPr>
        <w:t>Cognition and Instruction</w:t>
      </w:r>
      <w:r>
        <w:rPr>
          <w:rStyle w:val="InternetLink"/>
          <w:sz w:val="24"/>
          <w:szCs w:val="24"/>
        </w:rPr>
        <w:t xml:space="preserve">, </w:t>
      </w:r>
      <w:r>
        <w:rPr>
          <w:rStyle w:val="Emphasis"/>
          <w:sz w:val="24"/>
          <w:szCs w:val="24"/>
        </w:rPr>
        <w:t>10</w:t>
      </w:r>
      <w:r>
        <w:rPr>
          <w:rStyle w:val="InternetLink"/>
          <w:sz w:val="24"/>
          <w:szCs w:val="24"/>
        </w:rPr>
        <w:t>(2–3), 249–260.</w:t>
      </w:r>
    </w:p>
    <w:p>
      <w:pPr>
        <w:pStyle w:val="TextBody"/>
        <w:numPr>
          <w:ilvl w:val="0"/>
          <w:numId w:val="2"/>
        </w:numPr>
        <w:spacing w:lineRule="atLeast" w:line="229"/>
        <w:rPr/>
      </w:pPr>
      <w:r>
        <w:rPr>
          <w:sz w:val="24"/>
          <w:szCs w:val="24"/>
        </w:rPr>
        <w:t xml:space="preserve">Filipi, A. (2014). Speakers’ orientations to directional terms in a map task. </w:t>
      </w:r>
      <w:r>
        <w:rPr>
          <w:rStyle w:val="Emphasis"/>
          <w:sz w:val="24"/>
          <w:szCs w:val="24"/>
        </w:rPr>
        <w:t>Discourse Studies, 16</w:t>
      </w:r>
      <w:r>
        <w:rPr>
          <w:sz w:val="24"/>
          <w:szCs w:val="24"/>
        </w:rPr>
        <w:t xml:space="preserve">(3), 365–384. </w:t>
      </w:r>
      <w:hyperlink r:id="rId4">
        <w:r>
          <w:rPr>
            <w:rStyle w:val="InternetLink"/>
            <w:sz w:val="24"/>
            <w:szCs w:val="24"/>
          </w:rPr>
          <w:t>https://doi.org/10.1177/1461445613508896</w:t>
        </w:r>
      </w:hyperlink>
    </w:p>
    <w:p>
      <w:pPr>
        <w:pStyle w:val="TextBody"/>
        <w:numPr>
          <w:ilvl w:val="0"/>
          <w:numId w:val="2"/>
        </w:numPr>
        <w:spacing w:lineRule="atLeast" w:line="229"/>
        <w:rPr/>
      </w:pPr>
      <w:r>
        <w:rPr>
          <w:sz w:val="24"/>
          <w:szCs w:val="24"/>
        </w:rPr>
        <w:t xml:space="preserve">GradeHunt. (n.d.). </w:t>
      </w:r>
      <w:r>
        <w:rPr>
          <w:rStyle w:val="Emphasis"/>
          <w:sz w:val="24"/>
          <w:szCs w:val="24"/>
        </w:rPr>
        <w:t>ICSE syllabus vs. CBSE syllabus: A comprehensive comparison</w:t>
      </w:r>
      <w:r>
        <w:rPr>
          <w:sz w:val="24"/>
          <w:szCs w:val="24"/>
        </w:rPr>
        <w:t xml:space="preserve">. GradeHunt. Retrieved June 22, 2025, from </w:t>
      </w:r>
      <w:hyperlink r:id="rId5">
        <w:r>
          <w:rPr>
            <w:rStyle w:val="InternetLink"/>
            <w:sz w:val="24"/>
            <w:szCs w:val="24"/>
          </w:rPr>
          <w:t>https://gradehunt.com/blogs/icse-syllabus-vs-cbse-syllabus-a-comprehensive-comparison</w:t>
        </w:r>
      </w:hyperlink>
    </w:p>
    <w:p>
      <w:pPr>
        <w:pStyle w:val="TextBody"/>
        <w:numPr>
          <w:ilvl w:val="0"/>
          <w:numId w:val="2"/>
        </w:numPr>
        <w:spacing w:lineRule="atLeast" w:line="229"/>
        <w:rPr/>
      </w:pPr>
      <w:r>
        <w:rPr>
          <w:sz w:val="24"/>
          <w:szCs w:val="24"/>
        </w:rPr>
        <w:t xml:space="preserve">Harrison, A. G., &amp; Treagust, D. F. (2006). Teaching and learning with analogies: Friend or foe? In P. J. Aubusson, A. G. Harrison, &amp; S. M. Ritchie (Eds.), </w:t>
      </w:r>
      <w:r>
        <w:rPr>
          <w:rStyle w:val="Emphasis"/>
          <w:sz w:val="24"/>
          <w:szCs w:val="24"/>
        </w:rPr>
        <w:t>Metaphor and analogy in science education</w:t>
      </w:r>
      <w:r>
        <w:rPr>
          <w:sz w:val="24"/>
          <w:szCs w:val="24"/>
        </w:rPr>
        <w:t xml:space="preserve"> (pp. 11–24). Springer. </w:t>
      </w:r>
      <w:hyperlink r:id="rId6">
        <w:r>
          <w:rPr>
            <w:rStyle w:val="InternetLink"/>
            <w:sz w:val="24"/>
            <w:szCs w:val="24"/>
          </w:rPr>
          <w:t>https://doi.org/10.1007/1-4020-3830-5_2</w:t>
        </w:r>
      </w:hyperlink>
    </w:p>
    <w:p>
      <w:pPr>
        <w:pStyle w:val="TextBody"/>
        <w:numPr>
          <w:ilvl w:val="0"/>
          <w:numId w:val="2"/>
        </w:numPr>
        <w:spacing w:lineRule="atLeast" w:line="229"/>
        <w:rPr/>
      </w:pPr>
      <w:r>
        <w:rPr>
          <w:sz w:val="24"/>
          <w:szCs w:val="24"/>
        </w:rPr>
        <w:t xml:space="preserve">Heine, B. (1997). </w:t>
      </w:r>
      <w:r>
        <w:rPr>
          <w:rStyle w:val="Emphasis"/>
          <w:sz w:val="24"/>
          <w:szCs w:val="24"/>
        </w:rPr>
        <w:t>Cognitive foundations of grammar</w:t>
      </w:r>
      <w:r>
        <w:rPr>
          <w:sz w:val="24"/>
          <w:szCs w:val="24"/>
        </w:rPr>
        <w:t>. Oxford University Press.</w:t>
      </w:r>
    </w:p>
    <w:p>
      <w:pPr>
        <w:pStyle w:val="TextBody"/>
        <w:numPr>
          <w:ilvl w:val="0"/>
          <w:numId w:val="2"/>
        </w:numPr>
        <w:spacing w:lineRule="atLeast" w:line="229"/>
        <w:rPr/>
      </w:pPr>
      <w:r>
        <w:rPr>
          <w:sz w:val="24"/>
          <w:szCs w:val="24"/>
        </w:rPr>
        <w:t xml:space="preserve">Justi, R., &amp; Gilbert, J. (2006). The role of analog models in the understanding of the nature of models in chemistry. In P. J. Aubusson, A. G. Harrison, &amp; S. M. Ritchie (Eds.), </w:t>
      </w:r>
      <w:r>
        <w:rPr>
          <w:rStyle w:val="Emphasis"/>
          <w:sz w:val="24"/>
          <w:szCs w:val="24"/>
        </w:rPr>
        <w:t>Metaphor and analogy in science education</w:t>
      </w:r>
      <w:r>
        <w:rPr>
          <w:sz w:val="24"/>
          <w:szCs w:val="24"/>
        </w:rPr>
        <w:t xml:space="preserve"> (pp. 119–130). Springer.</w:t>
      </w:r>
    </w:p>
    <w:p>
      <w:pPr>
        <w:pStyle w:val="TextBody"/>
        <w:numPr>
          <w:ilvl w:val="0"/>
          <w:numId w:val="2"/>
        </w:numPr>
        <w:spacing w:lineRule="atLeast" w:line="229"/>
        <w:rPr/>
      </w:pPr>
      <w:r>
        <w:rPr>
          <w:rStyle w:val="StrongEmphasis"/>
          <w:b w:val="false"/>
          <w:bCs w:val="false"/>
          <w:sz w:val="24"/>
          <w:szCs w:val="24"/>
        </w:rPr>
        <w:t>Keefer, N., &amp; Haj-Broussard, M.</w:t>
      </w:r>
      <w:r>
        <w:rPr>
          <w:rStyle w:val="StrongEmphasis"/>
          <w:sz w:val="24"/>
          <w:szCs w:val="24"/>
        </w:rPr>
        <w:t xml:space="preserve"> </w:t>
      </w:r>
      <w:r>
        <w:rPr>
          <w:rStyle w:val="StrongEmphasis"/>
          <w:b w:val="false"/>
          <w:bCs w:val="false"/>
          <w:sz w:val="24"/>
          <w:szCs w:val="24"/>
        </w:rPr>
        <w:t xml:space="preserve">(2020). Language in Educational Contexts. </w:t>
      </w:r>
      <w:r>
        <w:rPr>
          <w:rStyle w:val="Emphasis"/>
          <w:b w:val="false"/>
          <w:bCs w:val="false"/>
          <w:sz w:val="24"/>
          <w:szCs w:val="24"/>
        </w:rPr>
        <w:t>Journal of Culture and Values in Education</w:t>
      </w:r>
      <w:r>
        <w:rPr>
          <w:rStyle w:val="StrongEmphasis"/>
          <w:b w:val="false"/>
          <w:bCs w:val="false"/>
          <w:sz w:val="24"/>
          <w:szCs w:val="24"/>
        </w:rPr>
        <w:t>, 3(2). https://doi.org/10.46303/jcve.2020.9</w:t>
      </w:r>
    </w:p>
    <w:p>
      <w:pPr>
        <w:pStyle w:val="TextBody"/>
        <w:numPr>
          <w:ilvl w:val="0"/>
          <w:numId w:val="2"/>
        </w:numPr>
        <w:spacing w:lineRule="atLeast" w:line="229"/>
        <w:rPr/>
      </w:pPr>
      <w:r>
        <w:rPr>
          <w:sz w:val="24"/>
          <w:szCs w:val="24"/>
        </w:rPr>
        <w:t xml:space="preserve">Langacker, R. W. (1987). </w:t>
      </w:r>
      <w:r>
        <w:rPr>
          <w:rStyle w:val="Emphasis"/>
          <w:sz w:val="24"/>
          <w:szCs w:val="24"/>
        </w:rPr>
        <w:t>Foundations of cognitive grammar. Vol. 1, Theoretical prerequisites</w:t>
      </w:r>
      <w:r>
        <w:rPr>
          <w:sz w:val="24"/>
          <w:szCs w:val="24"/>
        </w:rPr>
        <w:t>. Stanford University Press.</w:t>
      </w:r>
    </w:p>
    <w:p>
      <w:pPr>
        <w:pStyle w:val="TextBody"/>
        <w:numPr>
          <w:ilvl w:val="0"/>
          <w:numId w:val="2"/>
        </w:numPr>
        <w:spacing w:lineRule="atLeast" w:line="229"/>
        <w:rPr/>
      </w:pPr>
      <w:r>
        <w:rPr>
          <w:sz w:val="24"/>
          <w:szCs w:val="24"/>
        </w:rPr>
        <w:t xml:space="preserve">Langacker, R. W. (1990). </w:t>
      </w:r>
      <w:r>
        <w:rPr>
          <w:rStyle w:val="Emphasis"/>
          <w:sz w:val="24"/>
          <w:szCs w:val="24"/>
        </w:rPr>
        <w:t>Concept, image, and symbol: The cognitive basis of grammar</w:t>
      </w:r>
      <w:r>
        <w:rPr>
          <w:sz w:val="24"/>
          <w:szCs w:val="24"/>
        </w:rPr>
        <w:t>. Walter de Gruyter.</w:t>
      </w:r>
    </w:p>
    <w:p>
      <w:pPr>
        <w:pStyle w:val="TextBody"/>
        <w:numPr>
          <w:ilvl w:val="0"/>
          <w:numId w:val="2"/>
        </w:numPr>
        <w:spacing w:lineRule="atLeast" w:line="229"/>
        <w:rPr/>
      </w:pPr>
      <w:r>
        <w:rPr>
          <w:b w:val="false"/>
          <w:bCs w:val="false"/>
          <w:sz w:val="24"/>
          <w:szCs w:val="24"/>
        </w:rPr>
        <w:t xml:space="preserve">Langacker, R. W. (2012). </w:t>
      </w:r>
      <w:r>
        <w:rPr>
          <w:rStyle w:val="Emphasis"/>
          <w:b w:val="false"/>
          <w:bCs w:val="false"/>
          <w:sz w:val="24"/>
          <w:szCs w:val="24"/>
        </w:rPr>
        <w:t>Descriptive application: Ronald W. Langacker</w:t>
      </w:r>
      <w:r>
        <w:rPr>
          <w:b w:val="false"/>
          <w:bCs w:val="false"/>
          <w:sz w:val="24"/>
          <w:szCs w:val="24"/>
        </w:rPr>
        <w:t>. Stanford University Press.</w:t>
      </w:r>
    </w:p>
    <w:p>
      <w:pPr>
        <w:pStyle w:val="TextBody"/>
        <w:numPr>
          <w:ilvl w:val="0"/>
          <w:numId w:val="2"/>
        </w:numPr>
        <w:spacing w:lineRule="atLeast" w:line="229"/>
        <w:rPr/>
      </w:pPr>
      <w:r>
        <w:rPr>
          <w:b w:val="false"/>
          <w:bCs w:val="false"/>
          <w:sz w:val="24"/>
          <w:szCs w:val="24"/>
        </w:rPr>
        <w:t xml:space="preserve">Langacker, R. W. (2009). </w:t>
      </w:r>
      <w:r>
        <w:rPr>
          <w:rStyle w:val="Emphasis"/>
          <w:b w:val="false"/>
          <w:bCs w:val="false"/>
          <w:sz w:val="24"/>
          <w:szCs w:val="24"/>
        </w:rPr>
        <w:t>Investigations in cognitive grammar</w:t>
      </w:r>
      <w:r>
        <w:rPr>
          <w:b w:val="false"/>
          <w:bCs w:val="false"/>
          <w:sz w:val="24"/>
          <w:szCs w:val="24"/>
        </w:rPr>
        <w:t>. Mouton de Gruyter.</w:t>
      </w:r>
    </w:p>
    <w:p>
      <w:pPr>
        <w:pStyle w:val="TextBody"/>
        <w:numPr>
          <w:ilvl w:val="0"/>
          <w:numId w:val="2"/>
        </w:numPr>
        <w:spacing w:lineRule="atLeast" w:line="229"/>
        <w:rPr/>
      </w:pPr>
      <w:r>
        <w:rPr>
          <w:b w:val="false"/>
          <w:bCs w:val="false"/>
          <w:sz w:val="24"/>
          <w:szCs w:val="24"/>
        </w:rPr>
        <w:t xml:space="preserve">Langacker, R. W. (2017). </w:t>
      </w:r>
      <w:r>
        <w:rPr>
          <w:rStyle w:val="Emphasis"/>
          <w:b w:val="false"/>
          <w:bCs w:val="false"/>
          <w:sz w:val="24"/>
          <w:szCs w:val="24"/>
        </w:rPr>
        <w:t>Ten lectures on the basics of cognitive grammar</w:t>
      </w:r>
      <w:r>
        <w:rPr>
          <w:b w:val="false"/>
          <w:bCs w:val="false"/>
          <w:sz w:val="24"/>
          <w:szCs w:val="24"/>
        </w:rPr>
        <w:t>. Brill.</w:t>
      </w:r>
    </w:p>
    <w:p>
      <w:pPr>
        <w:pStyle w:val="TextBody"/>
        <w:numPr>
          <w:ilvl w:val="0"/>
          <w:numId w:val="2"/>
        </w:numPr>
        <w:spacing w:lineRule="atLeast" w:line="229"/>
        <w:rPr/>
      </w:pPr>
      <w:r>
        <w:rPr>
          <w:b w:val="false"/>
          <w:bCs w:val="false"/>
          <w:sz w:val="24"/>
          <w:szCs w:val="24"/>
        </w:rPr>
        <w:t xml:space="preserve">Langacker, R. W. (2017). </w:t>
      </w:r>
      <w:r>
        <w:rPr>
          <w:rStyle w:val="Emphasis"/>
          <w:b w:val="false"/>
          <w:bCs w:val="false"/>
          <w:sz w:val="24"/>
          <w:szCs w:val="24"/>
        </w:rPr>
        <w:t>Ten lectures on the elaboration of cognitive grammar</w:t>
      </w:r>
      <w:r>
        <w:rPr>
          <w:b w:val="false"/>
          <w:bCs w:val="false"/>
          <w:sz w:val="24"/>
          <w:szCs w:val="24"/>
        </w:rPr>
        <w:t>. Brill.</w:t>
      </w:r>
    </w:p>
    <w:p>
      <w:pPr>
        <w:pStyle w:val="TextBody"/>
        <w:numPr>
          <w:ilvl w:val="0"/>
          <w:numId w:val="2"/>
        </w:numPr>
        <w:spacing w:lineRule="atLeast" w:line="229"/>
        <w:rPr>
          <w:b w:val="false"/>
          <w:b w:val="false"/>
          <w:bCs w:val="false"/>
          <w:sz w:val="24"/>
          <w:szCs w:val="24"/>
        </w:rPr>
      </w:pPr>
      <w:r>
        <w:rPr>
          <w:b w:val="false"/>
          <w:bCs w:val="false"/>
          <w:sz w:val="24"/>
          <w:szCs w:val="24"/>
        </w:rPr>
        <w:t xml:space="preserve">Lemke, J. L. (2001). </w:t>
      </w:r>
      <w:r>
        <w:rPr>
          <w:rStyle w:val="Emphasis"/>
          <w:b w:val="false"/>
          <w:bCs w:val="false"/>
          <w:sz w:val="24"/>
          <w:szCs w:val="24"/>
        </w:rPr>
        <w:t>Articulating communities: Sociocultural perspectives on science education</w:t>
      </w:r>
      <w:r>
        <w:rPr>
          <w:b w:val="false"/>
          <w:bCs w:val="false"/>
          <w:sz w:val="24"/>
          <w:szCs w:val="24"/>
        </w:rPr>
        <w:t xml:space="preserve">. </w:t>
      </w:r>
      <w:r>
        <w:rPr>
          <w:rStyle w:val="Emphasis"/>
          <w:b w:val="false"/>
          <w:bCs w:val="false"/>
          <w:sz w:val="24"/>
          <w:szCs w:val="24"/>
        </w:rPr>
        <w:t>Journal of Research in Science Teaching, 38</w:t>
      </w:r>
      <w:r>
        <w:rPr>
          <w:b w:val="false"/>
          <w:bCs w:val="false"/>
          <w:sz w:val="24"/>
          <w:szCs w:val="24"/>
        </w:rPr>
        <w:t xml:space="preserve">(3), 296–316. https://doi.org/10.1002/1098-2736(200103)38:3&lt;296::AID-TEA1007&gt;3.0.CO;2-9 </w:t>
      </w:r>
    </w:p>
    <w:p>
      <w:pPr>
        <w:pStyle w:val="TextBody"/>
        <w:numPr>
          <w:ilvl w:val="0"/>
          <w:numId w:val="2"/>
        </w:numPr>
        <w:spacing w:lineRule="atLeast" w:line="229"/>
        <w:rPr/>
      </w:pPr>
      <w:r>
        <w:rPr>
          <w:b w:val="false"/>
          <w:bCs w:val="false"/>
          <w:sz w:val="24"/>
          <w:szCs w:val="24"/>
        </w:rPr>
        <w:t xml:space="preserve">Merriam-Webster. (n.d.). </w:t>
      </w:r>
      <w:r>
        <w:rPr>
          <w:b w:val="false"/>
          <w:bCs w:val="false"/>
          <w:i/>
          <w:iCs/>
          <w:sz w:val="24"/>
          <w:szCs w:val="24"/>
        </w:rPr>
        <w:t>Automatically</w:t>
      </w:r>
      <w:r>
        <w:rPr>
          <w:b w:val="false"/>
          <w:bCs w:val="false"/>
          <w:sz w:val="24"/>
          <w:szCs w:val="24"/>
        </w:rPr>
        <w:t xml:space="preserve">. In </w:t>
      </w:r>
      <w:r>
        <w:rPr>
          <w:b w:val="false"/>
          <w:bCs w:val="false"/>
          <w:i/>
          <w:iCs/>
          <w:sz w:val="24"/>
          <w:szCs w:val="24"/>
        </w:rPr>
        <w:t>Merriam-Webster.com dictionary.</w:t>
      </w:r>
      <w:r>
        <w:rPr>
          <w:b w:val="false"/>
          <w:bCs w:val="false"/>
          <w:sz w:val="24"/>
          <w:szCs w:val="24"/>
        </w:rPr>
        <w:t xml:space="preserve"> Retrieved June 22, 2025, from </w:t>
      </w:r>
      <w:hyperlink r:id="rId7">
        <w:r>
          <w:rPr>
            <w:rStyle w:val="InternetLink"/>
            <w:b w:val="false"/>
            <w:bCs w:val="false"/>
            <w:sz w:val="24"/>
            <w:szCs w:val="24"/>
          </w:rPr>
          <w:t>https://www.merriam-webster.com/dictionary/automatically</w:t>
        </w:r>
      </w:hyperlink>
    </w:p>
    <w:p>
      <w:pPr>
        <w:pStyle w:val="TextBody"/>
        <w:numPr>
          <w:ilvl w:val="0"/>
          <w:numId w:val="2"/>
        </w:numPr>
        <w:spacing w:lineRule="atLeast" w:line="229"/>
        <w:rPr/>
      </w:pPr>
      <w:r>
        <w:rPr>
          <w:rStyle w:val="StrongEmphasis"/>
          <w:b w:val="false"/>
          <w:bCs w:val="false"/>
          <w:sz w:val="24"/>
          <w:szCs w:val="24"/>
        </w:rPr>
        <w:t>Merriam-Webster. (n.d.).</w:t>
      </w:r>
      <w:r>
        <w:rPr>
          <w:b w:val="false"/>
          <w:bCs w:val="false"/>
          <w:sz w:val="24"/>
          <w:szCs w:val="24"/>
        </w:rPr>
        <w:t xml:space="preserve"> </w:t>
      </w:r>
      <w:r>
        <w:rPr>
          <w:rStyle w:val="Emphasis"/>
          <w:b w:val="false"/>
          <w:bCs w:val="false"/>
          <w:i/>
          <w:iCs/>
          <w:sz w:val="24"/>
          <w:szCs w:val="24"/>
        </w:rPr>
        <w:t>Instinct</w:t>
      </w:r>
      <w:r>
        <w:rPr>
          <w:b w:val="false"/>
          <w:bCs w:val="false"/>
          <w:i/>
          <w:iCs/>
          <w:sz w:val="24"/>
          <w:szCs w:val="24"/>
        </w:rPr>
        <w:t>.</w:t>
      </w:r>
      <w:r>
        <w:rPr>
          <w:b w:val="false"/>
          <w:bCs w:val="false"/>
          <w:sz w:val="24"/>
          <w:szCs w:val="24"/>
        </w:rPr>
        <w:t xml:space="preserve"> In </w:t>
      </w:r>
      <w:r>
        <w:rPr>
          <w:rStyle w:val="Emphasis"/>
          <w:b w:val="false"/>
          <w:bCs w:val="false"/>
          <w:sz w:val="24"/>
          <w:szCs w:val="24"/>
        </w:rPr>
        <w:t>Merriam-Webster.com dictionary</w:t>
      </w:r>
      <w:r>
        <w:rPr>
          <w:b w:val="false"/>
          <w:bCs w:val="false"/>
          <w:sz w:val="24"/>
          <w:szCs w:val="24"/>
        </w:rPr>
        <w:t xml:space="preserve">. Retrieved June 22, 2025, from </w:t>
      </w:r>
      <w:hyperlink r:id="rId8">
        <w:r>
          <w:rPr>
            <w:rStyle w:val="InternetLink"/>
            <w:b w:val="false"/>
            <w:bCs w:val="false"/>
            <w:sz w:val="24"/>
            <w:szCs w:val="24"/>
          </w:rPr>
          <w:t>https://www.merriam-webster.com/dictionary/instinct</w:t>
        </w:r>
      </w:hyperlink>
    </w:p>
    <w:p>
      <w:pPr>
        <w:pStyle w:val="TextBody"/>
        <w:numPr>
          <w:ilvl w:val="0"/>
          <w:numId w:val="2"/>
        </w:numPr>
        <w:spacing w:lineRule="atLeast" w:line="229"/>
        <w:rPr/>
      </w:pPr>
      <w:r>
        <w:rPr>
          <w:b w:val="false"/>
          <w:bCs w:val="false"/>
          <w:sz w:val="24"/>
          <w:szCs w:val="24"/>
        </w:rPr>
        <w:t xml:space="preserve">Norton, A., &amp; D'Ambrosio, B. S. (2008). </w:t>
      </w:r>
      <w:r>
        <w:rPr>
          <w:rStyle w:val="Emphasis"/>
          <w:b w:val="false"/>
          <w:bCs w:val="false"/>
          <w:sz w:val="24"/>
          <w:szCs w:val="24"/>
        </w:rPr>
        <w:t>ZPC and ZPD: Zones of teaching and learning</w:t>
      </w:r>
      <w:r>
        <w:rPr>
          <w:b w:val="false"/>
          <w:bCs w:val="false"/>
          <w:sz w:val="24"/>
          <w:szCs w:val="24"/>
        </w:rPr>
        <w:t xml:space="preserve">. </w:t>
      </w:r>
      <w:r>
        <w:rPr>
          <w:rStyle w:val="Emphasis"/>
          <w:b w:val="false"/>
          <w:bCs w:val="false"/>
          <w:sz w:val="24"/>
          <w:szCs w:val="24"/>
        </w:rPr>
        <w:t>Journal for Research in Mathematics Education, 39</w:t>
      </w:r>
      <w:r>
        <w:rPr>
          <w:b w:val="false"/>
          <w:bCs w:val="false"/>
          <w:sz w:val="24"/>
          <w:szCs w:val="24"/>
        </w:rPr>
        <w:t>(3), 220–246.</w:t>
      </w:r>
    </w:p>
    <w:p>
      <w:pPr>
        <w:pStyle w:val="TextBody"/>
        <w:numPr>
          <w:ilvl w:val="0"/>
          <w:numId w:val="2"/>
        </w:numPr>
        <w:spacing w:lineRule="atLeast" w:line="229"/>
        <w:rPr/>
      </w:pPr>
      <w:r>
        <w:rPr>
          <w:b w:val="false"/>
          <w:bCs w:val="false"/>
          <w:sz w:val="24"/>
          <w:szCs w:val="24"/>
        </w:rPr>
        <w:t xml:space="preserve">Lee, O. (2003). </w:t>
      </w:r>
      <w:r>
        <w:rPr>
          <w:rStyle w:val="Emphasis"/>
          <w:b w:val="false"/>
          <w:bCs w:val="false"/>
          <w:sz w:val="24"/>
          <w:szCs w:val="24"/>
        </w:rPr>
        <w:t>Equity for linguistically and culturally diverse students in science education: A research agenda</w:t>
      </w:r>
      <w:r>
        <w:rPr>
          <w:b w:val="false"/>
          <w:bCs w:val="false"/>
          <w:sz w:val="24"/>
          <w:szCs w:val="24"/>
        </w:rPr>
        <w:t xml:space="preserve">. </w:t>
      </w:r>
      <w:r>
        <w:rPr>
          <w:rStyle w:val="Emphasis"/>
          <w:b w:val="false"/>
          <w:bCs w:val="false"/>
          <w:sz w:val="24"/>
          <w:szCs w:val="24"/>
        </w:rPr>
        <w:t>Teachers College Record, 105</w:t>
      </w:r>
      <w:r>
        <w:rPr>
          <w:b w:val="false"/>
          <w:bCs w:val="false"/>
          <w:sz w:val="24"/>
          <w:szCs w:val="24"/>
        </w:rPr>
        <w:t xml:space="preserve">(3), 465–489. https://eric.ed.gov/?id=EJ673920 </w:t>
      </w:r>
    </w:p>
    <w:p>
      <w:pPr>
        <w:pStyle w:val="TextBody"/>
        <w:numPr>
          <w:ilvl w:val="0"/>
          <w:numId w:val="2"/>
        </w:numPr>
        <w:spacing w:lineRule="atLeast" w:line="229"/>
        <w:rPr>
          <w:b w:val="false"/>
          <w:b w:val="false"/>
          <w:bCs w:val="false"/>
          <w:sz w:val="24"/>
          <w:szCs w:val="24"/>
        </w:rPr>
      </w:pPr>
      <w:r>
        <w:rPr>
          <w:b w:val="false"/>
          <w:bCs w:val="false"/>
          <w:sz w:val="24"/>
          <w:szCs w:val="24"/>
        </w:rPr>
        <w:t xml:space="preserve">Ogawa, M. (1995). </w:t>
      </w:r>
      <w:r>
        <w:rPr>
          <w:rStyle w:val="Emphasis"/>
          <w:b w:val="false"/>
          <w:bCs w:val="false"/>
          <w:sz w:val="24"/>
          <w:szCs w:val="24"/>
        </w:rPr>
        <w:t>Science education in a multiscience perspective</w:t>
      </w:r>
      <w:r>
        <w:rPr>
          <w:b w:val="false"/>
          <w:bCs w:val="false"/>
          <w:sz w:val="24"/>
          <w:szCs w:val="24"/>
        </w:rPr>
        <w:t xml:space="preserve">. </w:t>
      </w:r>
      <w:r>
        <w:rPr>
          <w:rStyle w:val="Emphasis"/>
          <w:b w:val="false"/>
          <w:bCs w:val="false"/>
          <w:sz w:val="24"/>
          <w:szCs w:val="24"/>
        </w:rPr>
        <w:t>Science Education, 79</w:t>
      </w:r>
      <w:r>
        <w:rPr>
          <w:b w:val="false"/>
          <w:bCs w:val="false"/>
          <w:sz w:val="24"/>
          <w:szCs w:val="24"/>
        </w:rPr>
        <w:t xml:space="preserve">(5), 583–593. https://doi.org/10.1002/sce.3730790507 </w:t>
      </w:r>
    </w:p>
    <w:p>
      <w:pPr>
        <w:pStyle w:val="TextBody"/>
        <w:numPr>
          <w:ilvl w:val="0"/>
          <w:numId w:val="2"/>
        </w:numPr>
        <w:spacing w:lineRule="atLeast" w:line="229"/>
        <w:rPr/>
      </w:pPr>
      <w:r>
        <w:rPr>
          <w:b w:val="false"/>
          <w:bCs w:val="false"/>
          <w:sz w:val="24"/>
          <w:szCs w:val="24"/>
        </w:rPr>
        <w:t xml:space="preserve">Oxford University Press. (n.d.). </w:t>
      </w:r>
      <w:r>
        <w:rPr>
          <w:rStyle w:val="Emphasis"/>
          <w:b w:val="false"/>
          <w:bCs w:val="false"/>
          <w:sz w:val="24"/>
          <w:szCs w:val="24"/>
        </w:rPr>
        <w:t>Automatically</w:t>
      </w:r>
      <w:r>
        <w:rPr>
          <w:b w:val="false"/>
          <w:bCs w:val="false"/>
          <w:sz w:val="24"/>
          <w:szCs w:val="24"/>
        </w:rPr>
        <w:t xml:space="preserve">. In </w:t>
      </w:r>
      <w:r>
        <w:rPr>
          <w:rStyle w:val="Emphasis"/>
          <w:b w:val="false"/>
          <w:bCs w:val="false"/>
          <w:sz w:val="24"/>
          <w:szCs w:val="24"/>
        </w:rPr>
        <w:t>Oxford Advanced Learner’s Dictionary</w:t>
      </w:r>
      <w:r>
        <w:rPr>
          <w:b w:val="false"/>
          <w:bCs w:val="false"/>
          <w:sz w:val="24"/>
          <w:szCs w:val="24"/>
        </w:rPr>
        <w:t xml:space="preserve">. Retrieved June 22, 2025, from </w:t>
      </w:r>
      <w:hyperlink r:id="rId9">
        <w:r>
          <w:rPr>
            <w:rStyle w:val="InternetLink"/>
            <w:b w:val="false"/>
            <w:bCs w:val="false"/>
            <w:sz w:val="24"/>
            <w:szCs w:val="24"/>
          </w:rPr>
          <w:t>https://www.oxfordlearnersdictionaries.com</w:t>
        </w:r>
      </w:hyperlink>
    </w:p>
    <w:p>
      <w:pPr>
        <w:pStyle w:val="TextBody"/>
        <w:numPr>
          <w:ilvl w:val="0"/>
          <w:numId w:val="2"/>
        </w:numPr>
        <w:spacing w:lineRule="atLeast" w:line="229"/>
        <w:rPr/>
      </w:pPr>
      <w:r>
        <w:rPr>
          <w:rStyle w:val="StrongEmphasis"/>
          <w:b w:val="false"/>
          <w:bCs w:val="false"/>
          <w:sz w:val="24"/>
          <w:szCs w:val="24"/>
        </w:rPr>
        <w:t>Oxford University Press. (n.d.).</w:t>
      </w:r>
      <w:r>
        <w:rPr>
          <w:sz w:val="24"/>
          <w:szCs w:val="24"/>
        </w:rPr>
        <w:t xml:space="preserve"> </w:t>
      </w:r>
      <w:r>
        <w:rPr>
          <w:rStyle w:val="Emphasis"/>
          <w:sz w:val="24"/>
          <w:szCs w:val="24"/>
        </w:rPr>
        <w:t>Instinct</w:t>
      </w:r>
      <w:r>
        <w:rPr>
          <w:sz w:val="24"/>
          <w:szCs w:val="24"/>
        </w:rPr>
        <w:t xml:space="preserve">. In </w:t>
      </w:r>
      <w:r>
        <w:rPr>
          <w:rStyle w:val="Emphasis"/>
          <w:sz w:val="24"/>
          <w:szCs w:val="24"/>
        </w:rPr>
        <w:t>Oxford Advanced Learner’s Dictionary</w:t>
      </w:r>
      <w:r>
        <w:rPr>
          <w:sz w:val="24"/>
          <w:szCs w:val="24"/>
        </w:rPr>
        <w:t xml:space="preserve">. Retrieved June 22, 2025, from </w:t>
      </w:r>
      <w:r>
        <w:rPr>
          <w:rStyle w:val="InternetLink"/>
          <w:sz w:val="24"/>
          <w:szCs w:val="24"/>
        </w:rPr>
        <w:t>https://www.oxfordlearnersdictionaries.com/definition/english/instinct</w:t>
      </w:r>
    </w:p>
    <w:p>
      <w:pPr>
        <w:pStyle w:val="Quotations"/>
        <w:numPr>
          <w:ilvl w:val="0"/>
          <w:numId w:val="2"/>
        </w:numPr>
        <w:spacing w:lineRule="atLeast" w:line="229"/>
        <w:rPr/>
      </w:pPr>
      <w:r>
        <w:rPr>
          <w:rStyle w:val="StrongEmphasis"/>
          <w:b w:val="false"/>
          <w:bCs w:val="false"/>
          <w:sz w:val="24"/>
          <w:szCs w:val="24"/>
        </w:rPr>
        <w:t xml:space="preserve">Pacaci, C., &amp; Ustun, U. (2023). </w:t>
      </w:r>
      <w:r>
        <w:rPr>
          <w:rStyle w:val="Emphasis"/>
          <w:b w:val="false"/>
          <w:bCs w:val="false"/>
          <w:sz w:val="24"/>
          <w:szCs w:val="24"/>
        </w:rPr>
        <w:t>Effectiveness of conceptual change strategies in science education: A meta‐analysis</w:t>
      </w:r>
      <w:r>
        <w:rPr>
          <w:rStyle w:val="StrongEmphasis"/>
          <w:b w:val="false"/>
          <w:bCs w:val="false"/>
          <w:sz w:val="24"/>
          <w:szCs w:val="24"/>
        </w:rPr>
        <w:t xml:space="preserve">. Journal of Research in Science Teaching, 60(9), 1433–1462. </w:t>
      </w:r>
      <w:hyperlink r:id="rId10">
        <w:r>
          <w:rPr>
            <w:rStyle w:val="StrongEmphasis"/>
            <w:b w:val="false"/>
            <w:bCs w:val="false"/>
            <w:sz w:val="24"/>
            <w:szCs w:val="24"/>
          </w:rPr>
          <w:t>https://doi.org/10.1002/tea.21887</w:t>
        </w:r>
      </w:hyperlink>
    </w:p>
    <w:p>
      <w:pPr>
        <w:pStyle w:val="TextBody"/>
        <w:numPr>
          <w:ilvl w:val="0"/>
          <w:numId w:val="2"/>
        </w:numPr>
        <w:spacing w:lineRule="atLeast" w:line="229"/>
        <w:rPr/>
      </w:pPr>
      <w:r>
        <w:rPr>
          <w:b w:val="false"/>
          <w:bCs w:val="false"/>
          <w:sz w:val="24"/>
          <w:szCs w:val="24"/>
        </w:rPr>
        <w:t xml:space="preserve">Ritchie, S. M., Bellocchi, A., Poltl, H., &amp; Wearmouth, M. (2006). Metaphors and analogies in transition: Beginning teachers’ lived experiences. In P. J. Aubusson, A. G. Harrison, &amp; S. M. Ritchie (Eds.), </w:t>
      </w:r>
      <w:r>
        <w:rPr>
          <w:rStyle w:val="Emphasis"/>
          <w:b w:val="false"/>
          <w:bCs w:val="false"/>
          <w:sz w:val="24"/>
          <w:szCs w:val="24"/>
        </w:rPr>
        <w:t>Metaphor and analogy in science education</w:t>
      </w:r>
      <w:r>
        <w:rPr>
          <w:b w:val="false"/>
          <w:bCs w:val="false"/>
          <w:sz w:val="24"/>
          <w:szCs w:val="24"/>
        </w:rPr>
        <w:t xml:space="preserve"> (pp. 143–155). Springer.</w:t>
      </w:r>
    </w:p>
    <w:p>
      <w:pPr>
        <w:pStyle w:val="TextBody"/>
        <w:numPr>
          <w:ilvl w:val="0"/>
          <w:numId w:val="2"/>
        </w:numPr>
        <w:spacing w:lineRule="atLeast" w:line="229"/>
        <w:rPr/>
      </w:pPr>
      <w:r>
        <w:rPr>
          <w:rStyle w:val="StrongEmphasis"/>
          <w:b w:val="false"/>
          <w:bCs w:val="false"/>
          <w:sz w:val="24"/>
          <w:szCs w:val="24"/>
        </w:rPr>
        <w:t>Roth, W.-M., &amp; Roychoudhury, A.</w:t>
      </w:r>
      <w:r>
        <w:rPr>
          <w:b w:val="false"/>
          <w:bCs w:val="false"/>
          <w:sz w:val="24"/>
          <w:szCs w:val="24"/>
        </w:rPr>
        <w:t xml:space="preserve"> (1993). The concept map as a tool for the collaborative construction of knowledge: A microanalysis of high school physics students. </w:t>
      </w:r>
      <w:r>
        <w:rPr>
          <w:rStyle w:val="Emphasis"/>
          <w:b w:val="false"/>
          <w:bCs w:val="false"/>
          <w:sz w:val="24"/>
          <w:szCs w:val="24"/>
        </w:rPr>
        <w:t>Journal of Research in Science Teaching</w:t>
      </w:r>
      <w:r>
        <w:rPr>
          <w:b w:val="false"/>
          <w:bCs w:val="false"/>
          <w:sz w:val="24"/>
          <w:szCs w:val="24"/>
        </w:rPr>
        <w:t xml:space="preserve">, </w:t>
      </w:r>
      <w:r>
        <w:rPr>
          <w:rStyle w:val="Emphasis"/>
          <w:b w:val="false"/>
          <w:bCs w:val="false"/>
          <w:sz w:val="24"/>
          <w:szCs w:val="24"/>
        </w:rPr>
        <w:t>30</w:t>
      </w:r>
      <w:r>
        <w:rPr>
          <w:b w:val="false"/>
          <w:bCs w:val="false"/>
          <w:sz w:val="24"/>
          <w:szCs w:val="24"/>
        </w:rPr>
        <w:t xml:space="preserve">(5), 503–534. </w:t>
      </w:r>
      <w:r>
        <w:rPr>
          <w:rStyle w:val="InternetLink"/>
          <w:b w:val="false"/>
          <w:bCs w:val="false"/>
          <w:sz w:val="24"/>
          <w:szCs w:val="24"/>
        </w:rPr>
        <w:t>https://doi.org/10.1002/tea.3660300508</w:t>
      </w:r>
    </w:p>
    <w:p>
      <w:pPr>
        <w:pStyle w:val="TextBody"/>
        <w:numPr>
          <w:ilvl w:val="0"/>
          <w:numId w:val="2"/>
        </w:numPr>
        <w:spacing w:lineRule="atLeast" w:line="229"/>
        <w:rPr/>
      </w:pPr>
      <w:r>
        <w:rPr>
          <w:rStyle w:val="StrongEmphasis"/>
          <w:b w:val="false"/>
          <w:bCs w:val="false"/>
          <w:sz w:val="24"/>
          <w:szCs w:val="24"/>
        </w:rPr>
        <w:t>Syahriani, I., Supriadi, S., Mustafa, M., Saifullah, A. R., Riski, H., &amp; Mubarok, Y. (2024).</w:t>
      </w:r>
      <w:r>
        <w:rPr>
          <w:rStyle w:val="InternetLink"/>
          <w:b w:val="false"/>
          <w:bCs w:val="false"/>
          <w:sz w:val="24"/>
          <w:szCs w:val="24"/>
        </w:rPr>
        <w:t xml:space="preserve"> Power dynamics in a classroom interactions context: Critical discourse analysis. </w:t>
      </w:r>
      <w:r>
        <w:rPr>
          <w:rStyle w:val="Emphasis"/>
          <w:b w:val="false"/>
          <w:bCs w:val="false"/>
          <w:sz w:val="24"/>
          <w:szCs w:val="24"/>
        </w:rPr>
        <w:t>International Journal of Society, Culture &amp; Language</w:t>
      </w:r>
      <w:r>
        <w:rPr>
          <w:rStyle w:val="InternetLink"/>
          <w:b w:val="false"/>
          <w:bCs w:val="false"/>
          <w:sz w:val="24"/>
          <w:szCs w:val="24"/>
        </w:rPr>
        <w:t xml:space="preserve">, </w:t>
      </w:r>
      <w:r>
        <w:rPr>
          <w:rStyle w:val="Emphasis"/>
          <w:b w:val="false"/>
          <w:bCs w:val="false"/>
          <w:sz w:val="24"/>
          <w:szCs w:val="24"/>
        </w:rPr>
        <w:t>12</w:t>
      </w:r>
      <w:r>
        <w:rPr>
          <w:rStyle w:val="InternetLink"/>
          <w:b w:val="false"/>
          <w:bCs w:val="false"/>
          <w:sz w:val="24"/>
          <w:szCs w:val="24"/>
        </w:rPr>
        <w:t>(1), 1–15</w:t>
      </w:r>
    </w:p>
    <w:p>
      <w:pPr>
        <w:pStyle w:val="TextBody"/>
        <w:numPr>
          <w:ilvl w:val="0"/>
          <w:numId w:val="2"/>
        </w:numPr>
        <w:spacing w:lineRule="atLeast" w:line="229"/>
        <w:rPr/>
      </w:pPr>
      <w:r>
        <w:rPr>
          <w:sz w:val="24"/>
          <w:szCs w:val="24"/>
        </w:rPr>
        <w:t xml:space="preserve">Testbook. (n.d.). </w:t>
      </w:r>
      <w:r>
        <w:rPr>
          <w:rStyle w:val="Emphasis"/>
          <w:sz w:val="24"/>
          <w:szCs w:val="24"/>
        </w:rPr>
        <w:t>Difference between CBSE and ICSE</w:t>
      </w:r>
      <w:r>
        <w:rPr>
          <w:sz w:val="24"/>
          <w:szCs w:val="24"/>
        </w:rPr>
        <w:t xml:space="preserve">. Testbook. Retrieved June 22, 2025, from </w:t>
      </w:r>
      <w:hyperlink r:id="rId11">
        <w:r>
          <w:rPr>
            <w:rStyle w:val="InternetLink"/>
            <w:sz w:val="24"/>
            <w:szCs w:val="24"/>
          </w:rPr>
          <w:t>https://testbook.com/key-differences/difference-between-cbse-and-icse</w:t>
        </w:r>
      </w:hyperlink>
    </w:p>
    <w:p>
      <w:pPr>
        <w:pStyle w:val="TextBody"/>
        <w:numPr>
          <w:ilvl w:val="0"/>
          <w:numId w:val="2"/>
        </w:numPr>
        <w:spacing w:lineRule="atLeast" w:line="229"/>
        <w:rPr/>
      </w:pPr>
      <w:r>
        <w:rPr>
          <w:sz w:val="24"/>
          <w:szCs w:val="24"/>
        </w:rPr>
        <w:t xml:space="preserve">Thomas, G. P. (2006). Metaphor, students’ conceptions of learning and teaching, and metacognition. In P. J. Aubusson, A. G. Harrison, &amp; S. M. Ritchie (Eds.), </w:t>
      </w:r>
      <w:r>
        <w:rPr>
          <w:rStyle w:val="Emphasis"/>
          <w:sz w:val="24"/>
          <w:szCs w:val="24"/>
        </w:rPr>
        <w:t>Metaphor and analogy in science education</w:t>
      </w:r>
      <w:r>
        <w:rPr>
          <w:sz w:val="24"/>
          <w:szCs w:val="24"/>
        </w:rPr>
        <w:t xml:space="preserve"> (pp. 105–118). Springer.</w:t>
      </w:r>
    </w:p>
    <w:p>
      <w:pPr>
        <w:pStyle w:val="TextBody"/>
        <w:numPr>
          <w:ilvl w:val="0"/>
          <w:numId w:val="2"/>
        </w:numPr>
        <w:spacing w:lineRule="atLeast" w:line="229"/>
        <w:rPr/>
      </w:pPr>
      <w:r>
        <w:rPr>
          <w:rStyle w:val="StrongEmphasis"/>
          <w:b w:val="false"/>
          <w:bCs w:val="false"/>
          <w:sz w:val="24"/>
          <w:szCs w:val="24"/>
        </w:rPr>
        <w:t>Vosniadou, S. (2019)</w:t>
      </w:r>
      <w:r>
        <w:rPr>
          <w:rStyle w:val="StrongEmphasis"/>
          <w:sz w:val="24"/>
          <w:szCs w:val="24"/>
        </w:rPr>
        <w:t>.</w:t>
      </w:r>
      <w:r>
        <w:rPr>
          <w:sz w:val="24"/>
          <w:szCs w:val="24"/>
        </w:rPr>
        <w:t xml:space="preserve"> The development of students’ understanding of science. </w:t>
      </w:r>
      <w:r>
        <w:rPr>
          <w:rStyle w:val="Emphasis"/>
          <w:sz w:val="24"/>
          <w:szCs w:val="24"/>
        </w:rPr>
        <w:t>Frontiers in Education</w:t>
      </w:r>
      <w:r>
        <w:rPr>
          <w:sz w:val="24"/>
          <w:szCs w:val="24"/>
        </w:rPr>
        <w:t xml:space="preserve">, </w:t>
      </w:r>
      <w:r>
        <w:rPr>
          <w:rStyle w:val="Emphasis"/>
          <w:sz w:val="24"/>
          <w:szCs w:val="24"/>
        </w:rPr>
        <w:t>4</w:t>
      </w:r>
      <w:r>
        <w:rPr>
          <w:sz w:val="24"/>
          <w:szCs w:val="24"/>
        </w:rPr>
        <w:t>, Article 32.</w:t>
      </w:r>
    </w:p>
    <w:p>
      <w:pPr>
        <w:pStyle w:val="TextBody"/>
        <w:numPr>
          <w:ilvl w:val="0"/>
          <w:numId w:val="2"/>
        </w:numPr>
        <w:spacing w:lineRule="atLeast" w:line="229"/>
        <w:rPr/>
      </w:pPr>
      <w:r>
        <w:rPr>
          <w:rStyle w:val="StrongEmphasis"/>
          <w:b w:val="false"/>
          <w:bCs w:val="false"/>
        </w:rPr>
        <w:t>Wertsch, J. V. (1984).</w:t>
      </w:r>
      <w:r>
        <w:rPr>
          <w:b w:val="false"/>
          <w:bCs w:val="false"/>
        </w:rPr>
        <w:t xml:space="preserve"> </w:t>
      </w:r>
      <w:r>
        <w:rPr/>
        <w:t xml:space="preserve">The zone of proximal development: Some conceptual issues. </w:t>
      </w:r>
      <w:r>
        <w:rPr>
          <w:rStyle w:val="Emphasis"/>
        </w:rPr>
        <w:t>New Directions for Child Development</w:t>
      </w:r>
      <w:r>
        <w:rPr/>
        <w:t xml:space="preserve">, </w:t>
      </w:r>
      <w:r>
        <w:rPr>
          <w:rStyle w:val="Emphasis"/>
        </w:rPr>
        <w:t>1984</w:t>
      </w:r>
      <w:r>
        <w:rPr/>
        <w:t xml:space="preserve">(23), 7–18. </w:t>
      </w:r>
      <w:r>
        <w:rPr>
          <w:rStyle w:val="InternetLink"/>
        </w:rPr>
        <w:t>https://doi.org/10.1002/cd.23219842303</w:t>
      </w:r>
    </w:p>
    <w:p>
      <w:pPr>
        <w:pStyle w:val="TextBody"/>
        <w:numPr>
          <w:ilvl w:val="0"/>
          <w:numId w:val="2"/>
        </w:numPr>
        <w:spacing w:lineRule="atLeast" w:line="229"/>
        <w:rPr/>
      </w:pPr>
      <w:r>
        <w:rPr>
          <w:rStyle w:val="StrongEmphasis"/>
          <w:b w:val="false"/>
          <w:bCs w:val="false"/>
        </w:rPr>
        <w:t>White, M. I., &amp; LeVine, R. A. (1986).</w:t>
      </w:r>
      <w:r>
        <w:rPr/>
        <w:t xml:space="preserve"> What is an </w:t>
      </w:r>
      <w:r>
        <w:rPr>
          <w:rStyle w:val="Emphasis"/>
        </w:rPr>
        <w:t>ii ko</w:t>
      </w:r>
      <w:r>
        <w:rPr/>
        <w:t xml:space="preserve"> (good child)? In H. W. Stevenson, H. Azuma, &amp; K. Hakuta (Eds.), </w:t>
      </w:r>
      <w:r>
        <w:rPr>
          <w:rStyle w:val="Emphasis"/>
        </w:rPr>
        <w:t>Child development and education in Japan</w:t>
      </w:r>
      <w:r>
        <w:rPr/>
        <w:t xml:space="preserve"> (pp. 55–62). W.H. Freeman.</w:t>
      </w:r>
    </w:p>
    <w:p>
      <w:pPr>
        <w:pStyle w:val="TextBody"/>
        <w:numPr>
          <w:ilvl w:val="0"/>
          <w:numId w:val="2"/>
        </w:numPr>
        <w:spacing w:lineRule="atLeast" w:line="229"/>
        <w:rPr/>
      </w:pPr>
      <w:r>
        <w:rPr>
          <w:sz w:val="24"/>
          <w:szCs w:val="24"/>
        </w:rPr>
        <w:t xml:space="preserve">Wilbers, J., &amp; Duit, R. (2006). Post-festum and heuristic analogies. In P. J. Aubusson, A. G. Harrison, &amp; S. M. Ritchie (Eds.), </w:t>
      </w:r>
      <w:r>
        <w:rPr>
          <w:rStyle w:val="Emphasis"/>
          <w:sz w:val="24"/>
          <w:szCs w:val="24"/>
        </w:rPr>
        <w:t>Metaphor and analogy in science education</w:t>
      </w:r>
      <w:r>
        <w:rPr>
          <w:sz w:val="24"/>
          <w:szCs w:val="24"/>
        </w:rPr>
        <w:t xml:space="preserve"> (pp. 37–51). Springer.</w:t>
      </w:r>
    </w:p>
    <w:p>
      <w:pPr>
        <w:pStyle w:val="TextBody"/>
        <w:numPr>
          <w:ilvl w:val="0"/>
          <w:numId w:val="2"/>
        </w:numPr>
        <w:spacing w:lineRule="atLeast" w:line="229"/>
        <w:rPr/>
      </w:pPr>
      <w:r>
        <w:rPr>
          <w:sz w:val="24"/>
          <w:szCs w:val="24"/>
        </w:rPr>
        <w:t xml:space="preserve">Willison, J. W., &amp; Taylor, P. C. (2006). Complementary epistemologies of science teaching: Towards an integral perspective. In P. J. Aubusson, A. G. Harrison, &amp; S. M. Ritchie (Eds.), </w:t>
      </w:r>
      <w:r>
        <w:rPr>
          <w:rStyle w:val="Emphasis"/>
          <w:sz w:val="24"/>
          <w:szCs w:val="24"/>
        </w:rPr>
        <w:t>Metaphor and analogy in science education</w:t>
      </w:r>
      <w:r>
        <w:rPr>
          <w:sz w:val="24"/>
          <w:szCs w:val="24"/>
        </w:rPr>
        <w:t xml:space="preserve"> (pp. 25–36). Springer.</w:t>
      </w:r>
    </w:p>
    <w:p>
      <w:pPr>
        <w:pStyle w:val="TextBody"/>
        <w:numPr>
          <w:ilvl w:val="0"/>
          <w:numId w:val="0"/>
        </w:numPr>
        <w:spacing w:lineRule="atLeast" w:line="229" w:before="0" w:after="140"/>
        <w:ind w:left="341" w:hanging="0"/>
        <w:rPr/>
      </w:pPr>
      <w:r>
        <w:rPr/>
      </w:r>
    </w:p>
    <w:p>
      <w:pPr>
        <w:pStyle w:val="TextBody"/>
        <w:numPr>
          <w:ilvl w:val="0"/>
          <w:numId w:val="0"/>
        </w:numPr>
        <w:spacing w:lineRule="atLeast" w:line="229" w:before="0" w:after="140"/>
        <w:ind w:left="341" w:hanging="0"/>
        <w:rPr/>
      </w:pPr>
      <w:r>
        <w:rPr/>
      </w:r>
    </w:p>
    <w:p>
      <w:pPr>
        <w:pStyle w:val="TextBody"/>
        <w:numPr>
          <w:ilvl w:val="0"/>
          <w:numId w:val="0"/>
        </w:numPr>
        <w:spacing w:lineRule="atLeast" w:line="229" w:before="0" w:after="140"/>
        <w:ind w:left="341" w:hanging="0"/>
        <w:rPr/>
      </w:pPr>
      <w:r>
        <w:rPr/>
      </w:r>
    </w:p>
    <w:p>
      <w:pPr>
        <w:pStyle w:val="TextBody"/>
        <w:numPr>
          <w:ilvl w:val="0"/>
          <w:numId w:val="0"/>
        </w:numPr>
        <w:spacing w:lineRule="atLeast" w:line="229" w:before="0" w:after="140"/>
        <w:ind w:left="341" w:hanging="0"/>
        <w:rPr/>
      </w:pPr>
      <w:r>
        <w:rPr/>
      </w:r>
    </w:p>
    <w:p>
      <w:pPr>
        <w:pStyle w:val="TextBody"/>
        <w:numPr>
          <w:ilvl w:val="0"/>
          <w:numId w:val="0"/>
        </w:numPr>
        <w:spacing w:lineRule="atLeast" w:line="229" w:before="0" w:after="140"/>
        <w:ind w:left="341" w:hanging="0"/>
        <w:rPr/>
      </w:pPr>
      <w:r>
        <w:rPr/>
      </w:r>
    </w:p>
    <w:p>
      <w:pPr>
        <w:pStyle w:val="TextBody"/>
        <w:numPr>
          <w:ilvl w:val="0"/>
          <w:numId w:val="0"/>
        </w:numPr>
        <w:spacing w:lineRule="atLeast" w:line="229" w:before="0" w:after="140"/>
        <w:ind w:left="341" w:hanging="0"/>
        <w:rPr/>
      </w:pPr>
      <w:r>
        <w:rPr/>
      </w:r>
    </w:p>
    <w:p>
      <w:pPr>
        <w:pStyle w:val="TextBody"/>
        <w:numPr>
          <w:ilvl w:val="0"/>
          <w:numId w:val="0"/>
        </w:numPr>
        <w:spacing w:lineRule="atLeast" w:line="229" w:before="0" w:after="140"/>
        <w:ind w:left="341" w:hanging="0"/>
        <w:rPr/>
      </w:pPr>
      <w:r>
        <w:rPr/>
      </w:r>
    </w:p>
    <w:p>
      <w:pPr>
        <w:pStyle w:val="TextBody"/>
        <w:widowControl/>
        <w:numPr>
          <w:ilvl w:val="0"/>
          <w:numId w:val="0"/>
        </w:numPr>
        <w:bidi w:val="0"/>
        <w:spacing w:lineRule="atLeast" w:line="229" w:before="0" w:after="140"/>
        <w:ind w:left="341" w:hanging="0"/>
        <w:jc w:val="left"/>
        <w:rPr>
          <w:rStyle w:val="InternetLink"/>
          <w:i w:val="false"/>
          <w:i w:val="false"/>
          <w:iCs w:val="false"/>
          <w:caps w:val="false"/>
          <w:smallCaps w:val="false"/>
          <w:strike w:val="false"/>
          <w:dstrike w:val="false"/>
          <w:sz w:val="24"/>
          <w:szCs w:val="24"/>
          <w:effect w:val="none"/>
        </w:rPr>
      </w:pPr>
      <w:r>
        <w:rPr>
          <w:rFonts w:eastAsia="Times New Roman" w:cs="Times New Roman"/>
          <w:b/>
          <w:bCs/>
          <w:position w:val="0"/>
          <w:sz w:val="24"/>
          <w:sz w:val="24"/>
          <w:szCs w:val="24"/>
          <w:vertAlign w:val="baseline"/>
          <w:lang w:val="en-IN"/>
        </w:rPr>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right"/>
      <w:pPr>
        <w:tabs>
          <w:tab w:val="num" w:pos="341"/>
        </w:tabs>
        <w:ind w:left="341" w:hanging="114"/>
      </w:pPr>
    </w:lvl>
    <w:lvl w:ilvl="1">
      <w:start w:val="1"/>
      <w:numFmt w:val="lowerLetter"/>
      <w:lvlText w:val="%2."/>
      <w:lvlJc w:val="left"/>
      <w:pPr>
        <w:tabs>
          <w:tab w:val="num" w:pos="1896"/>
        </w:tabs>
        <w:ind w:left="1896" w:hanging="360"/>
      </w:pPr>
    </w:lvl>
    <w:lvl w:ilvl="2">
      <w:start w:val="1"/>
      <w:numFmt w:val="lowerRoman"/>
      <w:lvlText w:val="%3."/>
      <w:lvlJc w:val="right"/>
      <w:pPr>
        <w:tabs>
          <w:tab w:val="num" w:pos="2616"/>
        </w:tabs>
        <w:ind w:left="2616" w:hanging="180"/>
      </w:pPr>
    </w:lvl>
    <w:lvl w:ilvl="3">
      <w:start w:val="1"/>
      <w:numFmt w:val="decimal"/>
      <w:lvlText w:val="%4."/>
      <w:lvlJc w:val="left"/>
      <w:pPr>
        <w:tabs>
          <w:tab w:val="num" w:pos="3336"/>
        </w:tabs>
        <w:ind w:left="3336" w:hanging="360"/>
      </w:pPr>
    </w:lvl>
    <w:lvl w:ilvl="4">
      <w:start w:val="1"/>
      <w:numFmt w:val="lowerLetter"/>
      <w:lvlText w:val="%5."/>
      <w:lvlJc w:val="left"/>
      <w:pPr>
        <w:tabs>
          <w:tab w:val="num" w:pos="4056"/>
        </w:tabs>
        <w:ind w:left="4056" w:hanging="360"/>
      </w:pPr>
    </w:lvl>
    <w:lvl w:ilvl="5">
      <w:start w:val="1"/>
      <w:numFmt w:val="lowerRoman"/>
      <w:lvlText w:val="%6."/>
      <w:lvlJc w:val="right"/>
      <w:pPr>
        <w:tabs>
          <w:tab w:val="num" w:pos="4776"/>
        </w:tabs>
        <w:ind w:left="4776" w:hanging="180"/>
      </w:pPr>
    </w:lvl>
    <w:lvl w:ilvl="6">
      <w:start w:val="1"/>
      <w:numFmt w:val="decimal"/>
      <w:lvlText w:val="%7."/>
      <w:lvlJc w:val="left"/>
      <w:pPr>
        <w:tabs>
          <w:tab w:val="num" w:pos="5496"/>
        </w:tabs>
        <w:ind w:left="5496" w:hanging="360"/>
      </w:pPr>
    </w:lvl>
    <w:lvl w:ilvl="7">
      <w:start w:val="1"/>
      <w:numFmt w:val="lowerLetter"/>
      <w:lvlText w:val="%8."/>
      <w:lvlJc w:val="left"/>
      <w:pPr>
        <w:tabs>
          <w:tab w:val="num" w:pos="6216"/>
        </w:tabs>
        <w:ind w:left="6216" w:hanging="360"/>
      </w:pPr>
    </w:lvl>
    <w:lvl w:ilvl="8">
      <w:start w:val="1"/>
      <w:numFmt w:val="lowerRoman"/>
      <w:lvlText w:val="%9."/>
      <w:lvlJc w:val="right"/>
      <w:pPr>
        <w:tabs>
          <w:tab w:val="num" w:pos="6936"/>
        </w:tabs>
        <w:ind w:left="6936" w:hanging="180"/>
      </w:pPr>
    </w:lvl>
  </w:abstractNum>
  <w:abstractNum w:abstractNumId="3">
    <w:lvl w:ilvl="0">
      <w:start w:val="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kern w:val="2"/>
        <w:sz w:val="24"/>
        <w:szCs w:val="24"/>
        <w:lang w:val="en-US" w:eastAsia="zh-CN" w:bidi="hi-IN"/>
      </w:rPr>
    </w:rPrDefault>
    <w:pPrDefault>
      <w:pPr>
        <w:widowControl/>
      </w:pPr>
    </w:pPrDefault>
  </w:docDefaults>
  <w:style w:type="paragraph" w:styleId="Normal">
    <w:name w:val="Normal"/>
    <w:qFormat/>
    <w:pPr>
      <w:widowControl/>
    </w:pPr>
    <w:rPr>
      <w:rFonts w:ascii="Times New Roman" w:hAnsi="Times New Roman" w:eastAsia="NSimSun" w:cs="Arial"/>
      <w:color w:val="auto"/>
      <w:kern w:val="2"/>
      <w:sz w:val="24"/>
      <w:szCs w:val="24"/>
      <w:lang w:val="en-US" w:eastAsia="zh-CN" w:bidi="hi-IN"/>
    </w:rPr>
  </w:style>
  <w:style w:type="paragraph" w:styleId="Heading2">
    <w:name w:val="Heading 2"/>
    <w:basedOn w:val="Heading"/>
    <w:next w:val="TextBody"/>
    <w:qFormat/>
    <w:pPr>
      <w:spacing w:before="200" w:after="120"/>
      <w:outlineLvl w:val="1"/>
    </w:pPr>
    <w:rPr>
      <w:rFonts w:ascii="Times New Roman" w:hAnsi="Times New Roman" w:eastAsia="NSimSun" w:cs="Arial"/>
      <w:b/>
      <w:bCs/>
      <w:sz w:val="36"/>
      <w:szCs w:val="36"/>
    </w:rPr>
  </w:style>
  <w:style w:type="paragraph" w:styleId="Heading3">
    <w:name w:val="Heading 3"/>
    <w:basedOn w:val="Heading"/>
    <w:next w:val="TextBody"/>
    <w:qFormat/>
    <w:pPr>
      <w:spacing w:before="140" w:after="120"/>
      <w:outlineLvl w:val="2"/>
    </w:pPr>
    <w:rPr>
      <w:rFonts w:ascii="Times New Roman" w:hAnsi="Times New Roman" w:eastAsia="NSimSun" w:cs="Arial"/>
      <w:b/>
      <w:bCs/>
      <w:sz w:val="28"/>
      <w:szCs w:val="28"/>
    </w:rPr>
  </w:style>
  <w:style w:type="character" w:styleId="StrongEmphasis">
    <w:name w:val="Strong Emphasis"/>
    <w:qFormat/>
    <w:rPr>
      <w:b/>
      <w:bCs/>
    </w:rPr>
  </w:style>
  <w:style w:type="character" w:styleId="Emphasis">
    <w:name w:val="Emphasis"/>
    <w:qFormat/>
    <w:rPr>
      <w:i/>
      <w:iCs/>
    </w:rPr>
  </w:style>
  <w:style w:type="character" w:styleId="DefaultParagraphFont">
    <w:name w:val="Default Paragraph Font"/>
    <w:qFormat/>
    <w:rPr/>
  </w:style>
  <w:style w:type="character" w:styleId="InternetLink">
    <w:name w:val="Internet Link"/>
    <w:basedOn w:val="DefaultParagraphFont"/>
    <w:rPr>
      <w:color w:val="auto"/>
      <w:u w:val="none"/>
    </w:rPr>
  </w:style>
  <w:style w:type="character" w:styleId="ListLabel1021">
    <w:name w:val="ListLabel 1021"/>
    <w:qFormat/>
    <w:rPr>
      <w:b w:val="false"/>
      <w:bCs w:val="false"/>
      <w:sz w:val="24"/>
      <w:szCs w:val="24"/>
    </w:rPr>
  </w:style>
  <w:style w:type="character" w:styleId="ListLabel1022">
    <w:name w:val="ListLabel 1022"/>
    <w:qFormat/>
    <w:rPr>
      <w:sz w:val="24"/>
      <w:szCs w:val="24"/>
    </w:rPr>
  </w:style>
  <w:style w:type="character" w:styleId="ListLabel1023">
    <w:name w:val="ListLabel 1023"/>
    <w:qFormat/>
    <w:rPr>
      <w:b w:val="false"/>
      <w:bCs w:val="false"/>
      <w:sz w:val="24"/>
      <w:szCs w:val="24"/>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P1a">
    <w:name w:val="p1a"/>
    <w:basedOn w:val="Normal"/>
    <w:next w:val="Normal"/>
    <w:qFormat/>
    <w:pPr>
      <w:ind w:hanging="0"/>
    </w:pPr>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Referenceitem">
    <w:name w:val="referenceitem"/>
    <w:basedOn w:val="Normal"/>
    <w:qFormat/>
    <w:pPr>
      <w:spacing w:lineRule="atLeast" w:line="220"/>
    </w:pPr>
    <w:rPr>
      <w:sz w:val="18"/>
    </w:rPr>
  </w:style>
  <w:style w:type="paragraph" w:styleId="Quotations">
    <w:name w:val="Quotations"/>
    <w:basedOn w:val="Normal"/>
    <w:qFormat/>
    <w:pPr>
      <w:spacing w:before="0" w:after="283"/>
      <w:ind w:left="567" w:right="567" w:hanging="0"/>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sf.io/smj47/files/w9xun" TargetMode="External"/><Relationship Id="rId3" Type="http://schemas.openxmlformats.org/officeDocument/2006/relationships/hyperlink" Target="https://doi.org/10.1016/j.rmal.2023.100081" TargetMode="External"/><Relationship Id="rId4" Type="http://schemas.openxmlformats.org/officeDocument/2006/relationships/hyperlink" Target="https://doi.org/10.1177/1461445613508896" TargetMode="External"/><Relationship Id="rId5" Type="http://schemas.openxmlformats.org/officeDocument/2006/relationships/hyperlink" Target="https://gradehunt.com/blogs/icse-syllabus-vs-cbse-syllabus-a-comprehensive-comparison" TargetMode="External"/><Relationship Id="rId6" Type="http://schemas.openxmlformats.org/officeDocument/2006/relationships/hyperlink" Target="https://doi.org/10.1007/1-4020-3830-5_2" TargetMode="External"/><Relationship Id="rId7" Type="http://schemas.openxmlformats.org/officeDocument/2006/relationships/hyperlink" Target="https://www.merriam-webster.com/dictionary/automatically" TargetMode="External"/><Relationship Id="rId8" Type="http://schemas.openxmlformats.org/officeDocument/2006/relationships/hyperlink" Target="https://www.merriam-webster.com/dictionary/instinct" TargetMode="External"/><Relationship Id="rId9" Type="http://schemas.openxmlformats.org/officeDocument/2006/relationships/hyperlink" Target="https://www.oxfordlearnersdictionaries.com/" TargetMode="External"/><Relationship Id="rId10" Type="http://schemas.openxmlformats.org/officeDocument/2006/relationships/hyperlink" Target="https://doi.org/10.1002/tea.21887" TargetMode="External"/><Relationship Id="rId11" Type="http://schemas.openxmlformats.org/officeDocument/2006/relationships/hyperlink" Target="https://testbook.com/key-differences/difference-between-cbse-and-icse"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75</TotalTime>
  <Application>Neat_Office/6.2.8.2$Windows_x86 LibreOffice_project/</Application>
  <Pages>18</Pages>
  <Words>8954</Words>
  <Characters>51772</Characters>
  <CharactersWithSpaces>60615</CharactersWithSpaces>
  <Paragraphs>177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2025-11-18T16:45:11Z</dcterms:created>
  <dc:creator/>
  <dc:description/>
  <dc:language>en-US</dc:language>
  <cp:lastModifiedBy/>
  <dcterms:modified xsi:type="dcterms:W3CDTF">2025-11-19T20:34:07Z</dcterms:modified>
  <cp:revision>12</cp:revision>
  <dc:subject/>
  <dc:title/>
</cp:coreProperties>
</file>