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center"/>
      </w:pPr>
      <w:r>
        <w:rPr>
          <w:b/>
          <w:bCs/>
          <w:sz w:val="36"/>
          <w:szCs w:val="36"/>
        </w:rPr>
        <w:t xml:space="preserve">The Hand That Gives</w:t>
      </w:r>
    </w:p>
    <w:p>
      <w:pPr>
        <w:spacing w:after="80" w:before="80"/>
        <w:jc w:val="center"/>
      </w:pPr>
      <w:r>
        <w:rPr>
          <w:i/>
          <w:iCs/>
          <w:sz w:val="26"/>
          <w:szCs w:val="26"/>
        </w:rPr>
        <w:t xml:space="preserve">PIE *der- and the give/take root: an alternative reconstruction proposed for consideration</w:t>
      </w:r>
    </w:p>
    <w:p>
      <w:r>
        <w:t xml:space="preserve"/>
      </w:r>
    </w:p>
    <w:p>
      <w:pPr>
        <w:spacing w:after="80" w:before="80"/>
        <w:jc w:val="center"/>
      </w:pPr>
      <w:r>
        <w:rPr>
          <w:i/>
          <w:iCs/>
        </w:rPr>
        <w:t xml:space="preserve">A study in the etymology of Greek δίδωμι, δῶρον, Hittite dā-, and Celtic *durnos</w:t>
      </w:r>
    </w:p>
    <w:p>
      <w:r>
        <w:t xml:space="preserve"/>
      </w:r>
    </w:p>
    <w:p>
      <w:pPr>
        <w:spacing w:after="80" w:before="80"/>
        <w:jc w:val="center"/>
      </w:pPr>
      <w:r>
        <w:t xml:space="preserve">[Working paper v22 — for scholarly review]</w:t>
      </w:r>
    </w:p>
    <w:p>
      <w:r>
        <w:t xml:space="preserve"/>
      </w:r>
    </w:p>
    <w:p>
      <w:pPr>
        <w:spacing w:after="80" w:before="80"/>
        <w:jc w:val="center"/>
      </w:pPr>
      <w:r>
        <w:t xml:space="preserve">Chavis, J.M. and Claude, A.I.</w:t>
      </w:r>
    </w:p>
    <w:p>
      <w:r>
        <w:t xml:space="preserve"/>
      </w:r>
    </w:p>
    <w:p>
      <w:r>
        <w:t xml:space="preserve"/>
      </w:r>
    </w:p>
    <w:p>
      <w:pPr>
        <w:pStyle w:val="Heading1"/>
        <w:spacing w:after="160" w:before="280"/>
      </w:pPr>
      <w:r>
        <w:rPr>
          <w:b/>
          <w:bCs/>
        </w:rPr>
        <w:t xml:space="preserve">Abstract</w:t>
      </w:r>
    </w:p>
    <w:p>
      <w:pPr>
        <w:spacing w:after="120" w:before="120" w:line="320"/>
      </w:pPr>
      <w:r>
        <w:t xml:space="preserve">This paper proposes that PIE </w:t>
      </w:r>
      <w:r>
        <w:rPr>
          <w:i/>
          <w:iCs/>
        </w:rPr>
        <w:t xml:space="preserve">*der-</w:t>
      </w:r>
      <w:r>
        <w:t xml:space="preserve"> "hand, open palm" deserves consideration as an alternative reconstruction for the root traditionally written </w:t>
      </w:r>
      <w:r>
        <w:rPr>
          <w:i/>
          <w:iCs/>
        </w:rPr>
        <w:t xml:space="preserve">*deh₃-</w:t>
      </w:r>
      <w:r>
        <w:t xml:space="preserve"> "to give." We offer the proposal not as a refutation of the standard reconstruction but as a hypothesis with a defined evidential burden, which we set out and try to discharge. The case rests on three observations. First, Greek δῶρον is attested in two senses simultaneously in the earliest layer of Greek literature — "gift" and "palm-breadth" — and the Hesychian gloss δάρις/δάρειρ "span of all fingers" preserves what looks like the zero-grade alternant of the same word in the same body-part domain. Second, the Celtic hand-words </w:t>
      </w:r>
      <w:r>
        <w:rPr>
          <w:i/>
          <w:iCs/>
        </w:rPr>
        <w:t xml:space="preserve">dorn / dwrn / dourn</w:t>
      </w:r>
      <w:r>
        <w:t xml:space="preserve"> "fist" and </w:t>
      </w:r>
      <w:r>
        <w:rPr>
          <w:i/>
          <w:iCs/>
        </w:rPr>
        <w:t xml:space="preserve">derna / déarna</w:t>
      </w:r>
      <w:r>
        <w:t xml:space="preserve"> "palm" form a coherent ablaut pair on a shared root with a documented Indo-European singulative formation, supported by the transparent compounds </w:t>
      </w:r>
      <w:r>
        <w:rPr>
          <w:i/>
          <w:iCs/>
        </w:rPr>
        <w:t xml:space="preserve">arddwrn</w:t>
      </w:r>
      <w:r>
        <w:t xml:space="preserve"> "wrist" and </w:t>
      </w:r>
      <w:r>
        <w:rPr>
          <w:i/>
          <w:iCs/>
        </w:rPr>
        <w:t xml:space="preserve">imdorn</w:t>
      </w:r>
      <w:r>
        <w:t xml:space="preserve"> "sword hilt." Third, Latvian </w:t>
      </w:r>
      <w:r>
        <w:rPr>
          <w:i/>
          <w:iCs/>
        </w:rPr>
        <w:t xml:space="preserve">dūre</w:t>
      </w:r>
      <w:r>
        <w:t xml:space="preserve"> "fist" with long </w:t>
      </w:r>
      <w:r>
        <w:rPr>
          <w:i/>
          <w:iCs/>
        </w:rPr>
        <w:t xml:space="preserve">ū</w:t>
      </w:r>
      <w:r>
        <w:t xml:space="preserve"> joins this comparative cluster from a third Indo-European branch. Schrijver (1995: 58) explicitly lists Greek δῶρον "length of the hand," Hesychian δάρις, and Latvian </w:t>
      </w:r>
      <w:r>
        <w:rPr>
          <w:i/>
          <w:iCs/>
        </w:rPr>
        <w:t xml:space="preserve">dūre</w:t>
      </w:r>
      <w:r>
        <w:t xml:space="preserve"> as "possible cognates" of Welsh </w:t>
      </w:r>
      <w:r>
        <w:rPr>
          <w:i/>
          <w:iCs/>
        </w:rPr>
        <w:t xml:space="preserve">dwrn</w:t>
      </w:r>
      <w:r>
        <w:t xml:space="preserve">, and remarks that "the formal relation between δωρ- and δάρ- is obscure." The hypothesis we propose is one possible answer to that openly acknowledged question.</w:t>
      </w:r>
    </w:p>
    <w:p>
      <w:pPr>
        <w:spacing w:after="120" w:before="120" w:line="320"/>
      </w:pPr>
      <w:r>
        <w:t xml:space="preserve">The semantic argument is independently supported by Norbruis (2021: 243-249), who has argued — on Anatolian morphological grounds entirely separate from ours — that the original meaning of the root reconstructed as </w:t>
      </w:r>
      <w:r>
        <w:rPr>
          <w:i/>
          <w:iCs/>
        </w:rPr>
        <w:t xml:space="preserve">*deh₃-</w:t>
      </w:r>
      <w:r>
        <w:t xml:space="preserve"> was "to take," not "to give"; the give-meaning, on his analysis, is a post-Anatolian innovation. This shifts the semantic picture in a way that makes a body-part origin (the hand that takes and gives) more readily intelligible than it was before.</w:t>
      </w:r>
    </w:p>
    <w:p>
      <w:pPr>
        <w:spacing w:after="120" w:before="120" w:line="320"/>
      </w:pPr>
      <w:r>
        <w:t xml:space="preserve">The reconstruction we propose carries real costs, which we discuss honestly. It must explain the Greek δοτός / θετός / πατήρ vowel triple without recourse to laryngeal coloring, and it carries an explanatory burden on the i-reduplication of Greek δίδωμι that the laryngeal account handles cleanly. We do not argue that </w:t>
      </w:r>
      <w:r>
        <w:rPr>
          <w:i/>
          <w:iCs/>
        </w:rPr>
        <w:t xml:space="preserve">*deh₃-</w:t>
      </w:r>
      <w:r>
        <w:t xml:space="preserve"> must be jettisoned. We argue that the data — the dual attestation of δῶρον, the Schrijver cognate cluster, the Norbruis semantic finding — are puzzling enough that </w:t>
      </w:r>
      <w:r>
        <w:rPr>
          <w:i/>
          <w:iCs/>
        </w:rPr>
        <w:t xml:space="preserve">*der-</w:t>
      </w:r>
      <w:r>
        <w:t xml:space="preserve"> merits a fresh look from scholars willing to consider alternatives to the laryngeal reconstruction in this specific root family.</w:t>
      </w:r>
    </w:p>
    <w:p>
      <w:pPr>
        <w:spacing w:after="120" w:before="120" w:line="320"/>
      </w:pPr>
      <w:r>
        <w:rPr>
          <w:i/>
          <w:iCs/>
        </w:rPr>
        <w:t xml:space="preserve">Note on authorship and version. </w:t>
      </w:r>
      <w:r>
        <w:t xml:space="preserve">This is the twenty-second version of a paper produced through sustained collaboration between J.M. Chavis (human author) and Claude (Anthropic). Versions 1-20 were produced with a Sonnet-class model; v21 was the first version produced with an Opus-class model (Opus 4.7). v22 incorporates four targeted restorations from v20 that the v21 revision had compressed or omitted: a fuller treatment of the Frisk GEW i-stem analysis of δάρις (§4.2), a fuller engagement with the DGE's explicit ablaut formulation for δωρ-/δαρ- (§4.2), a separate paragraph on the Pollux 2.144 anatomical attestation of δῶρον (§4.1), and a historical note on Saussure's coefficients sonantiques as theoretical background for treating laryngeals more cautiously than resonants (§3). The shift in epistemic posture between v20 and v21 — from claiming the proposed reconstruction is correct to proposing it as an alternative worth considering — is preserved in v22. A full statement of contributions appears at the end of the paper.</w:t>
      </w:r>
    </w:p>
    <w:p>
      <w:pPr>
        <w:pStyle w:val="Heading1"/>
        <w:spacing w:after="160" w:before="280"/>
      </w:pPr>
      <w:r>
        <w:rPr>
          <w:b/>
          <w:bCs/>
        </w:rPr>
        <w:t xml:space="preserve">1. The question</w:t>
      </w:r>
    </w:p>
    <w:p>
      <w:pPr>
        <w:spacing w:after="120" w:before="120" w:line="320"/>
      </w:pPr>
      <w:r>
        <w:t xml:space="preserve">Greek δίδωμι "I give" and Hittite </w:t>
      </w:r>
      <w:r>
        <w:rPr>
          <w:i/>
          <w:iCs/>
        </w:rPr>
        <w:t xml:space="preserve">dā-</w:t>
      </w:r>
      <w:r>
        <w:t xml:space="preserve"> "I take" present what looks, on the surface, like a simple problem of semantic divergence: two branches of the Indo-European family pulling in opposite directions from a shared root. The standard resolution — a single PIE root </w:t>
      </w:r>
      <w:r>
        <w:rPr>
          <w:i/>
          <w:iCs/>
        </w:rPr>
        <w:t xml:space="preserve">*deh₃-</w:t>
      </w:r>
      <w:r>
        <w:t xml:space="preserve"> "to give," with semantic ambiguity preserved differently in different branches — has been the working consensus for a century. We do not propose to refute that consensus. We propose to examine what features of the data remain puzzling within it, and to ask whether an alternative reconstruction handles those puzzles better.</w:t>
      </w:r>
    </w:p>
    <w:p>
      <w:pPr>
        <w:spacing w:after="120" w:before="120" w:line="320"/>
      </w:pPr>
      <w:r>
        <w:t xml:space="preserve">Three observations frame the question.</w:t>
      </w:r>
    </w:p>
    <w:p>
      <w:pPr>
        <w:spacing w:after="120" w:before="120" w:line="320"/>
      </w:pPr>
      <w:r>
        <w:rPr>
          <w:i/>
          <w:iCs/>
        </w:rPr>
        <w:t xml:space="preserve">First. </w:t>
      </w:r>
      <w:r>
        <w:t xml:space="preserve">Greek δῶρον is attested in two senses in the earliest layer of Greek literature: as the standard Homeric word for a valued object exchanged between persons or dedicated to a deity, and as a unit of metrological measurement equal to four finger-widths and one quarter of a foot. The metrological sense appears in </w:t>
      </w:r>
      <w:r>
        <w:rPr>
          <w:i/>
          <w:iCs/>
        </w:rPr>
        <w:t xml:space="preserve">Iliad</w:t>
      </w:r>
      <w:r>
        <w:t xml:space="preserve"> 4.109, in Hesiod's </w:t>
      </w:r>
      <w:r>
        <w:rPr>
          <w:i/>
          <w:iCs/>
        </w:rPr>
        <w:t xml:space="preserve">Works and Days</w:t>
      </w:r>
      <w:r>
        <w:t xml:space="preserve">, in Nikander's </w:t>
      </w:r>
      <w:r>
        <w:rPr>
          <w:i/>
          <w:iCs/>
        </w:rPr>
        <w:t xml:space="preserve">Theriaca</w:t>
      </w:r>
      <w:r>
        <w:t xml:space="preserve">, in Vitruvius (</w:t>
      </w:r>
      <w:r>
        <w:rPr>
          <w:i/>
          <w:iCs/>
        </w:rPr>
        <w:t xml:space="preserve">De architectura</w:t>
      </w:r>
      <w:r>
        <w:t xml:space="preserve"> 2.3.3), and in Pollux's </w:t>
      </w:r>
      <w:r>
        <w:rPr>
          <w:i/>
          <w:iCs/>
        </w:rPr>
        <w:t xml:space="preserve">Onomasticon</w:t>
      </w:r>
      <w:r>
        <w:t xml:space="preserve"> (2.157, s.v. ὀρθόδωρον), with metrological lexicographers from antiquity through Hultsch (1882: 34-35) treating it as a stable ancient unit. Beekes's </w:t>
      </w:r>
      <w:r>
        <w:rPr>
          <w:i/>
          <w:iCs/>
        </w:rPr>
        <w:t xml:space="preserve">Etymological Dictionary of Greek</w:t>
      </w:r>
      <w:r>
        <w:t xml:space="preserve"> (2010) lists the gift-sense and the palm-breadth sense as two separate lemmata from different sources: δῶρον 1 "gift," assigned to </w:t>
      </w:r>
      <w:r>
        <w:rPr>
          <w:i/>
          <w:iCs/>
        </w:rPr>
        <w:t xml:space="preserve">*deh₃-</w:t>
      </w:r>
      <w:r>
        <w:t xml:space="preserve">, and δῶρον 2 "palm-breadth," assigned to no established source. The two-lemma solution is an editorial judgment, not a demonstrated fact. It leaves unexplained why the archaic Greek word for "gift" is phonologically identical to the archaic Greek unit of measurement defined as the width of the open palm, and attested in the same authors. The question deserves an answer.</w:t>
      </w:r>
    </w:p>
    <w:p>
      <w:pPr>
        <w:spacing w:after="120" w:before="120" w:line="320"/>
      </w:pPr>
      <w:r>
        <w:rPr>
          <w:i/>
          <w:iCs/>
        </w:rPr>
        <w:t xml:space="preserve">Second. </w:t>
      </w:r>
      <w:r>
        <w:t xml:space="preserve">The give/take polarity across branches has long been described but only recently begun to be explained. The standard account notes that Anatolian preserves a take-direction while Greek and Indo-Iranian preserve a give-direction, attributes this to "differential retention," and moves on. Norbruis (2021: 243-249) has now argued, on Anatolian morphological grounds independent of any reconstruction question, that the original meaning was "to take" and that the post-Anatolian shift to "to give" runs through the intermediate stage "to bring/deliver" — paralleled by English </w:t>
      </w:r>
      <w:r>
        <w:rPr>
          <w:i/>
          <w:iCs/>
        </w:rPr>
        <w:t xml:space="preserve">to take</w:t>
      </w:r>
      <w:r>
        <w:t xml:space="preserve"> / </w:t>
      </w:r>
      <w:r>
        <w:rPr>
          <w:i/>
          <w:iCs/>
        </w:rPr>
        <w:t xml:space="preserve">to take to</w:t>
      </w:r>
      <w:r>
        <w:t xml:space="preserve"> and by Old Norse </w:t>
      </w:r>
      <w:r>
        <w:rPr>
          <w:i/>
          <w:iCs/>
        </w:rPr>
        <w:t xml:space="preserve">fá</w:t>
      </w:r>
      <w:r>
        <w:t xml:space="preserve"> "to take; to give." Norbruis stays with the formal reconstruction </w:t>
      </w:r>
      <w:r>
        <w:rPr>
          <w:i/>
          <w:iCs/>
        </w:rPr>
        <w:t xml:space="preserve">*deh₃-</w:t>
      </w:r>
      <w:r>
        <w:t xml:space="preserve">, but the semantic picture he draws — physical handling first, abstract giving second — is the same picture our hypothesis draws.</w:t>
      </w:r>
    </w:p>
    <w:p>
      <w:pPr>
        <w:spacing w:after="120" w:before="120" w:line="320"/>
      </w:pPr>
      <w:r>
        <w:rPr>
          <w:i/>
          <w:iCs/>
        </w:rPr>
        <w:t xml:space="preserve">Third. </w:t>
      </w:r>
      <w:r>
        <w:t xml:space="preserve">Schrijver (1995: 58), in the most authoritative current monograph on British Celtic historical phonology, lists Greek δῶρον "length of the hand," Hesychian δάρις "id." (the meaning given in the gloss), Old Irish </w:t>
      </w:r>
      <w:r>
        <w:rPr>
          <w:i/>
          <w:iCs/>
        </w:rPr>
        <w:t xml:space="preserve">dorn</w:t>
      </w:r>
      <w:r>
        <w:t xml:space="preserve"> "fist, hand", Welsh </w:t>
      </w:r>
      <w:r>
        <w:rPr>
          <w:i/>
          <w:iCs/>
        </w:rPr>
        <w:t xml:space="preserve">dwrn</w:t>
      </w:r>
      <w:r>
        <w:t xml:space="preserve"> "fist, hand", Breton </w:t>
      </w:r>
      <w:r>
        <w:rPr>
          <w:i/>
          <w:iCs/>
        </w:rPr>
        <w:t xml:space="preserve">dorn / dourn</w:t>
      </w:r>
      <w:r>
        <w:t xml:space="preserve"> "hand", Gaulish </w:t>
      </w:r>
      <w:r>
        <w:rPr>
          <w:i/>
          <w:iCs/>
        </w:rPr>
        <w:t xml:space="preserve">Durnomagus, Durnacos, Dagodurnus</w:t>
      </w:r>
      <w:r>
        <w:t xml:space="preserve">, and Latvian </w:t>
      </w:r>
      <w:r>
        <w:rPr>
          <w:i/>
          <w:iCs/>
        </w:rPr>
        <w:t xml:space="preserve">dūre / dūris</w:t>
      </w:r>
      <w:r>
        <w:t xml:space="preserve"> "fist" (with long </w:t>
      </w:r>
      <w:r>
        <w:rPr>
          <w:i/>
          <w:iCs/>
        </w:rPr>
        <w:t xml:space="preserve">ū</w:t>
      </w:r>
      <w:r>
        <w:t xml:space="preserve">, which Schrijver analyzes as reflecting earlier </w:t>
      </w:r>
      <w:r>
        <w:rPr>
          <w:i/>
          <w:iCs/>
        </w:rPr>
        <w:t xml:space="preserve">*uH</w:t>
      </w:r>
      <w:r>
        <w:t xml:space="preserve">) as "possible cognates." His own verdict: "the formal relation between δωρ- and δάρ- is obscure, however." The cluster is, in other words, on the page in current Celtic specialist scholarship as a recognized comparative set whose Indo-European etymology is openly acknowledged as unsolved. Our hypothesis is one possible answer to a question Schrijver himself flagged as open.</w:t>
      </w:r>
    </w:p>
    <w:p>
      <w:pPr>
        <w:spacing w:after="120" w:before="120" w:line="320"/>
      </w:pPr>
      <w:r>
        <w:t xml:space="preserve">These three observations do not, separately or together, demonstrate that </w:t>
      </w:r>
      <w:r>
        <w:rPr>
          <w:i/>
          <w:iCs/>
        </w:rPr>
        <w:t xml:space="preserve">*der-</w:t>
      </w:r>
      <w:r>
        <w:t xml:space="preserve"> is the correct reconstruction. They demonstrate that the data are unfinished — that there is genuine work for an alternative hypothesis to do. The remainder of the paper sets out the alternative, marshals the evidence in its favor, addresses the substantial objections it faces, and arrives at a verdict that is more modest than the version of this paper we previously circulated: a hypothesis worth considering, with stated costs and stated benefits, offered for examination by scholars who are open to it.</w:t>
      </w:r>
    </w:p>
    <w:p>
      <w:pPr>
        <w:pStyle w:val="Heading1"/>
        <w:spacing w:after="160" w:before="280"/>
      </w:pPr>
      <w:r>
        <w:rPr>
          <w:b/>
          <w:bCs/>
        </w:rPr>
        <w:t xml:space="preserve">2. The proposal</w:t>
      </w:r>
    </w:p>
    <w:p>
      <w:pPr>
        <w:spacing w:after="120" w:before="120" w:line="320"/>
      </w:pPr>
      <w:r>
        <w:t xml:space="preserve">PIE </w:t>
      </w:r>
      <w:r>
        <w:rPr>
          <w:i/>
          <w:iCs/>
        </w:rPr>
        <w:t xml:space="preserve">*der-</w:t>
      </w:r>
      <w:r>
        <w:t xml:space="preserve"> was the original word for "hand" or "open palm." It is a regular CeRC root, fully conforming to PIE root structure, and participates in the standard ablaut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Grade</w:t>
            </w:r>
          </w:p>
        </w:tc>
        <w:tc>
          <w:tcPr>
            <w:tcW w:type="dxa" w:w="312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Form</w:t>
            </w:r>
          </w:p>
        </w:tc>
        <w:tc>
          <w:tcPr>
            <w:tcW w:type="dxa" w:w="312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Distribution</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Full (e-grade)</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*der-</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Base nominal and verbal stem</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O-grade</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*dor-</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O-grade noun base; verbal present stem in some daughters</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Lengthened o-grade</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*dōr-</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Strong verbal stem; nominal *dōr-on</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Zero grade</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*dr̥-</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Weak verbal stem; *dr̥-n- in singulative formations</w:t>
            </w:r>
          </w:p>
        </w:tc>
      </w:tr>
    </w:tbl>
    <w:p>
      <w:pPr>
        <w:spacing w:after="120" w:before="120" w:line="320"/>
      </w:pPr>
      <w:r>
        <w:t xml:space="preserve"/>
      </w:r>
    </w:p>
    <w:p>
      <w:pPr>
        <w:spacing w:after="120" w:before="120" w:line="320"/>
      </w:pPr>
      <w:r>
        <w:t xml:space="preserve">From the lengthened o-grade nominal </w:t>
      </w:r>
      <w:r>
        <w:rPr>
          <w:i/>
          <w:iCs/>
        </w:rPr>
        <w:t xml:space="preserve">*dōr-on</w:t>
      </w:r>
      <w:r>
        <w:t xml:space="preserve"> (with neuter </w:t>
      </w:r>
      <w:r>
        <w:rPr>
          <w:i/>
          <w:iCs/>
        </w:rPr>
        <w:t xml:space="preserve">*-on</w:t>
      </w:r>
      <w:r>
        <w:t xml:space="preserve"> suffix) comes Greek δῶρον in both its attested senses: the metrological "palm-breadth" is the body-part meaning preserved unchanged; the "gift" is the social extension, that which the open palm holds out and offers. The Celtic languages preserve the root with the PIE singulative body-part suffix </w:t>
      </w:r>
      <w:r>
        <w:rPr>
          <w:i/>
          <w:iCs/>
        </w:rPr>
        <w:t xml:space="preserve">*-n-</w:t>
      </w:r>
      <w:r>
        <w:t xml:space="preserve">, giving separate words for the open hand (full grade </w:t>
      </w:r>
      <w:r>
        <w:rPr>
          <w:i/>
          <w:iCs/>
        </w:rPr>
        <w:t xml:space="preserve">*dern-ā</w:t>
      </w:r>
      <w:r>
        <w:t xml:space="preserve">) and the closed fist (zero grade </w:t>
      </w:r>
      <w:r>
        <w:rPr>
          <w:i/>
          <w:iCs/>
        </w:rPr>
        <w:t xml:space="preserve">*dr̥-no-</w:t>
      </w:r>
      <w:r>
        <w:t xml:space="preserve">). The verbal stem </w:t>
      </w:r>
      <w:r>
        <w:rPr>
          <w:i/>
          <w:iCs/>
        </w:rPr>
        <w:t xml:space="preserve">*dor-/*dōr-</w:t>
      </w:r>
      <w:r>
        <w:t xml:space="preserve">, with coda-</w:t>
      </w:r>
      <w:r>
        <w:rPr>
          <w:i/>
          <w:iCs/>
        </w:rPr>
        <w:t xml:space="preserve">r</w:t>
      </w:r>
      <w:r>
        <w:t xml:space="preserve"> absorbed before consonant-initial personal endings, gives the long vowel attested across Greek, Latin, Sanskrit, and Hittite.</w:t>
      </w:r>
    </w:p>
    <w:p>
      <w:pPr>
        <w:spacing w:after="120" w:before="120" w:line="320"/>
      </w:pPr>
      <w:r>
        <w:t xml:space="preserve">This reconstruction satisfies the PIE root-structure constraint — </w:t>
      </w:r>
      <w:r>
        <w:rPr>
          <w:i/>
          <w:iCs/>
        </w:rPr>
        <w:t xml:space="preserve">*der-</w:t>
      </w:r>
      <w:r>
        <w:t xml:space="preserve"> ends in a consonant just as </w:t>
      </w:r>
      <w:r>
        <w:rPr>
          <w:i/>
          <w:iCs/>
        </w:rPr>
        <w:t xml:space="preserve">*deh₃-</w:t>
      </w:r>
      <w:r>
        <w:t xml:space="preserve"> does — without requiring a posited consonant whose direct segmental trace is, on the standard analysis, absent or marginal in any daughter language. The long vowel in the verbal forms arises from a phonological process that is independently visible in nominal derivatives of the same root family (Greek δόρυ ~ Sanskrit </w:t>
      </w:r>
      <w:r>
        <w:rPr>
          <w:i/>
          <w:iCs/>
        </w:rPr>
        <w:t xml:space="preserve">dāru</w:t>
      </w:r>
      <w:r>
        <w:t xml:space="preserve">). The give/take semantic polarity has a single intelligible source: the hand is direction-neutral, and what is reached toward and what is held out are two perspectives on a single physical act.</w:t>
      </w:r>
    </w:p>
    <w:p>
      <w:pPr>
        <w:spacing w:after="120" w:before="120" w:line="320"/>
      </w:pPr>
      <w:r>
        <w:t xml:space="preserve">These advantages are real, but we want to be candid about what the reconstruction has to do in return for them. It must give a non-laryngeal account of the Greek δοτός / θετός / πατήρ vowel triple — a triple that is the textbook example of laryngeal vowel coloring in Greek (Kümmel 2007: 330-331). It must explain why the reduplicated present δίδωμι has /i/-reduplication rather than the /e/-reduplication that a non-laryngeal CeRC root would normally take. It must engage Mayrhofer's (1992: 703) explicit rejection of an independent IE root </w:t>
      </w:r>
      <w:r>
        <w:rPr>
          <w:i/>
          <w:iCs/>
        </w:rPr>
        <w:t xml:space="preserve">*der-</w:t>
      </w:r>
      <w:r>
        <w:t xml:space="preserve">, and distinguish what we propose from what Mayrhofer rejected. We address each of these in turn in §§ 4.4, 10, and 11. The hypothesis is not free of cost. It is offered as a hypothesis whose costs are stated and whose benefits are also stated, for evaluation by readers who weigh both honestly.</w:t>
      </w:r>
    </w:p>
    <w:p>
      <w:pPr>
        <w:pStyle w:val="Heading1"/>
        <w:spacing w:after="160" w:before="280"/>
      </w:pPr>
      <w:r>
        <w:rPr>
          <w:b/>
          <w:bCs/>
        </w:rPr>
        <w:t xml:space="preserve">3. A methodological note on laryngeals</w:t>
      </w:r>
    </w:p>
    <w:p>
      <w:pPr>
        <w:spacing w:after="120" w:before="120" w:line="320"/>
      </w:pPr>
      <w:r>
        <w:t xml:space="preserve">The reconstruction we propose has a methodological commitment that should be stated explicitly at the outset, because much of the rest of the paper turns on it. We accept the laryngeal hypothesis where its empirical evidence is direct: </w:t>
      </w:r>
      <w:r>
        <w:rPr>
          <w:i/>
          <w:iCs/>
        </w:rPr>
        <w:t xml:space="preserve">*h₂</w:t>
      </w:r>
      <w:r>
        <w:t xml:space="preserve"> is independently confirmed by Anatolian </w:t>
      </w:r>
      <w:r>
        <w:rPr>
          <w:i/>
          <w:iCs/>
        </w:rPr>
        <w:t xml:space="preserve">ḫ</w:t>
      </w:r>
      <w:r>
        <w:t xml:space="preserve"> in cognate sets like Hittite </w:t>
      </w:r>
      <w:r>
        <w:rPr>
          <w:i/>
          <w:iCs/>
        </w:rPr>
        <w:t xml:space="preserve">ḫant-</w:t>
      </w:r>
      <w:r>
        <w:t xml:space="preserve"> = Latin </w:t>
      </w:r>
      <w:r>
        <w:rPr>
          <w:i/>
          <w:iCs/>
        </w:rPr>
        <w:t xml:space="preserve">ante</w:t>
      </w:r>
      <w:r>
        <w:t xml:space="preserve">, and we use </w:t>
      </w:r>
      <w:r>
        <w:rPr>
          <w:i/>
          <w:iCs/>
        </w:rPr>
        <w:t xml:space="preserve">*h₂</w:t>
      </w:r>
      <w:r>
        <w:t xml:space="preserve"> freely where the Anatolian evidence supports it. We treat </w:t>
      </w:r>
      <w:r>
        <w:rPr>
          <w:i/>
          <w:iCs/>
        </w:rPr>
        <w:t xml:space="preserve">*h₃</w:t>
      </w:r>
      <w:r>
        <w:t xml:space="preserve"> as a more theoretical posit. Its evidence base is principally Greek o-coloring (</w:t>
      </w:r>
      <w:r>
        <w:rPr>
          <w:i/>
          <w:iCs/>
        </w:rPr>
        <w:t xml:space="preserve">*dʰh₁-tó-</w:t>
      </w:r>
      <w:r>
        <w:t xml:space="preserve"> : </w:t>
      </w:r>
      <w:r>
        <w:rPr>
          <w:i/>
          <w:iCs/>
        </w:rPr>
        <w:t xml:space="preserve">*ph₂-tér-</w:t>
      </w:r>
      <w:r>
        <w:t xml:space="preserve"> : </w:t>
      </w:r>
      <w:r>
        <w:rPr>
          <w:i/>
          <w:iCs/>
        </w:rPr>
        <w:t xml:space="preserve">*dh₃-tó-</w:t>
      </w:r>
      <w:r>
        <w:t xml:space="preserve"> &gt; θετός : πατήρ : δοτός), supplemented by inferred Anatolian outcomes that are themselves contested. The Russian school of Indo-European studies (Illich-Svitych and successors) has long maintained skepticism toward the strong form of laryngeal theory; even within the Western tradition, the evidence base for </w:t>
      </w:r>
      <w:r>
        <w:rPr>
          <w:i/>
          <w:iCs/>
        </w:rPr>
        <w:t xml:space="preserve">*h₃</w:t>
      </w:r>
      <w:r>
        <w:t xml:space="preserve"> specifically is weaker than the evidence base for </w:t>
      </w:r>
      <w:r>
        <w:rPr>
          <w:i/>
          <w:iCs/>
        </w:rPr>
        <w:t xml:space="preserve">*h₂</w:t>
      </w:r>
      <w:r>
        <w:t xml:space="preserve">.</w:t>
      </w:r>
    </w:p>
    <w:p>
      <w:pPr>
        <w:spacing w:after="120" w:before="120" w:line="320"/>
      </w:pPr>
      <w:r>
        <w:t xml:space="preserve">A point of historical context is worth registering here, not as an argument for our specific reconstruction but as background for why the laryngeal/resonant boundary is theoretically softer than it can appear. Saussure's 1879 </w:t>
      </w:r>
      <w:r>
        <w:rPr>
          <w:i/>
          <w:iCs/>
        </w:rPr>
        <w:t xml:space="preserve">Mémoire sur le système primitif des voyelles dans les langues indo-européennes</w:t>
      </w:r>
      <w:r>
        <w:t xml:space="preserve"> originally posited the laryngeals as </w:t>
      </w:r>
      <w:r>
        <w:rPr>
          <w:i/>
          <w:iCs/>
        </w:rPr>
        <w:t xml:space="preserve">coefficients sonantiques</w:t>
      </w:r>
      <w:r>
        <w:t xml:space="preserve"> — sonantic coefficients — placing them in the same phonological class as the resonants </w:t>
      </w:r>
      <w:r>
        <w:rPr>
          <w:i/>
          <w:iCs/>
        </w:rPr>
        <w:t xml:space="preserve">*r, *l, *m, *n, *w, *y</w:t>
      </w:r>
      <w:r>
        <w:t xml:space="preserve">. The defining property of a sonantic coefficient is that it can be either syllabic or consonantal depending on its environment, exactly as the resonants do. The three laryngeals were conceptually and notationally separated from the resonants only after Hittite was deciphered and consonantal reflexes (</w:t>
      </w:r>
      <w:r>
        <w:rPr>
          <w:i/>
          <w:iCs/>
        </w:rPr>
        <w:t xml:space="preserve">ḫ</w:t>
      </w:r>
      <w:r>
        <w:t xml:space="preserve">) were observed in positions where resonants showed vocalism. The separation thus rests on direct segmental evidence in the case of </w:t>
      </w:r>
      <w:r>
        <w:rPr>
          <w:i/>
          <w:iCs/>
        </w:rPr>
        <w:t xml:space="preserve">*h₂</w:t>
      </w:r>
      <w:r>
        <w:t xml:space="preserve">, where Anatolian </w:t>
      </w:r>
      <w:r>
        <w:rPr>
          <w:i/>
          <w:iCs/>
        </w:rPr>
        <w:t xml:space="preserve">ḫ</w:t>
      </w:r>
      <w:r>
        <w:t xml:space="preserve"> confirms a distinct consonantal phoneme. The separation rests on more inferential grounds in the case of </w:t>
      </w:r>
      <w:r>
        <w:rPr>
          <w:i/>
          <w:iCs/>
        </w:rPr>
        <w:t xml:space="preserve">*h₃</w:t>
      </w:r>
      <w:r>
        <w:t xml:space="preserve">. We do not claim that the original Saussurean class membership should be revived as a substantive proposal — the post-Hittite evidence is strong enough that </w:t>
      </w:r>
      <w:r>
        <w:rPr>
          <w:i/>
          <w:iCs/>
        </w:rPr>
        <w:t xml:space="preserve">*h₂</w:t>
      </w:r>
      <w:r>
        <w:t xml:space="preserve"> must be treated as a phoneme distinct from the resonants. We note only that the theoretical wall between laryngeals and resonants was not part of the original framework; it was built later, on evidence that is uneven across the three laryngeals. Treating </w:t>
      </w:r>
      <w:r>
        <w:rPr>
          <w:i/>
          <w:iCs/>
        </w:rPr>
        <w:t xml:space="preserve">*h₃</w:t>
      </w:r>
      <w:r>
        <w:t xml:space="preserve"> more cautiously than </w:t>
      </w:r>
      <w:r>
        <w:rPr>
          <w:i/>
          <w:iCs/>
        </w:rPr>
        <w:t xml:space="preserve">*h₂</w:t>
      </w:r>
      <w:r>
        <w:t xml:space="preserve"> is, in this light, not a heterodox move but an attentiveness to the actual asymmetry in the evidence.</w:t>
      </w:r>
    </w:p>
    <w:p>
      <w:pPr>
        <w:spacing w:after="120" w:before="120" w:line="320"/>
      </w:pPr>
      <w:r>
        <w:t xml:space="preserve">We do not argue that </w:t>
      </w:r>
      <w:r>
        <w:rPr>
          <w:i/>
          <w:iCs/>
        </w:rPr>
        <w:t xml:space="preserve">*h₃</w:t>
      </w:r>
      <w:r>
        <w:t xml:space="preserve"> is wrong as a phoneme of PIE. We argue that, in this specific root family, an alternative reconstruction without </w:t>
      </w:r>
      <w:r>
        <w:rPr>
          <w:i/>
          <w:iCs/>
        </w:rPr>
        <w:t xml:space="preserve">*h₃</w:t>
      </w:r>
      <w:r>
        <w:t xml:space="preserve"> is worth examining. The reconstruction we propose accepts the standard ablaut machinery (e/o/zero-grade), the standard view of </w:t>
      </w:r>
      <w:r>
        <w:rPr>
          <w:i/>
          <w:iCs/>
        </w:rPr>
        <w:t xml:space="preserve">*h₂</w:t>
      </w:r>
      <w:r>
        <w:t xml:space="preserve"> where Anatolian confirms it, and the standard view of root-structure constraints. It does not require any heterodox commitment beyond a willingness to consider that one root traditionally written </w:t>
      </w:r>
      <w:r>
        <w:rPr>
          <w:i/>
          <w:iCs/>
        </w:rPr>
        <w:t xml:space="preserve">*deh₃-</w:t>
      </w:r>
      <w:r>
        <w:t xml:space="preserve"> may have been </w:t>
      </w:r>
      <w:r>
        <w:rPr>
          <w:i/>
          <w:iCs/>
        </w:rPr>
        <w:t xml:space="preserve">*der-</w:t>
      </w:r>
      <w:r>
        <w:t xml:space="preserve"> instead.</w:t>
      </w:r>
    </w:p>
    <w:p>
      <w:pPr>
        <w:spacing w:after="120" w:before="120" w:line="320"/>
      </w:pPr>
      <w:r>
        <w:t xml:space="preserve">This is a one-place exception to the standard reconstruction, not a wholesale revision of laryngeal theory. We acknowledge the Greek δοτός / θετός / πατήρ triple as the strongest piece of evidence the laryngeal account marshals, and we discuss it explicitly in §11. We acknowledge the i-reduplication of δίδωμι as the second strongest, and discuss it in §4.4. We acknowledge Mayrhofer's rejection of Grassmann's </w:t>
      </w:r>
      <w:r>
        <w:rPr>
          <w:i/>
          <w:iCs/>
        </w:rPr>
        <w:t xml:space="preserve">*der-</w:t>
      </w:r>
      <w:r>
        <w:t xml:space="preserve"> as a directly relevant prior negative judgment, and address it in §10.</w:t>
      </w:r>
    </w:p>
    <w:p>
      <w:pPr>
        <w:spacing w:after="120" w:before="120" w:line="320"/>
      </w:pPr>
      <w:r>
        <w:t xml:space="preserve">Our verdict, which we ask the reader to bear in mind throughout: neither </w:t>
      </w:r>
      <w:r>
        <w:rPr>
          <w:i/>
          <w:iCs/>
        </w:rPr>
        <w:t xml:space="preserve">*deh₃-</w:t>
      </w:r>
      <w:r>
        <w:t xml:space="preserve"> can be jettisoned on the strength of our argument, nor can our argument be easily dismissed on the strength of the standard reconstruction. The cluster of facts — the dual attestation of δῶρον, the Schrijver cognate cluster, the Norbruis semantic finding, Mayrhofer's own DAD derivation in Sanskrit — is genuinely puzzling. We call on scholars to look at it with fresh eyes.</w:t>
      </w:r>
    </w:p>
    <w:p>
      <w:pPr>
        <w:pStyle w:val="Heading1"/>
        <w:spacing w:after="160" w:before="280"/>
      </w:pPr>
      <w:r>
        <w:rPr>
          <w:b/>
          <w:bCs/>
        </w:rPr>
        <w:t xml:space="preserve">4. The Greek evidence</w:t>
      </w:r>
    </w:p>
    <w:p>
      <w:pPr>
        <w:pStyle w:val="Heading2"/>
        <w:spacing w:after="160" w:before="280"/>
      </w:pPr>
      <w:r>
        <w:rPr>
          <w:b/>
          <w:bCs/>
        </w:rPr>
        <w:t xml:space="preserve">4.1 δῶρον: one word, two senses</w:t>
      </w:r>
    </w:p>
    <w:p>
      <w:pPr>
        <w:spacing w:after="120" w:before="120" w:line="320"/>
      </w:pPr>
      <w:r>
        <w:t xml:space="preserve">The word δῶρον appears in Homer and Hesiod with both meanings simultaneously. As a gift or votive offering, it is the standard Homeric word for a valued object exchanged between persons or dedicated to a deity. As a metrological unit — the width of the open hand, equivalent to four finger-widths and one-quarter of a foot — it appears in </w:t>
      </w:r>
      <w:r>
        <w:rPr>
          <w:i/>
          <w:iCs/>
        </w:rPr>
        <w:t xml:space="preserve">Iliad</w:t>
      </w:r>
      <w:r>
        <w:t xml:space="preserve"> 4.109, Hesiod's </w:t>
      </w:r>
      <w:r>
        <w:rPr>
          <w:i/>
          <w:iCs/>
        </w:rPr>
        <w:t xml:space="preserve">Works and Days</w:t>
      </w:r>
      <w:r>
        <w:t xml:space="preserve"> (in West's commentary on lines 426ff., where the tetrad of palm-units is discussed), Nikander's </w:t>
      </w:r>
      <w:r>
        <w:rPr>
          <w:i/>
          <w:iCs/>
        </w:rPr>
        <w:t xml:space="preserve">Theriaca</w:t>
      </w:r>
      <w:r>
        <w:t xml:space="preserve"> 398, Vitruvius's </w:t>
      </w:r>
      <w:r>
        <w:rPr>
          <w:i/>
          <w:iCs/>
        </w:rPr>
        <w:t xml:space="preserve">De architectura</w:t>
      </w:r>
      <w:r>
        <w:t xml:space="preserve"> 2.3.3, Pollux's </w:t>
      </w:r>
      <w:r>
        <w:rPr>
          <w:i/>
          <w:iCs/>
        </w:rPr>
        <w:t xml:space="preserve">Onomasticon</w:t>
      </w:r>
      <w:r>
        <w:t xml:space="preserve"> 2.157 (s.v. ὀρθόδωρον "straight-hand" — the distance from wrist to fingertips), and the ancient metrological lexicographers (collected in Hultsch 1882: 34-35).</w:t>
      </w:r>
    </w:p>
    <w:p>
      <w:pPr>
        <w:spacing w:after="120" w:before="120" w:line="320"/>
      </w:pPr>
      <w:r>
        <w:t xml:space="preserve">Vitruvius supplies the most explicit ancient testimony to the inseparability of the two senses: </w:t>
      </w:r>
      <w:r>
        <w:rPr>
          <w:i/>
          <w:iCs/>
        </w:rPr>
        <w:t xml:space="preserve">"δῶρον Graeci appellant palmum, quod munerum datio graece δῶρον appellatur, id autem semper geritur per manus palmam"</w:t>
      </w:r>
      <w:r>
        <w:t xml:space="preserve"> (</w:t>
      </w:r>
      <w:r>
        <w:rPr>
          <w:i/>
          <w:iCs/>
        </w:rPr>
        <w:t xml:space="preserve">De architectura</w:t>
      </w:r>
      <w:r>
        <w:t xml:space="preserve"> 2.3.3). His causal chain runs: the palm-breadth unit is called δῶρον because gift-giving is always performed through the open palm. Vitruvius is explaining the measurement-name by reference to the gift-word — his folk etymology runs in the direction gift → palm-breadth, not palm → gift. We do not claim Vitruvius as a witness to our proposed direction of derivation. We claim him as a witness to something simpler and more important: that an ancient speaker, with both senses live in his own usage, found the two etymologically inseparable, and located the link in the open palm. The directionality of our analysis is the reverse of his folk etymology, but the perceived semantic unity of the two senses, in an ancient speaker writing in a language where both senses were still active, is the relevant datum.</w:t>
      </w:r>
    </w:p>
    <w:p>
      <w:pPr>
        <w:spacing w:after="120" w:before="120" w:line="320"/>
      </w:pPr>
      <w:r>
        <w:t xml:space="preserve">A direct ancient witness for the body-part sense, attested independently of the metrological tradition, is Pollux's </w:t>
      </w:r>
      <w:r>
        <w:rPr>
          <w:i/>
          <w:iCs/>
        </w:rPr>
        <w:t xml:space="preserve">Onomasticon</w:t>
      </w:r>
      <w:r>
        <w:t xml:space="preserve"> 2.144, where δῶρον is recorded as an anatomical term for the front part of the palm. The lemma at 2.144 sits within Pollux's catalogue of human body-part vocabulary and gives the body-part sense on purely anatomical grounds, not as an explanation of the measurement. This is consequential for the argument: even if a skeptic treats the metrological "palm-breadth" sense (Pollux 2.157, </w:t>
      </w:r>
      <w:r>
        <w:rPr>
          <w:i/>
          <w:iCs/>
        </w:rPr>
        <w:t xml:space="preserve">Iliad</w:t>
      </w:r>
      <w:r>
        <w:t xml:space="preserve"> 4.109, Hesiod, Vitruvius) as a folk-etymological back-formation from δῶρον "gift," the Pollux 2.144 attestation still records δῶρον as an anatomical term in its own right. The body-part sense is thus attested twice in Pollux's </w:t>
      </w:r>
      <w:r>
        <w:rPr>
          <w:i/>
          <w:iCs/>
        </w:rPr>
        <w:t xml:space="preserve">Onomasticon</w:t>
      </w:r>
      <w:r>
        <w:t xml:space="preserve"> — at 2.144 anatomically and at 2.157 metrologically — and the ὀρθόδωρον "straight-hand" compound at 2.157, glossed by Hesychius as equivalent to σπιθαμή, confirms that δῶρον in this sense was a productive base for compound formation in the body-part domain.</w:t>
      </w:r>
    </w:p>
    <w:p>
      <w:pPr>
        <w:spacing w:after="120" w:before="120" w:line="320"/>
      </w:pPr>
      <w:r>
        <w:t xml:space="preserve">These are not, on our analysis, two words that happen to sound alike. They are the same word at two stages of its semantic history: first the open palm as a body part, then the width of that palm as a unit of measure, then what the open palm holds out as an offering. The body-part sense and the gift sense are both present in the earliest layer of Greek literature, which is not the coincidence it would need to be on Beekes's two-lemma account. It is the historical record of a word whose concrete physical meaning was still alive even as its social meaning had become dominant.</w:t>
      </w:r>
    </w:p>
    <w:p>
      <w:pPr>
        <w:pStyle w:val="Heading2"/>
        <w:spacing w:after="160" w:before="280"/>
      </w:pPr>
      <w:r>
        <w:rPr>
          <w:b/>
          <w:bCs/>
        </w:rPr>
        <w:t xml:space="preserve">4.2 δάρις/δάρειρ: the zero-grade nominal</w:t>
      </w:r>
    </w:p>
    <w:p>
      <w:pPr>
        <w:spacing w:after="120" w:before="120" w:line="320"/>
      </w:pPr>
      <w:r>
        <w:t xml:space="preserve">Greek preserves a dialectal word δάρις/δάρειρ, glossed in Hesychius as "span of all fingers" (Attic equivalent σπιθαμή). On our analysis this is the zero grade of </w:t>
      </w:r>
      <w:r>
        <w:rPr>
          <w:i/>
          <w:iCs/>
        </w:rPr>
        <w:t xml:space="preserve">*der-</w:t>
      </w:r>
      <w:r>
        <w:t xml:space="preserve"> with a nominal suffix: </w:t>
      </w:r>
      <w:r>
        <w:rPr>
          <w:i/>
          <w:iCs/>
        </w:rPr>
        <w:t xml:space="preserve">*dr̥-</w:t>
      </w:r>
      <w:r>
        <w:t xml:space="preserve"> with syllabic </w:t>
      </w:r>
      <w:r>
        <w:rPr>
          <w:i/>
          <w:iCs/>
        </w:rPr>
        <w:t xml:space="preserve">*r̥</w:t>
      </w:r>
      <w:r>
        <w:t xml:space="preserve"> vocalizing as </w:t>
      </w:r>
      <w:r>
        <w:rPr>
          <w:i/>
          <w:iCs/>
        </w:rPr>
        <w:t xml:space="preserve">a</w:t>
      </w:r>
      <w:r>
        <w:t xml:space="preserve"> before the suffix, exactly as </w:t>
      </w:r>
      <w:r>
        <w:rPr>
          <w:i/>
          <w:iCs/>
        </w:rPr>
        <w:t xml:space="preserve">*pr̥H-</w:t>
      </w:r>
      <w:r>
        <w:t xml:space="preserve"> gives πατήρ-stem forms with α-vocalism in the zero grade. Three Greek nominal forms now attest the body-part domain: δῶρον (o-grade nominal, palm-breadth), δάρις (zero-grade nominal, full hand-span), and δάνος (n-stem alternant, gift/loan). All three are independently attested in Greek; none requires positing an absent consonant.</w:t>
      </w:r>
    </w:p>
    <w:p>
      <w:pPr>
        <w:spacing w:after="120" w:before="120" w:line="320"/>
      </w:pPr>
      <w:r>
        <w:t xml:space="preserve">The status of δάρις/δάρειρ as a derivative of δῶρον — rather than an isolated Hesychian curiosity — is supported by the mainstream etymological tradition. Frisk's </w:t>
      </w:r>
      <w:r>
        <w:rPr>
          <w:i/>
          <w:iCs/>
        </w:rPr>
        <w:t xml:space="preserve">Griechisches Etymologisches Wörterbuch</w:t>
      </w:r>
      <w:r>
        <w:t xml:space="preserve"> (GEW I: 430-431) treats δάρις/δάρειρ explicitly as the i-stem derivative of δῶρον in its "palm-breadth" sense. Frisk's analysis posits an i-stem suffixation onto a δαρ- base, with δαρ- treated as the ablaut alternant of the δωρ- found in δῶρον. The form is not handled as a borrowing or as a corrupt Hesychian gloss; it is integrated into the δωρ-/δαρ- family on the same morphological footing as the more familiar derivatives of δῶρον. Frisk's treatment thus places δάρις within an established Greek body-part / hand-measurement family, with δωρ- and δαρ- as ablaut alternants.</w:t>
      </w:r>
    </w:p>
    <w:p>
      <w:pPr>
        <w:spacing w:after="120" w:before="120" w:line="320"/>
      </w:pPr>
      <w:r>
        <w:t xml:space="preserve">The Spanish </w:t>
      </w:r>
      <w:r>
        <w:rPr>
          <w:i/>
          <w:iCs/>
        </w:rPr>
        <w:t xml:space="preserve">Diccionario Griego-Español</w:t>
      </w:r>
      <w:r>
        <w:t xml:space="preserve"> (DGE) makes the comparative argument explicit. The DGE entry on δάρις states: "Las formas δάριν, δάριρ hacen verosímil una alternancia </w:t>
      </w:r>
      <w:r>
        <w:rPr>
          <w:i/>
          <w:iCs/>
        </w:rPr>
        <w:t xml:space="preserve">*deH₃r-</w:t>
      </w:r>
      <w:r>
        <w:t xml:space="preserve"> &gt; δωρ- / </w:t>
      </w:r>
      <w:r>
        <w:rPr>
          <w:i/>
          <w:iCs/>
        </w:rPr>
        <w:t xml:space="preserve">*d°H₃r-</w:t>
      </w:r>
      <w:r>
        <w:t xml:space="preserve"> &gt; δαρ-" — the forms δάριν/δάριρ render plausible an alternation between full grade </w:t>
      </w:r>
      <w:r>
        <w:rPr>
          <w:i/>
          <w:iCs/>
        </w:rPr>
        <w:t xml:space="preserve">*deH₃r-</w:t>
      </w:r>
      <w:r>
        <w:t xml:space="preserve"> giving Greek δωρ- and zero grade </w:t>
      </w:r>
      <w:r>
        <w:rPr>
          <w:i/>
          <w:iCs/>
        </w:rPr>
        <w:t xml:space="preserve">*d°H₃r-</w:t>
      </w:r>
      <w:r>
        <w:t xml:space="preserve"> giving Greek δαρ-. This is a direct mainstream proposal for an ablaut alternation within the same root, attested across the two Greek forms. The DGE writes the root with H₃ in the standard laryngealist notation; we write the same comparative observation as e/o-grade </w:t>
      </w:r>
      <w:r>
        <w:rPr>
          <w:i/>
          <w:iCs/>
        </w:rPr>
        <w:t xml:space="preserve">*der-/*dor-</w:t>
      </w:r>
      <w:r>
        <w:t xml:space="preserve"> versus zero-grade </w:t>
      </w:r>
      <w:r>
        <w:rPr>
          <w:i/>
          <w:iCs/>
        </w:rPr>
        <w:t xml:space="preserve">*dr̥-</w:t>
      </w:r>
      <w:r>
        <w:t xml:space="preserve"> under our reconstruction. The two reconstructions differ in their formal apparatus but agree on the substantive claim that δωρ- and δαρ- are ablaut alternants of a single root. The DGE's entry on δάρις is, in effect, an existing mainstream version of the §4.2 argument, written with H₃ rather than without it. A reader who finds our reconstruction less plausible than the laryngealist one is still committed, by the DGE's analysis, to treating δωρ- and δαρ- as ablaut alternants on a shared root — which is the comparative observation our hypothesis builds on.</w:t>
      </w:r>
    </w:p>
    <w:p>
      <w:pPr>
        <w:spacing w:after="120" w:before="120" w:line="320"/>
      </w:pPr>
      <w:r>
        <w:t xml:space="preserve">Schrijver (1995: 58), independently of the Greek-internal literature, lists δῶρον "length of the hand" and Hesychian δάρις in the same comparative cluster as Welsh </w:t>
      </w:r>
      <w:r>
        <w:rPr>
          <w:i/>
          <w:iCs/>
        </w:rPr>
        <w:t xml:space="preserve">dwrn</w:t>
      </w:r>
      <w:r>
        <w:t xml:space="preserve"> / OIr. </w:t>
      </w:r>
      <w:r>
        <w:rPr>
          <w:i/>
          <w:iCs/>
        </w:rPr>
        <w:t xml:space="preserve">dorn</w:t>
      </w:r>
      <w:r>
        <w:t xml:space="preserve"> / Latvian </w:t>
      </w:r>
      <w:r>
        <w:rPr>
          <w:i/>
          <w:iCs/>
        </w:rPr>
        <w:t xml:space="preserve">dūre</w:t>
      </w:r>
      <w:r>
        <w:t xml:space="preserve">, and notes that "the formal relation between δωρ- and δάρ- is obscure." Two independent specialist sources — DGE working on Greek-internal evidence, Schrijver working on Celtic evidence — thus recognize the cluster as a coherent comparative set whose internal phonological derivation has been treated as an unsolved problem. We propose </w:t>
      </w:r>
      <w:r>
        <w:rPr>
          <w:i/>
          <w:iCs/>
        </w:rPr>
        <w:t xml:space="preserve">*der-</w:t>
      </w:r>
      <w:r>
        <w:t xml:space="preserve"> "hand" as a possible solution to a question both sources flag as open.</w:t>
      </w:r>
    </w:p>
    <w:p>
      <w:pPr>
        <w:pStyle w:val="Heading2"/>
        <w:spacing w:after="160" w:before="280"/>
      </w:pPr>
      <w:r>
        <w:rPr>
          <w:b/>
          <w:bCs/>
        </w:rPr>
        <w:t xml:space="preserve">4.3 δάνος and the r/n-heteroclite</w:t>
      </w:r>
    </w:p>
    <w:p>
      <w:pPr>
        <w:spacing w:after="120" w:before="120" w:line="320"/>
      </w:pPr>
      <w:r>
        <w:t xml:space="preserve">Greek δάνος "gift, loan" is morphologically analyzable as the n-stem alternant of the same root. In the PIE r/n-heteroclite pattern — exemplified by </w:t>
      </w:r>
      <w:r>
        <w:rPr>
          <w:i/>
          <w:iCs/>
        </w:rPr>
        <w:t xml:space="preserve">*wód-r̥ / *wéd-n̥s</w:t>
      </w:r>
      <w:r>
        <w:t xml:space="preserve"> "water" and </w:t>
      </w:r>
      <w:r>
        <w:rPr>
          <w:i/>
          <w:iCs/>
        </w:rPr>
        <w:t xml:space="preserve">*pé(h₂)-r̥ / *péh₂-n̥s</w:t>
      </w:r>
      <w:r>
        <w:t xml:space="preserve"> "fire" — neuter nouns alternate between </w:t>
      </w:r>
      <w:r>
        <w:rPr>
          <w:i/>
          <w:iCs/>
        </w:rPr>
        <w:t xml:space="preserve">*-r-</w:t>
      </w:r>
      <w:r>
        <w:t xml:space="preserve"> in the nominative/accusative singular and </w:t>
      </w:r>
      <w:r>
        <w:rPr>
          <w:i/>
          <w:iCs/>
        </w:rPr>
        <w:t xml:space="preserve">*-n-</w:t>
      </w:r>
      <w:r>
        <w:t xml:space="preserve"> in the oblique cases. </w:t>
      </w:r>
      <w:r>
        <w:rPr>
          <w:i/>
          <w:iCs/>
        </w:rPr>
        <w:t xml:space="preserve">*dor-on</w:t>
      </w:r>
      <w:r>
        <w:t xml:space="preserve"> (r-stem) and </w:t>
      </w:r>
      <w:r>
        <w:rPr>
          <w:i/>
          <w:iCs/>
        </w:rPr>
        <w:t xml:space="preserve">*dor-n-</w:t>
      </w:r>
      <w:r>
        <w:t xml:space="preserve"> (n-stem, giving δάνος after regular phonological development) are exactly this pattern. The Celtic forms preserve the n-stem in the body-part domain (</w:t>
      </w:r>
      <w:r>
        <w:rPr>
          <w:i/>
          <w:iCs/>
        </w:rPr>
        <w:t xml:space="preserve">dorn / dwrn</w:t>
      </w:r>
      <w:r>
        <w:t xml:space="preserve"> "fist"); Greek preserves the r-stem in the gift domain (δῶρον) and the n-stem in both gift (δάνος) and, on our analysis, body-part senses (in the comparative cluster Schrijver acknowledges). The morphological structure is unified across branches: the apparent semantic split between "gift" and "hand" tracks an inherited derivational structure rather than coincidence.</w:t>
      </w:r>
    </w:p>
    <w:p>
      <w:pPr>
        <w:pStyle w:val="Heading2"/>
        <w:spacing w:after="160" w:before="280"/>
      </w:pPr>
      <w:r>
        <w:rPr>
          <w:b/>
          <w:bCs/>
        </w:rPr>
        <w:t xml:space="preserve">4.4 δίδωμι: the reduplication question</w:t>
      </w:r>
    </w:p>
    <w:p>
      <w:pPr>
        <w:spacing w:after="120" w:before="120" w:line="320"/>
      </w:pPr>
      <w:r>
        <w:t xml:space="preserve">The reduplicated present δίδωμι is the strongest piece of evidence the laryngeal account marshals against the reconstruction we propose, and we want to engage it directly.</w:t>
      </w:r>
    </w:p>
    <w:p>
      <w:pPr>
        <w:spacing w:after="120" w:before="120" w:line="320"/>
      </w:pPr>
      <w:r>
        <w:t xml:space="preserve">The standard analysis derives δίδωμι from </w:t>
      </w:r>
      <w:r>
        <w:rPr>
          <w:i/>
          <w:iCs/>
        </w:rPr>
        <w:t xml:space="preserve">*dí-dh₃-mi</w:t>
      </w:r>
      <w:r>
        <w:t xml:space="preserve"> (with subsequent o-coloring of the laryngeal-bearing reduplicating syllable to give </w:t>
      </w:r>
      <w:r>
        <w:rPr>
          <w:i/>
          <w:iCs/>
        </w:rPr>
        <w:t xml:space="preserve">*dí-doh₃-mi</w:t>
      </w:r>
      <w:r>
        <w:t xml:space="preserve"> &gt; δίδωμι). On this analysis, the i-reduplication is the regular outcome of laryngeal-final reduplicated stems: the same /i/-reduplication is observed in τίθημι (</w:t>
      </w:r>
      <w:r>
        <w:rPr>
          <w:i/>
          <w:iCs/>
        </w:rPr>
        <w:t xml:space="preserve">*dʰí-dʰh₁-mi</w:t>
      </w:r>
      <w:r>
        <w:t xml:space="preserve">), ἵστημι (</w:t>
      </w:r>
      <w:r>
        <w:rPr>
          <w:i/>
          <w:iCs/>
        </w:rPr>
        <w:t xml:space="preserve">*sí-stah₂-mi</w:t>
      </w:r>
      <w:r>
        <w:t xml:space="preserve">), and ἵημι. The correlation between i-reduplication and laryngeal-final root structure, observed across the entire class of athematic reduplicated presents in Greek and Sanskrit, is one of the strongest internal arguments for laryngeal theory in the verbal system. Under </w:t>
      </w:r>
      <w:r>
        <w:rPr>
          <w:i/>
          <w:iCs/>
        </w:rPr>
        <w:t xml:space="preserve">*der-</w:t>
      </w:r>
      <w:r>
        <w:t xml:space="preserve">, a plain root-vowel reconstruction with /e/-reduplication would predict </w:t>
      </w:r>
      <w:r>
        <w:rPr>
          <w:i/>
          <w:iCs/>
        </w:rPr>
        <w:t xml:space="preserve">*dé-der-mi</w:t>
      </w:r>
      <w:r>
        <w:t xml:space="preserve"> or </w:t>
      </w:r>
      <w:r>
        <w:rPr>
          <w:i/>
          <w:iCs/>
        </w:rPr>
        <w:t xml:space="preserve">*dé-dor-mi</w:t>
      </w:r>
      <w:r>
        <w:t xml:space="preserve">, expected to give Greek **δέδωμι, not the attested δίδωμι.</w:t>
      </w:r>
    </w:p>
    <w:p>
      <w:pPr>
        <w:spacing w:after="120" w:before="120" w:line="320"/>
      </w:pPr>
      <w:r>
        <w:t xml:space="preserve">This is a real difficulty. We do not claim to solve it. We can offer two paths, neither of which fully discharges the explanatory burden but which together show that the difficulty is not unique to our reconstruction and is not insulated from alternative analyses.</w:t>
      </w:r>
    </w:p>
    <w:p>
      <w:pPr>
        <w:spacing w:after="120" w:before="120" w:line="320"/>
      </w:pPr>
      <w:r>
        <w:rPr>
          <w:i/>
          <w:iCs/>
        </w:rPr>
        <w:t xml:space="preserve">Path one: class-based inheritance. </w:t>
      </w:r>
      <w:r>
        <w:t xml:space="preserve">The class of athematic reduplicated presents that take i-reduplication is a real morphological class in PIE, observable independently of the laryngealist redescription. The class consists of monosyllabic root presents with long-vowel strong stems and reduced or absent vowels in the weak stems — a structural profile that </w:t>
      </w:r>
      <w:r>
        <w:rPr>
          <w:i/>
          <w:iCs/>
        </w:rPr>
        <w:t xml:space="preserve">*der-</w:t>
      </w:r>
      <w:r>
        <w:t xml:space="preserve"> shares with the standard laryngeal-final roots. The laryngealist account gives a segmental reason for the class membership (laryngeal-final roots take /i/-reduplication because the laryngeal vocalizes as /i/ in the reduplicating syllable). A class-based account would say: PIE marked this structurally defined class with /i/-reduplication for reasons that may have a unitary phonological motivation but are not necessarily reducible to a single segmental cause. The class exists; its membership is determined structurally; </w:t>
      </w:r>
      <w:r>
        <w:rPr>
          <w:i/>
          <w:iCs/>
        </w:rPr>
        <w:t xml:space="preserve">*der-</w:t>
      </w:r>
      <w:r>
        <w:t xml:space="preserve"> as we reconstruct it has the right structural profile to belong.</w:t>
      </w:r>
    </w:p>
    <w:p>
      <w:pPr>
        <w:spacing w:after="120" w:before="120" w:line="320"/>
      </w:pPr>
      <w:r>
        <w:rPr>
          <w:i/>
          <w:iCs/>
        </w:rPr>
        <w:t xml:space="preserve">Path two: suppletion. </w:t>
      </w:r>
      <w:r>
        <w:t xml:space="preserve">The archaic athematic reduplicated presents are exactly the verbs most likely to preserve suppletive paradigms — paradigms where forms come from etymologically distinct stems that have been integrated functionally. Greek εἰμί / ἦλθον is the textbook case. If the verbal δίδωμι is historically built on a stem that was originally distinct from </w:t>
      </w:r>
      <w:r>
        <w:rPr>
          <w:i/>
          <w:iCs/>
        </w:rPr>
        <w:t xml:space="preserve">*der-</w:t>
      </w:r>
      <w:r>
        <w:t xml:space="preserve"> "hand" but converged into the same functional space (perhaps via the middle-voice "to give to oneself / take" mechanism that LIV and EWAia both invoke for the Hittite paradigm), the i-reduplication would belong to the original verbal stem, not to the body-part nominal. The hand-noun and the verb of giving may share a deeper origin without requiring identical morphological derivation in every form.</w:t>
      </w:r>
    </w:p>
    <w:p>
      <w:pPr>
        <w:spacing w:after="120" w:before="120" w:line="320"/>
      </w:pPr>
      <w:r>
        <w:t xml:space="preserve">Of these two paths, the first is more conservative and the second more speculative. Neither is fully satisfying as a positive argument. We acknowledge openly that this is the place where the laryngeal account has its strongest single advantage over our reconstruction. A reader who weighs the i-reduplication evidence as decisive will not be persuaded by what we have said here. A reader who weighs the comparative evidence (δῶρον / δάρις / Celtic </w:t>
      </w:r>
      <w:r>
        <w:rPr>
          <w:i/>
          <w:iCs/>
        </w:rPr>
        <w:t xml:space="preserve">*durno-</w:t>
      </w:r>
      <w:r>
        <w:t xml:space="preserve"> / Latvian </w:t>
      </w:r>
      <w:r>
        <w:rPr>
          <w:i/>
          <w:iCs/>
        </w:rPr>
        <w:t xml:space="preserve">dūre</w:t>
      </w:r>
      <w:r>
        <w:t xml:space="preserve">) and the semantic finding (Norbruis 2021) as significant may find the reduplication problem more workable as a known unsolved difficulty within an otherwise productive hypothesis. We will not pretend it is something less than what it is.</w:t>
      </w:r>
    </w:p>
    <w:p>
      <w:pPr>
        <w:pStyle w:val="Heading1"/>
        <w:spacing w:after="160" w:before="280"/>
      </w:pPr>
      <w:r>
        <w:rPr>
          <w:b/>
          <w:bCs/>
        </w:rPr>
        <w:t xml:space="preserve">5. The Celtic evidence</w:t>
      </w:r>
    </w:p>
    <w:p>
      <w:pPr>
        <w:pStyle w:val="Heading2"/>
        <w:spacing w:after="160" w:before="280"/>
      </w:pPr>
      <w:r>
        <w:rPr>
          <w:b/>
          <w:bCs/>
        </w:rPr>
        <w:t xml:space="preserve">5.1 The cognate cluster as a published comparative set</w:t>
      </w:r>
    </w:p>
    <w:p>
      <w:pPr>
        <w:spacing w:after="120" w:before="120" w:line="320"/>
      </w:pPr>
      <w:r>
        <w:t xml:space="preserve">Schrijver (1995: 58, entry 7) gives the canonical specialist treatment of the Celtic hand-words and their potential Indo-European cognates. We quote the relevant passage in full because it is the single most important source for this section of the argument:</w:t>
      </w:r>
    </w:p>
    <w:p>
      <w:pPr>
        <w:spacing w:after="120" w:before="120" w:line="320"/>
        <w:ind w:left="720" w:right="720"/>
      </w:pPr>
      <w:r>
        <w:rPr>
          <w:i/>
          <w:iCs/>
        </w:rPr>
        <w:t xml:space="preserve">"MW dwrn (m), pl. dyrn, dyrneu, 'fist, hand', B dorn, dourn (m) 'hand', cf. OIr. dorn (m o) 'fist, hand; measure of length'; Gaul. Durnomagus, Durnacos, Dagodurnus (Jackson 1953: 275 n. 1). In view of the Gaul. forms, the *u is usually, though not by Morris Jones (1913: 87), regarded as the original vocalism (Jackson loc. cit.; DGVB 153; Pok. 203). Possible cognates are Gr. δῶρον 'length of the hand', δάριν (Hesych.) 'id.', Latv. dùre, dûris (with long u, presumably &lt; *uH) 'fist' (Pok. 203, with criticism). Alb. dorë rather reflects *ǵh-esr- (Demiraj 1990: 200). In the Gr. forms, δ- might reflect *du- (cf. δώδεκα '12' &lt; *duō-). The formal relation between δωρ- and δάρ- is obscure, however. In view of the problematic etymology and *u in Gaul., W dwrn cannot be used as evidence for the raising of *o in Br."</w:t>
      </w:r>
    </w:p>
    <w:p>
      <w:pPr>
        <w:spacing w:after="120" w:before="120" w:line="320"/>
      </w:pPr>
      <w:r>
        <w:t xml:space="preserve">Three things are established by this passage that are crucial for the present argument. First, the comparative cluster — Welsh </w:t>
      </w:r>
      <w:r>
        <w:rPr>
          <w:i/>
          <w:iCs/>
        </w:rPr>
        <w:t xml:space="preserve">dwrn</w:t>
      </w:r>
      <w:r>
        <w:t xml:space="preserve">, Old Irish </w:t>
      </w:r>
      <w:r>
        <w:rPr>
          <w:i/>
          <w:iCs/>
        </w:rPr>
        <w:t xml:space="preserve">dorn</w:t>
      </w:r>
      <w:r>
        <w:t xml:space="preserve">, Breton </w:t>
      </w:r>
      <w:r>
        <w:rPr>
          <w:i/>
          <w:iCs/>
        </w:rPr>
        <w:t xml:space="preserve">dorn / dourn</w:t>
      </w:r>
      <w:r>
        <w:t xml:space="preserve">, Gaulish </w:t>
      </w:r>
      <w:r>
        <w:rPr>
          <w:i/>
          <w:iCs/>
        </w:rPr>
        <w:t xml:space="preserve">Durnomagus</w:t>
      </w:r>
      <w:r>
        <w:t xml:space="preserve"> etc., Greek δῶρον, Hesychian δάρις, Latvian </w:t>
      </w:r>
      <w:r>
        <w:rPr>
          <w:i/>
          <w:iCs/>
        </w:rPr>
        <w:t xml:space="preserve">dūre</w:t>
      </w:r>
      <w:r>
        <w:t xml:space="preserve"> — is acknowledged by Schrijver as a recognized comparative set, with Pokorny's </w:t>
      </w:r>
      <w:r>
        <w:rPr>
          <w:i/>
          <w:iCs/>
        </w:rPr>
        <w:t xml:space="preserve">Indogermanisches etymologisches Wörterbuch</w:t>
      </w:r>
      <w:r>
        <w:t xml:space="preserve"> (203) cited as the standard published form of the comparison. Second, the Indo-European etymology of this cluster is </w:t>
      </w:r>
      <w:r>
        <w:rPr>
          <w:i/>
          <w:iCs/>
        </w:rPr>
        <w:t xml:space="preserve">open</w:t>
      </w:r>
      <w:r>
        <w:t xml:space="preserve">: Schrijver describes the formal relation between the Greek δωρ- and δαρ- alternants as "obscure," and refers to the etymology as "problematic." Third, Schrijver acknowledges Morris Jones's (1913: 87) alternative view — that the Celtic </w:t>
      </w:r>
      <w:r>
        <w:rPr>
          <w:i/>
          <w:iCs/>
        </w:rPr>
        <w:t xml:space="preserve">u</w:t>
      </w:r>
      <w:r>
        <w:t xml:space="preserve">-vocalism is not original but the result of an internal Brythonic sound change — and notes that this view is held by Morris Jones alone among the cited authorities, with Jackson, the Geiriadur Prifysgol Cymru's editors, and Pokorny taking </w:t>
      </w:r>
      <w:r>
        <w:rPr>
          <w:i/>
          <w:iCs/>
        </w:rPr>
        <w:t xml:space="preserve">u</w:t>
      </w:r>
      <w:r>
        <w:t xml:space="preserve"> as the original root vocalism.</w:t>
      </w:r>
    </w:p>
    <w:p>
      <w:pPr>
        <w:spacing w:after="120" w:before="120" w:line="320"/>
      </w:pPr>
      <w:r>
        <w:t xml:space="preserve">Two interpretive paths are open to a reconstruction of </w:t>
      </w:r>
      <w:r>
        <w:rPr>
          <w:i/>
          <w:iCs/>
        </w:rPr>
        <w:t xml:space="preserve">*der-</w:t>
      </w:r>
      <w:r>
        <w:t xml:space="preserve"> "hand," and we want to lay both out for the reader.</w:t>
      </w:r>
    </w:p>
    <w:p>
      <w:pPr>
        <w:spacing w:after="120" w:before="120" w:line="320"/>
      </w:pPr>
      <w:r>
        <w:rPr>
          <w:i/>
          <w:iCs/>
        </w:rPr>
        <w:t xml:space="preserve">Path A. </w:t>
      </w:r>
      <w:r>
        <w:t xml:space="preserve">The path the prior versions of this paper took is the Morris Jones path: the Brythonic </w:t>
      </w:r>
      <w:r>
        <w:rPr>
          <w:i/>
          <w:iCs/>
        </w:rPr>
        <w:t xml:space="preserve">u</w:t>
      </w:r>
      <w:r>
        <w:t xml:space="preserve">-vocalism arises by an internal Celtic sound change </w:t>
      </w:r>
      <w:r>
        <w:rPr>
          <w:i/>
          <w:iCs/>
        </w:rPr>
        <w:t xml:space="preserve">*o &gt; *u</w:t>
      </w:r>
      <w:r>
        <w:t xml:space="preserve"> before </w:t>
      </w:r>
      <w:r>
        <w:rPr>
          <w:i/>
          <w:iCs/>
        </w:rPr>
        <w:t xml:space="preserve">*rn</w:t>
      </w:r>
      <w:r>
        <w:t xml:space="preserve">. Morris Jones (1913: 87) explicitly proposed this rule. Pedersen (1909) and Jackson (1953) also considered raising before liquid + consonant, though both were more cautious about its regularity. Schrijver (1995: III.2.3) tested the rule systematically across seven test cases and concluded that none was reliable evidence for it as a regular sound change — and on case (7), our case, his conclusion is that </w:t>
      </w:r>
      <w:r>
        <w:rPr>
          <w:i/>
          <w:iCs/>
        </w:rPr>
        <w:t xml:space="preserve">"W dwrn cannot be used as evidence for the raising of *o in Br."</w:t>
      </w:r>
      <w:r>
        <w:t xml:space="preserve"> Path A therefore requires reviving a position with named historical advocates (Morris Jones, with partial support from Pedersen and Jackson) but explicitly rejected by the most authoritative recent treatment.</w:t>
      </w:r>
    </w:p>
    <w:p>
      <w:pPr>
        <w:spacing w:after="120" w:before="120" w:line="320"/>
      </w:pPr>
      <w:r>
        <w:rPr>
          <w:i/>
          <w:iCs/>
        </w:rPr>
        <w:t xml:space="preserve">Path B. </w:t>
      </w:r>
      <w:r>
        <w:t xml:space="preserve">The path Schrijver himself indicates as the standard reading is that the Celtic </w:t>
      </w:r>
      <w:r>
        <w:rPr>
          <w:i/>
          <w:iCs/>
        </w:rPr>
        <w:t xml:space="preserve">u</w:t>
      </w:r>
      <w:r>
        <w:t xml:space="preserve"> is original. Under this view, the Gaulish forms </w:t>
      </w:r>
      <w:r>
        <w:rPr>
          <w:i/>
          <w:iCs/>
        </w:rPr>
        <w:t xml:space="preserve">Durnomagus, Durnacos, Dagodurnus</w:t>
      </w:r>
      <w:r>
        <w:t xml:space="preserve"> — recorded in 1st-century Continental Celtic — show </w:t>
      </w:r>
      <w:r>
        <w:rPr>
          <w:i/>
          <w:iCs/>
        </w:rPr>
        <w:t xml:space="preserve">u</w:t>
      </w:r>
      <w:r>
        <w:t xml:space="preserve"> was already there in Continental Celtic before any Brythonic-internal raising rule could apply. Schrijver also notes that Latvian </w:t>
      </w:r>
      <w:r>
        <w:rPr>
          <w:i/>
          <w:iCs/>
        </w:rPr>
        <w:t xml:space="preserve">dūre</w:t>
      </w:r>
      <w:r>
        <w:t xml:space="preserve"> has long </w:t>
      </w:r>
      <w:r>
        <w:rPr>
          <w:i/>
          <w:iCs/>
        </w:rPr>
        <w:t xml:space="preserve">ū</w:t>
      </w:r>
      <w:r>
        <w:t xml:space="preserve"> that he analyzes as reflecting earlier </w:t>
      </w:r>
      <w:r>
        <w:rPr>
          <w:i/>
          <w:iCs/>
        </w:rPr>
        <w:t xml:space="preserve">*uH</w:t>
      </w:r>
      <w:r>
        <w:t xml:space="preserve">. If the Indo-European root has </w:t>
      </w:r>
      <w:r>
        <w:rPr>
          <w:i/>
          <w:iCs/>
        </w:rPr>
        <w:t xml:space="preserve">u</w:t>
      </w:r>
      <w:r>
        <w:t xml:space="preserve">-vocalism (or </w:t>
      </w:r>
      <w:r>
        <w:rPr>
          <w:i/>
          <w:iCs/>
        </w:rPr>
        <w:t xml:space="preserve">*uH</w:t>
      </w:r>
      <w:r>
        <w:t xml:space="preserve">-vocalism), the Celtic forms are derived directly without a raising rule, and the Latvian forms confirm the </w:t>
      </w:r>
      <w:r>
        <w:rPr>
          <w:i/>
          <w:iCs/>
        </w:rPr>
        <w:t xml:space="preserve">*uH</w:t>
      </w:r>
      <w:r>
        <w:t xml:space="preserve"> shape.</w:t>
      </w:r>
    </w:p>
    <w:p>
      <w:pPr>
        <w:spacing w:after="120" w:before="120" w:line="320"/>
      </w:pPr>
      <w:r>
        <w:t xml:space="preserve">Path B does not preclude our hypothesis. A root shape </w:t>
      </w:r>
      <w:r>
        <w:rPr>
          <w:i/>
          <w:iCs/>
        </w:rPr>
        <w:t xml:space="preserve">*deuH-r-</w:t>
      </w:r>
      <w:r>
        <w:t xml:space="preserve"> (or </w:t>
      </w:r>
      <w:r>
        <w:rPr>
          <w:i/>
          <w:iCs/>
        </w:rPr>
        <w:t xml:space="preserve">*duH-r-</w:t>
      </w:r>
      <w:r>
        <w:t xml:space="preserve"> in zero grade) would yield: Celtic </w:t>
      </w:r>
      <w:r>
        <w:rPr>
          <w:i/>
          <w:iCs/>
        </w:rPr>
        <w:t xml:space="preserve">*durno-</w:t>
      </w:r>
      <w:r>
        <w:t xml:space="preserve"> from zero-grade </w:t>
      </w:r>
      <w:r>
        <w:rPr>
          <w:i/>
          <w:iCs/>
        </w:rPr>
        <w:t xml:space="preserve">*duH-r-no-</w:t>
      </w:r>
      <w:r>
        <w:t xml:space="preserve"> with the singulative suffix; Latvian </w:t>
      </w:r>
      <w:r>
        <w:rPr>
          <w:i/>
          <w:iCs/>
        </w:rPr>
        <w:t xml:space="preserve">dūre</w:t>
      </w:r>
      <w:r>
        <w:t xml:space="preserve"> from the same zero grade with regular preservation of </w:t>
      </w:r>
      <w:r>
        <w:rPr>
          <w:i/>
          <w:iCs/>
        </w:rPr>
        <w:t xml:space="preserve">*uH</w:t>
      </w:r>
      <w:r>
        <w:t xml:space="preserve"> as long </w:t>
      </w:r>
      <w:r>
        <w:rPr>
          <w:i/>
          <w:iCs/>
        </w:rPr>
        <w:t xml:space="preserve">ū</w:t>
      </w:r>
      <w:r>
        <w:t xml:space="preserve">; Greek δῶρον from full-grade </w:t>
      </w:r>
      <w:r>
        <w:rPr>
          <w:i/>
          <w:iCs/>
        </w:rPr>
        <w:t xml:space="preserve">*deuH-r-</w:t>
      </w:r>
      <w:r>
        <w:t xml:space="preserve"> via Schrijver's own suggested </w:t>
      </w:r>
      <w:r>
        <w:rPr>
          <w:i/>
          <w:iCs/>
        </w:rPr>
        <w:t xml:space="preserve">*du-</w:t>
      </w:r>
      <w:r>
        <w:t xml:space="preserve"> &gt; δ- mechanism (cf. δώδεκα &lt; </w:t>
      </w:r>
      <w:r>
        <w:rPr>
          <w:i/>
          <w:iCs/>
        </w:rPr>
        <w:t xml:space="preserve">*duō-</w:t>
      </w:r>
      <w:r>
        <w:t xml:space="preserve">); Hesychian δάρις from zero grade </w:t>
      </w:r>
      <w:r>
        <w:rPr>
          <w:i/>
          <w:iCs/>
        </w:rPr>
        <w:t xml:space="preserve">*dr̥H-</w:t>
      </w:r>
      <w:r>
        <w:t xml:space="preserve"> or </w:t>
      </w:r>
      <w:r>
        <w:rPr>
          <w:i/>
          <w:iCs/>
        </w:rPr>
        <w:t xml:space="preserve">*duH-r-</w:t>
      </w:r>
      <w:r>
        <w:t xml:space="preserve"> with vocalization. This is closer to a </w:t>
      </w:r>
      <w:r>
        <w:rPr>
          <w:i/>
          <w:iCs/>
        </w:rPr>
        <w:t xml:space="preserve">*deuH-r-</w:t>
      </w:r>
      <w:r>
        <w:t xml:space="preserve"> or </w:t>
      </w:r>
      <w:r>
        <w:rPr>
          <w:i/>
          <w:iCs/>
        </w:rPr>
        <w:t xml:space="preserve">*daw-</w:t>
      </w:r>
      <w:r>
        <w:t xml:space="preserve">-type reconstruction than to a bare </w:t>
      </w:r>
      <w:r>
        <w:rPr>
          <w:i/>
          <w:iCs/>
        </w:rPr>
        <w:t xml:space="preserve">*der-</w:t>
      </w:r>
      <w:r>
        <w:t xml:space="preserve">, and it sits more comfortably within Schrijver's own framework. We name it as a defensible alternative within the broader hypothesis.</w:t>
      </w:r>
    </w:p>
    <w:p>
      <w:pPr>
        <w:spacing w:after="120" w:before="120" w:line="320"/>
      </w:pPr>
      <w:r>
        <w:t xml:space="preserve">For the present paper, we keep the title-level reconstruction as </w:t>
      </w:r>
      <w:r>
        <w:rPr>
          <w:i/>
          <w:iCs/>
        </w:rPr>
        <w:t xml:space="preserve">*der-</w:t>
      </w:r>
      <w:r>
        <w:t xml:space="preserve"> to maintain continuity with v20 and with the historical literature (Pokorny, Fick, Prellwitz) that compared the Greek and Celtic forms under that label, but we want the reader to understand that the proposal is robust to refinement of the root shape: whether the underlying form is bare </w:t>
      </w:r>
      <w:r>
        <w:rPr>
          <w:i/>
          <w:iCs/>
        </w:rPr>
        <w:t xml:space="preserve">*der-</w:t>
      </w:r>
      <w:r>
        <w:t xml:space="preserve"> (Path A) or extended </w:t>
      </w:r>
      <w:r>
        <w:rPr>
          <w:i/>
          <w:iCs/>
        </w:rPr>
        <w:t xml:space="preserve">*deuH-r-</w:t>
      </w:r>
      <w:r>
        <w:t xml:space="preserve"> (Path B), the substantive thesis — that the Indo-European cognate cluster δῶρον / δάρις / </w:t>
      </w:r>
      <w:r>
        <w:rPr>
          <w:i/>
          <w:iCs/>
        </w:rPr>
        <w:t xml:space="preserve">*durno-</w:t>
      </w:r>
      <w:r>
        <w:t xml:space="preserve"> / </w:t>
      </w:r>
      <w:r>
        <w:rPr>
          <w:i/>
          <w:iCs/>
        </w:rPr>
        <w:t xml:space="preserve">dūre</w:t>
      </w:r>
      <w:r>
        <w:t xml:space="preserve"> reflects a body-part root meaning "hand" or "open palm," from which the give-verbs descend — survives in either formulation.</w:t>
      </w:r>
    </w:p>
    <w:p>
      <w:pPr>
        <w:pStyle w:val="Heading2"/>
        <w:spacing w:after="160" w:before="280"/>
      </w:pPr>
      <w:r>
        <w:rPr>
          <w:b/>
          <w:bCs/>
        </w:rPr>
        <w:t xml:space="preserve">5.2 The Celtic morphological evidence</w:t>
      </w:r>
    </w:p>
    <w:p>
      <w:pPr>
        <w:spacing w:after="120" w:before="120" w:line="320"/>
      </w:pPr>
      <w:r>
        <w:t xml:space="preserve">Whichever root shape one prefers, the Celtic morphology is striking. The Celtic languages preserve two parallel 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Form</w:t>
            </w:r>
          </w:p>
        </w:tc>
        <w:tc>
          <w:tcPr>
            <w:tcW w:type="dxa" w:w="234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Language</w:t>
            </w:r>
          </w:p>
        </w:tc>
        <w:tc>
          <w:tcPr>
            <w:tcW w:type="dxa" w:w="234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Meaning</w:t>
            </w:r>
          </w:p>
        </w:tc>
        <w:tc>
          <w:tcPr>
            <w:tcW w:type="dxa" w:w="234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Reconstruction</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dorn, dwrn, dourn</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Old Irish, Welsh, Breton, Cornish</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fist, hand</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*durno- (zero grade + singulative *-no-)</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déarna, derna, deàrna</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Irish, Gaelic</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palm of the hand</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*derna- (full grade + singulative *-na-)</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Durnomagus, Durnacos, Dagodurnus</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Continental Celtic (Gaulish onomastic)</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related to the hand</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*durno- (zero grade preserved in place- and personal names)</w:t>
            </w:r>
          </w:p>
        </w:tc>
      </w:tr>
    </w:tbl>
    <w:p>
      <w:pPr>
        <w:spacing w:after="120" w:before="120" w:line="320"/>
      </w:pPr>
      <w:r>
        <w:t xml:space="preserve"/>
      </w:r>
    </w:p>
    <w:p>
      <w:pPr>
        <w:spacing w:after="120" w:before="120" w:line="320"/>
      </w:pPr>
      <w:r>
        <w:t xml:space="preserve">The full grade </w:t>
      </w:r>
      <w:r>
        <w:rPr>
          <w:i/>
          <w:iCs/>
        </w:rPr>
        <w:t xml:space="preserve">*derna-</w:t>
      </w:r>
      <w:r>
        <w:t xml:space="preserve"> "palm" and the zero grade </w:t>
      </w:r>
      <w:r>
        <w:rPr>
          <w:i/>
          <w:iCs/>
        </w:rPr>
        <w:t xml:space="preserve">*durno-</w:t>
      </w:r>
      <w:r>
        <w:t xml:space="preserve"> "fist" (under either root reconstruction) reflect the expected ablaut distribution for a singulative formation on a CeRC root: the full grade in the semantically unmarked state (the open hand), the zero grade in the stronger state (the closed fist). Two states of the hand, expressed by two ablaut grades of the same root with the same body-part suffix.</w:t>
      </w:r>
    </w:p>
    <w:p>
      <w:pPr>
        <w:pStyle w:val="Heading2"/>
        <w:spacing w:after="160" w:before="280"/>
      </w:pPr>
      <w:r>
        <w:rPr>
          <w:b/>
          <w:bCs/>
        </w:rPr>
        <w:t xml:space="preserve">5.3 The compounds as confirmation</w:t>
      </w:r>
    </w:p>
    <w:p>
      <w:pPr>
        <w:spacing w:after="120" w:before="120" w:line="320"/>
      </w:pPr>
      <w:r>
        <w:t xml:space="preserve">The body-part meaning of Celtic </w:t>
      </w:r>
      <w:r>
        <w:rPr>
          <w:i/>
          <w:iCs/>
        </w:rPr>
        <w:t xml:space="preserve">*durno-</w:t>
      </w:r>
      <w:r>
        <w:t xml:space="preserve"> is confirmed by compound formations whose semantics admit no other reading. Proto-Celtic </w:t>
      </w:r>
      <w:r>
        <w:rPr>
          <w:i/>
          <w:iCs/>
        </w:rPr>
        <w:t xml:space="preserve">*are-durnon</w:t>
      </w:r>
      <w:r>
        <w:t xml:space="preserve"> (Old Irish </w:t>
      </w:r>
      <w:r>
        <w:rPr>
          <w:i/>
          <w:iCs/>
        </w:rPr>
        <w:t xml:space="preserve">aurdorn</w:t>
      </w:r>
      <w:r>
        <w:t xml:space="preserve">, Welsh </w:t>
      </w:r>
      <w:r>
        <w:rPr>
          <w:i/>
          <w:iCs/>
        </w:rPr>
        <w:t xml:space="preserve">arddwrn</w:t>
      </w:r>
      <w:r>
        <w:t xml:space="preserve">, Breton </w:t>
      </w:r>
      <w:r>
        <w:rPr>
          <w:i/>
          <w:iCs/>
        </w:rPr>
        <w:t xml:space="preserve">arzorn</w:t>
      </w:r>
      <w:r>
        <w:t xml:space="preserve">) means "wrist" — literally "the part [of the arm] before/proximal to the hand." Proto-Celtic </w:t>
      </w:r>
      <w:r>
        <w:rPr>
          <w:i/>
          <w:iCs/>
        </w:rPr>
        <w:t xml:space="preserve">*ambi-durnos</w:t>
      </w:r>
      <w:r>
        <w:t xml:space="preserve"> (Old Irish </w:t>
      </w:r>
      <w:r>
        <w:rPr>
          <w:i/>
          <w:iCs/>
        </w:rPr>
        <w:t xml:space="preserve">imdorn</w:t>
      </w:r>
      <w:r>
        <w:t xml:space="preserve">) means "sword hilt" — literally "the around-the-hand thing," the part of the sword enclosed by the gripping hand. Neither compound makes sense with "fist" as the base element; both are transparent and natural with "hand."</w:t>
      </w:r>
    </w:p>
    <w:p>
      <w:pPr>
        <w:spacing w:after="120" w:before="120" w:line="320"/>
      </w:pPr>
      <w:r>
        <w:t xml:space="preserve">Matasović's </w:t>
      </w:r>
      <w:r>
        <w:rPr>
          <w:i/>
          <w:iCs/>
        </w:rPr>
        <w:t xml:space="preserve">Etymological Dictionary of Proto-Celtic</w:t>
      </w:r>
      <w:r>
        <w:t xml:space="preserve"> (2009, s.v. </w:t>
      </w:r>
      <w:r>
        <w:rPr>
          <w:i/>
          <w:iCs/>
        </w:rPr>
        <w:t xml:space="preserve">*durno-</w:t>
      </w:r>
      <w:r>
        <w:t xml:space="preserve">) marks the form as of unknown etymology and notes possible substrate origin while leaving the question of IE origin explicitly open. The present hypothesis offers an Indo-European etymology that has been missing.</w:t>
      </w:r>
    </w:p>
    <w:p>
      <w:pPr>
        <w:spacing w:after="120" w:before="120" w:line="320"/>
      </w:pPr>
      <w:r>
        <w:t xml:space="preserve">It is worth recording that the Greek-Celtic comparison was made already by Fick and Prellwitz in the nineteenth century: Irish </w:t>
      </w:r>
      <w:r>
        <w:rPr>
          <w:i/>
          <w:iCs/>
        </w:rPr>
        <w:t xml:space="preserve">derna</w:t>
      </w:r>
      <w:r>
        <w:t xml:space="preserve"> was compared with Greek δῶρον in its palm-breadth sense and both were referred to PIE </w:t>
      </w:r>
      <w:r>
        <w:rPr>
          <w:i/>
          <w:iCs/>
        </w:rPr>
        <w:t xml:space="preserve">*der-</w:t>
      </w:r>
      <w:r>
        <w:t xml:space="preserve">. The philological intuition of the older tradition was sound; what was lacking was the full phonological account and the Anatolian semantic confirmation, both of which we hope to begin to supply.</w:t>
      </w:r>
    </w:p>
    <w:p>
      <w:pPr>
        <w:pStyle w:val="Heading1"/>
        <w:spacing w:after="160" w:before="280"/>
      </w:pPr>
      <w:r>
        <w:rPr>
          <w:b/>
          <w:bCs/>
        </w:rPr>
        <w:t xml:space="preserve">6. The Baltic evidence: Latvian dūre</w:t>
      </w:r>
    </w:p>
    <w:p>
      <w:pPr>
        <w:spacing w:after="120" w:before="120" w:line="320"/>
      </w:pPr>
      <w:r>
        <w:t xml:space="preserve">Latvian </w:t>
      </w:r>
      <w:r>
        <w:rPr>
          <w:i/>
          <w:iCs/>
        </w:rPr>
        <w:t xml:space="preserve">dūre</w:t>
      </w:r>
      <w:r>
        <w:t xml:space="preserve">, </w:t>
      </w:r>
      <w:r>
        <w:rPr>
          <w:i/>
          <w:iCs/>
        </w:rPr>
        <w:t xml:space="preserve">dūris</w:t>
      </w:r>
      <w:r>
        <w:t xml:space="preserve"> "fist" enters the cognate set as a third Indo-European witness. Schrijver (1995: 58) lists it explicitly among the "possible cognates" of Welsh </w:t>
      </w:r>
      <w:r>
        <w:rPr>
          <w:i/>
          <w:iCs/>
        </w:rPr>
        <w:t xml:space="preserve">dwrn</w:t>
      </w:r>
      <w:r>
        <w:t xml:space="preserve">, and analyzes the long </w:t>
      </w:r>
      <w:r>
        <w:rPr>
          <w:i/>
          <w:iCs/>
        </w:rPr>
        <w:t xml:space="preserve">ū</w:t>
      </w:r>
      <w:r>
        <w:t xml:space="preserve"> as reflecting earlier </w:t>
      </w:r>
      <w:r>
        <w:rPr>
          <w:i/>
          <w:iCs/>
        </w:rPr>
        <w:t xml:space="preserve">*uH</w:t>
      </w:r>
      <w:r>
        <w:t xml:space="preserve">. The Latvian form thus stands as independent evidence — from a third branch (Baltic), in a third semantic domain (the closed hand as a discrete object) — for a root with </w:t>
      </w:r>
      <w:r>
        <w:rPr>
          <w:i/>
          <w:iCs/>
        </w:rPr>
        <w:t xml:space="preserve">u</w:t>
      </w:r>
      <w:r>
        <w:t xml:space="preserve">-vocalism, possibly with a laryngeal extension, in the body-part lexicon.</w:t>
      </w:r>
    </w:p>
    <w:p>
      <w:pPr>
        <w:spacing w:after="120" w:before="120" w:line="320"/>
      </w:pPr>
      <w:r>
        <w:t xml:space="preserve">We discussed Beekes's objection to including the Latvian form in this cluster in v20's §11. The substance of that discussion stands: the conditioning environment for </w:t>
      </w:r>
      <w:r>
        <w:rPr>
          <w:i/>
          <w:iCs/>
        </w:rPr>
        <w:t xml:space="preserve">ur</w:t>
      </w:r>
      <w:r>
        <w:t xml:space="preserve"> versus </w:t>
      </w:r>
      <w:r>
        <w:rPr>
          <w:i/>
          <w:iCs/>
        </w:rPr>
        <w:t xml:space="preserve">ir</w:t>
      </w:r>
      <w:r>
        <w:t xml:space="preserve"> reflexes of syllabic resonants in Balto-Slavic remains an actively contested problem (Matasović 2004); the Latvian form is isolated within Baltic, with no Lithuanian cognate; the most authoritative current Baltic etymological dictionary (Derksen 2015) contains no entry for </w:t>
      </w:r>
      <w:r>
        <w:rPr>
          <w:i/>
          <w:iCs/>
        </w:rPr>
        <w:t xml:space="preserve">dūre</w:t>
      </w:r>
      <w:r>
        <w:t xml:space="preserve"> "fist" at all. These are real reasons to be cautious about treating </w:t>
      </w:r>
      <w:r>
        <w:rPr>
          <w:i/>
          <w:iCs/>
        </w:rPr>
        <w:t xml:space="preserve">dūre</w:t>
      </w:r>
      <w:r>
        <w:t xml:space="preserve"> as a decisive piece of evidence about PIE root vocalism.</w:t>
      </w:r>
    </w:p>
    <w:p>
      <w:pPr>
        <w:spacing w:after="120" w:before="120" w:line="320"/>
      </w:pPr>
      <w:r>
        <w:t xml:space="preserve">But for our hypothesis, the Latvian form is most useful when read together with Schrijver's explicit </w:t>
      </w:r>
      <w:r>
        <w:rPr>
          <w:i/>
          <w:iCs/>
        </w:rPr>
        <w:t xml:space="preserve">*uH</w:t>
      </w:r>
      <w:r>
        <w:t xml:space="preserve"> analysis. If the Latvian </w:t>
      </w:r>
      <w:r>
        <w:rPr>
          <w:i/>
          <w:iCs/>
        </w:rPr>
        <w:t xml:space="preserve">ū</w:t>
      </w:r>
      <w:r>
        <w:t xml:space="preserve"> reflects </w:t>
      </w:r>
      <w:r>
        <w:rPr>
          <w:i/>
          <w:iCs/>
        </w:rPr>
        <w:t xml:space="preserve">*uH</w:t>
      </w:r>
      <w:r>
        <w:t xml:space="preserve">, then the Indo-European root shape is something like </w:t>
      </w:r>
      <w:r>
        <w:rPr>
          <w:i/>
          <w:iCs/>
        </w:rPr>
        <w:t xml:space="preserve">*duH-r-</w:t>
      </w:r>
      <w:r>
        <w:t xml:space="preserve"> (in zero grade) or </w:t>
      </w:r>
      <w:r>
        <w:rPr>
          <w:i/>
          <w:iCs/>
        </w:rPr>
        <w:t xml:space="preserve">*deuH-r-</w:t>
      </w:r>
      <w:r>
        <w:t xml:space="preserve"> (in full grade). This converges with the Path B reading of the Celtic forms in §5.1: a root with original </w:t>
      </w:r>
      <w:r>
        <w:rPr>
          <w:i/>
          <w:iCs/>
        </w:rPr>
        <w:t xml:space="preserve">u</w:t>
      </w:r>
      <w:r>
        <w:t xml:space="preserve">-vocalism extended by </w:t>
      </w:r>
      <w:r>
        <w:rPr>
          <w:i/>
          <w:iCs/>
        </w:rPr>
        <w:t xml:space="preserve">*-r-</w:t>
      </w:r>
      <w:r>
        <w:t xml:space="preserve"> (or perhaps by </w:t>
      </w:r>
      <w:r>
        <w:rPr>
          <w:i/>
          <w:iCs/>
        </w:rPr>
        <w:t xml:space="preserve">*-H-r-</w:t>
      </w:r>
      <w:r>
        <w:t xml:space="preserve">), giving the Celtic, Baltic, and Greek body-part words and the Greek and Latin verbal forms for "give." The body-part forms preserve the root in its concrete semantic range; the verbal forms have generalized to the abstract sense of transference. The cognate set Schrijver lists, in this reading, is the residue of the body-part stage, preserved across three branches in nominal forms even after the verbal forms in Greek, Italic, and Indo-Iranian had grammaticalized as "give."</w:t>
      </w:r>
    </w:p>
    <w:p>
      <w:pPr>
        <w:spacing w:after="120" w:before="120" w:line="320"/>
      </w:pPr>
      <w:r>
        <w:t xml:space="preserve">On this reading, Beekes's observation that "both branches point to PIE </w:t>
      </w:r>
      <w:r>
        <w:rPr>
          <w:i/>
          <w:iCs/>
        </w:rPr>
        <w:t xml:space="preserve">*u</w:t>
      </w:r>
      <w:r>
        <w:t xml:space="preserve">" is not an objection to the connection with δῶρον but evidence </w:t>
      </w:r>
      <w:r>
        <w:rPr>
          <w:i/>
          <w:iCs/>
        </w:rPr>
        <w:t xml:space="preserve">for</w:t>
      </w:r>
      <w:r>
        <w:t xml:space="preserve"> it: both Celtic and Baltic preserve a </w:t>
      </w:r>
      <w:r>
        <w:rPr>
          <w:i/>
          <w:iCs/>
        </w:rPr>
        <w:t xml:space="preserve">u</w:t>
      </w:r>
      <w:r>
        <w:t xml:space="preserve">-vocalism that reflects an originally extended root shape, of which Greek δῶρον preserves the full grade in one form. The disagreement with Beekes is then methodological rather than empirical: he treats the </w:t>
      </w:r>
      <w:r>
        <w:rPr>
          <w:i/>
          <w:iCs/>
        </w:rPr>
        <w:t xml:space="preserve">u</w:t>
      </w:r>
      <w:r>
        <w:t xml:space="preserve">-vocalism as excluding connection with a </w:t>
      </w:r>
      <w:r>
        <w:rPr>
          <w:i/>
          <w:iCs/>
        </w:rPr>
        <w:t xml:space="preserve">dōr-</w:t>
      </w:r>
      <w:r>
        <w:t xml:space="preserve">-shaped root; we treat it as evidence about the original root shape itself.</w:t>
      </w:r>
    </w:p>
    <w:p>
      <w:pPr>
        <w:pStyle w:val="Heading1"/>
        <w:spacing w:after="160" w:before="280"/>
      </w:pPr>
      <w:r>
        <w:rPr>
          <w:b/>
          <w:bCs/>
        </w:rPr>
        <w:t xml:space="preserve">7. The Italic evidence: Latin dō / dare and dōnum</w:t>
      </w:r>
    </w:p>
    <w:p>
      <w:pPr>
        <w:spacing w:after="120" w:before="120" w:line="320"/>
      </w:pPr>
      <w:r>
        <w:t xml:space="preserve">Latin preserves both ablaut grades of the root in a single verbal paradigm. The 1sg present </w:t>
      </w:r>
      <w:r>
        <w:rPr>
          <w:i/>
          <w:iCs/>
        </w:rPr>
        <w:t xml:space="preserve">dō</w:t>
      </w:r>
      <w:r>
        <w:t xml:space="preserve"> has a long </w:t>
      </w:r>
      <w:r>
        <w:rPr>
          <w:i/>
          <w:iCs/>
        </w:rPr>
        <w:t xml:space="preserve">ō</w:t>
      </w:r>
      <w:r>
        <w:t xml:space="preserve">; the infinitive </w:t>
      </w:r>
      <w:r>
        <w:rPr>
          <w:i/>
          <w:iCs/>
        </w:rPr>
        <w:t xml:space="preserve">dare</w:t>
      </w:r>
      <w:r>
        <w:t xml:space="preserve">, 3sg </w:t>
      </w:r>
      <w:r>
        <w:rPr>
          <w:i/>
          <w:iCs/>
        </w:rPr>
        <w:t xml:space="preserve">dat</w:t>
      </w:r>
      <w:r>
        <w:t xml:space="preserve">, and most of the paradigm have short </w:t>
      </w:r>
      <w:r>
        <w:rPr>
          <w:i/>
          <w:iCs/>
        </w:rPr>
        <w:t xml:space="preserve">a</w:t>
      </w:r>
      <w:r>
        <w:t xml:space="preserve">. The standard treatment (de Vaan 2008: 174-175) uses laryngeal notation: the long </w:t>
      </w:r>
      <w:r>
        <w:rPr>
          <w:i/>
          <w:iCs/>
        </w:rPr>
        <w:t xml:space="preserve">ō</w:t>
      </w:r>
      <w:r>
        <w:t xml:space="preserve"> of </w:t>
      </w:r>
      <w:r>
        <w:rPr>
          <w:i/>
          <w:iCs/>
        </w:rPr>
        <w:t xml:space="preserve">dō</w:t>
      </w:r>
      <w:r>
        <w:t xml:space="preserve"> from full grade </w:t>
      </w:r>
      <w:r>
        <w:rPr>
          <w:i/>
          <w:iCs/>
        </w:rPr>
        <w:t xml:space="preserve">*deh₃-</w:t>
      </w:r>
      <w:r>
        <w:t xml:space="preserve"> with H₃ o-coloring; the short </w:t>
      </w:r>
      <w:r>
        <w:rPr>
          <w:i/>
          <w:iCs/>
        </w:rPr>
        <w:t xml:space="preserve">a</w:t>
      </w:r>
      <w:r>
        <w:t xml:space="preserve"> of </w:t>
      </w:r>
      <w:r>
        <w:rPr>
          <w:i/>
          <w:iCs/>
        </w:rPr>
        <w:t xml:space="preserve">dare/dat</w:t>
      </w:r>
      <w:r>
        <w:t xml:space="preserve"> from zero grade </w:t>
      </w:r>
      <w:r>
        <w:rPr>
          <w:i/>
          <w:iCs/>
        </w:rPr>
        <w:t xml:space="preserve">*dh₃-</w:t>
      </w:r>
      <w:r>
        <w:t xml:space="preserve"> with syllabic laryngeal vocalization. The traditional pre-laryngeal notation, which Pokorny and the present paper follow, writes the same alternation as </w:t>
      </w:r>
      <w:r>
        <w:rPr>
          <w:i/>
          <w:iCs/>
        </w:rPr>
        <w:t xml:space="preserve">*dō-/*da-</w:t>
      </w:r>
      <w:r>
        <w:t xml:space="preserve">, an o-grade and root-grade alternation. Under either notation, the long/short alternation is acknowledged.</w:t>
      </w:r>
    </w:p>
    <w:p>
      <w:pPr>
        <w:spacing w:after="120" w:before="120" w:line="320"/>
      </w:pPr>
      <w:r>
        <w:t xml:space="preserve">The paper's hypothesis offers a unified reading of the Latin paradigm together with the nominal derivative </w:t>
      </w:r>
      <w:r>
        <w:rPr>
          <w:i/>
          <w:iCs/>
        </w:rPr>
        <w:t xml:space="preserve">dōnum</w:t>
      </w:r>
      <w:r>
        <w:t xml:space="preserve"> "gift." Under </w:t>
      </w:r>
      <w:r>
        <w:rPr>
          <w:i/>
          <w:iCs/>
        </w:rPr>
        <w:t xml:space="preserve">*der-</w:t>
      </w:r>
      <w:r>
        <w:t xml:space="preserve"> (or its extended form), the o-grade nominal </w:t>
      </w:r>
      <w:r>
        <w:rPr>
          <w:i/>
          <w:iCs/>
        </w:rPr>
        <w:t xml:space="preserve">*dōr-no-</w:t>
      </w:r>
      <w:r>
        <w:t xml:space="preserve"> gives Latin </w:t>
      </w:r>
      <w:r>
        <w:rPr>
          <w:i/>
          <w:iCs/>
        </w:rPr>
        <w:t xml:space="preserve">dōnum</w:t>
      </w:r>
      <w:r>
        <w:t xml:space="preserve"> (with </w:t>
      </w:r>
      <w:r>
        <w:rPr>
          <w:i/>
          <w:iCs/>
        </w:rPr>
        <w:t xml:space="preserve">*-rn-</w:t>
      </w:r>
      <w:r>
        <w:t xml:space="preserve"> developing regularly to Latin </w:t>
      </w:r>
      <w:r>
        <w:rPr>
          <w:i/>
          <w:iCs/>
        </w:rPr>
        <w:t xml:space="preserve">-n-</w:t>
      </w:r>
      <w:r>
        <w:t xml:space="preserve">), exactly parallel to Celtic </w:t>
      </w:r>
      <w:r>
        <w:rPr>
          <w:i/>
          <w:iCs/>
        </w:rPr>
        <w:t xml:space="preserve">*durno-</w:t>
      </w:r>
      <w:r>
        <w:t xml:space="preserve"> "fist" with the same </w:t>
      </w:r>
      <w:r>
        <w:rPr>
          <w:i/>
          <w:iCs/>
        </w:rPr>
        <w:t xml:space="preserve">-no-</w:t>
      </w:r>
      <w:r>
        <w:t xml:space="preserve"> suffix on the same body-part root. The verbal long </w:t>
      </w:r>
      <w:r>
        <w:rPr>
          <w:i/>
          <w:iCs/>
        </w:rPr>
        <w:t xml:space="preserve">ō</w:t>
      </w:r>
      <w:r>
        <w:t xml:space="preserve"> of </w:t>
      </w:r>
      <w:r>
        <w:rPr>
          <w:i/>
          <w:iCs/>
        </w:rPr>
        <w:t xml:space="preserve">dō</w:t>
      </w:r>
      <w:r>
        <w:t xml:space="preserve"> reflects the same coda-r absorption that gives δῶρον its long vowel; the short </w:t>
      </w:r>
      <w:r>
        <w:rPr>
          <w:i/>
          <w:iCs/>
        </w:rPr>
        <w:t xml:space="preserve">a</w:t>
      </w:r>
      <w:r>
        <w:t xml:space="preserve"> of </w:t>
      </w:r>
      <w:r>
        <w:rPr>
          <w:i/>
          <w:iCs/>
        </w:rPr>
        <w:t xml:space="preserve">dare</w:t>
      </w:r>
      <w:r>
        <w:t xml:space="preserve"> reflects the same zero-grade vocalism that gives Hesychian δάρις and Celtic </w:t>
      </w:r>
      <w:r>
        <w:rPr>
          <w:i/>
          <w:iCs/>
        </w:rPr>
        <w:t xml:space="preserve">*durno-</w:t>
      </w:r>
      <w:r>
        <w:t xml:space="preserve">. Allen and Greenough's standard Latin grammar cites </w:t>
      </w:r>
      <w:r>
        <w:rPr>
          <w:i/>
          <w:iCs/>
        </w:rPr>
        <w:t xml:space="preserve">dāre</w:t>
      </w:r>
      <w:r>
        <w:t xml:space="preserve"> "to give" and </w:t>
      </w:r>
      <w:r>
        <w:rPr>
          <w:i/>
          <w:iCs/>
        </w:rPr>
        <w:t xml:space="preserve">dōnum</w:t>
      </w:r>
      <w:r>
        <w:t xml:space="preserve"> "a gift" as a canonical example of Latin ablaut (§17a), alongside </w:t>
      </w:r>
      <w:r>
        <w:rPr>
          <w:i/>
          <w:iCs/>
        </w:rPr>
        <w:t xml:space="preserve">tegō/toga</w:t>
      </w:r>
      <w:r>
        <w:t xml:space="preserve">, </w:t>
      </w:r>
      <w:r>
        <w:rPr>
          <w:i/>
          <w:iCs/>
        </w:rPr>
        <w:t xml:space="preserve">pendō/pondus</w:t>
      </w:r>
      <w:r>
        <w:t xml:space="preserve">, and </w:t>
      </w:r>
      <w:r>
        <w:rPr>
          <w:i/>
          <w:iCs/>
        </w:rPr>
        <w:t xml:space="preserve">regō/rēx</w:t>
      </w:r>
      <w:r>
        <w:t xml:space="preserve"> — the same ablaut series that links PIE o-grade nominals to their root-grade verbal counterparts.</w:t>
      </w:r>
    </w:p>
    <w:p>
      <w:pPr>
        <w:spacing w:after="120" w:before="120" w:line="320"/>
      </w:pPr>
      <w:r>
        <w:t xml:space="preserve">Under the standard </w:t>
      </w:r>
      <w:r>
        <w:rPr>
          <w:i/>
          <w:iCs/>
        </w:rPr>
        <w:t xml:space="preserve">*deh₃-</w:t>
      </w:r>
      <w:r>
        <w:t xml:space="preserve"> analysis, </w:t>
      </w:r>
      <w:r>
        <w:rPr>
          <w:i/>
          <w:iCs/>
        </w:rPr>
        <w:t xml:space="preserve">dōnum</w:t>
      </w:r>
      <w:r>
        <w:t xml:space="preserve"> is from </w:t>
      </w:r>
      <w:r>
        <w:rPr>
          <w:i/>
          <w:iCs/>
        </w:rPr>
        <w:t xml:space="preserve">*deh₃-no-</w:t>
      </w:r>
      <w:r>
        <w:t xml:space="preserve"> (with subsequent loss of laryngeal effects on the suffix). Under </w:t>
      </w:r>
      <w:r>
        <w:rPr>
          <w:i/>
          <w:iCs/>
        </w:rPr>
        <w:t xml:space="preserve">*der-</w:t>
      </w:r>
      <w:r>
        <w:t xml:space="preserve"> / </w:t>
      </w:r>
      <w:r>
        <w:rPr>
          <w:i/>
          <w:iCs/>
        </w:rPr>
        <w:t xml:space="preserve">*deuH-r-</w:t>
      </w:r>
      <w:r>
        <w:t xml:space="preserve">, it is from the same morphological structure (o-grade root + </w:t>
      </w:r>
      <w:r>
        <w:rPr>
          <w:i/>
          <w:iCs/>
        </w:rPr>
        <w:t xml:space="preserve">-no-</w:t>
      </w:r>
      <w:r>
        <w:t xml:space="preserve"> suffix) that gives Celtic </w:t>
      </w:r>
      <w:r>
        <w:rPr>
          <w:i/>
          <w:iCs/>
        </w:rPr>
        <w:t xml:space="preserve">*durno-</w:t>
      </w:r>
      <w:r>
        <w:t xml:space="preserve"> from the zero grade. The two analyses converge on the Latin form. The advantage of our reading is structural: it treats the Latin </w:t>
      </w:r>
      <w:r>
        <w:rPr>
          <w:i/>
          <w:iCs/>
        </w:rPr>
        <w:t xml:space="preserve">dōnum</w:t>
      </w:r>
      <w:r>
        <w:t xml:space="preserve"> "gift" and Celtic </w:t>
      </w:r>
      <w:r>
        <w:rPr>
          <w:i/>
          <w:iCs/>
        </w:rPr>
        <w:t xml:space="preserve">*durno-</w:t>
      </w:r>
      <w:r>
        <w:t xml:space="preserve"> "fist" as morphologically parallel formations on the same root with the same suffix, differing only in ablaut grade. The two derivations of the same suffixed nominal — one for "gift" in Italic and one for "fist" in Celtic — are then exact morphological reflexes of the give/take semantic polarity as it cuts across the family: the same body-part root, the same nominal formation, two senses lexicalized in two branches.</w:t>
      </w:r>
    </w:p>
    <w:p>
      <w:pPr>
        <w:pStyle w:val="Heading1"/>
        <w:spacing w:after="160" w:before="280"/>
      </w:pPr>
      <w:r>
        <w:rPr>
          <w:b/>
          <w:bCs/>
        </w:rPr>
        <w:t xml:space="preserve">8. The Hittite question</w:t>
      </w:r>
    </w:p>
    <w:p>
      <w:pPr>
        <w:spacing w:after="120" w:before="120" w:line="320"/>
      </w:pPr>
      <w:r>
        <w:t xml:space="preserve">The Hittite section of v20 of this paper contained factual and theoretical errors that v21 must correct. The errors were not artifacts of the broader hypothesis; they were specific mistakes about the Hittite paradigm and its relation to Anatolian phonology. Correcting them changes the role of the Hittite evidence in the argument: it no longer functions as the "strongest" piece of support for </w:t>
      </w:r>
      <w:r>
        <w:rPr>
          <w:i/>
          <w:iCs/>
        </w:rPr>
        <w:t xml:space="preserve">*der-</w:t>
      </w:r>
      <w:r>
        <w:t xml:space="preserve">, as v20 claimed. It functions instead as a piece of evidence whose interpretation under the standard reconstruction has shifted between 2008 and 2021 in ways that, on balance, neither favor nor decisively oppose our hypothesis.</w:t>
      </w:r>
    </w:p>
    <w:p>
      <w:pPr>
        <w:pStyle w:val="Heading2"/>
        <w:spacing w:after="160" w:before="280"/>
      </w:pPr>
      <w:r>
        <w:rPr>
          <w:b/>
          <w:bCs/>
        </w:rPr>
        <w:t xml:space="preserve">8.1 The actual Hittite paradigm</w:t>
      </w:r>
    </w:p>
    <w:p>
      <w:pPr>
        <w:spacing w:after="120" w:before="120" w:line="320"/>
      </w:pPr>
      <w:r>
        <w:t xml:space="preserve">Kloekhorst (2008: 928-930), in the most authoritative current treatment of the Hittite verb, documents the following paradigm for the verb </w:t>
      </w:r>
      <w:r>
        <w:rPr>
          <w:i/>
          <w:iCs/>
        </w:rPr>
        <w:t xml:space="preserve">dā-/d-</w:t>
      </w:r>
      <w:r>
        <w:t xml:space="preserve"> "to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Form</w:t>
            </w:r>
          </w:p>
        </w:tc>
        <w:tc>
          <w:tcPr>
            <w:tcW w:type="dxa" w:w="312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Hittite</w:t>
            </w:r>
          </w:p>
        </w:tc>
        <w:tc>
          <w:tcPr>
            <w:tcW w:type="dxa" w:w="312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Notes</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1sg.pres.act.</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dāḫḫe / dāḫḫi</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strong stem dā-</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3sg.pres.act.</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dāi</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strong stem dā-</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1pl.pres.act.</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tumēni, dāweni (later)</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weak stem with /u/ or /aw/ vocalism</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2pl.pres.act.</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dattēni</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weak stem with /a/ vocalism</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3pl.pres.act.</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danzi (Old Script, very often)</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weak stem with /a/ vocalism</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3pl.pret.act.</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dāer</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strong stem dā- (with later spread)</w:t>
            </w:r>
          </w:p>
        </w:tc>
      </w:tr>
    </w:tbl>
    <w:p>
      <w:pPr>
        <w:spacing w:after="120" w:before="120" w:line="320"/>
      </w:pPr>
      <w:r>
        <w:t xml:space="preserve"/>
      </w:r>
    </w:p>
    <w:p>
      <w:pPr>
        <w:spacing w:after="120" w:before="120" w:line="320"/>
      </w:pPr>
      <w:r>
        <w:t xml:space="preserve">The 3pl.pres.act. is </w:t>
      </w:r>
      <w:r>
        <w:rPr>
          <w:i/>
          <w:iCs/>
        </w:rPr>
        <w:t xml:space="preserve">danzi</w:t>
      </w:r>
      <w:r>
        <w:t xml:space="preserve">, not </w:t>
      </w:r>
      <w:r>
        <w:rPr>
          <w:i/>
          <w:iCs/>
        </w:rPr>
        <w:t xml:space="preserve">diyanzi</w:t>
      </w:r>
      <w:r>
        <w:t xml:space="preserve">. The </w:t>
      </w:r>
      <w:r>
        <w:rPr>
          <w:i/>
          <w:iCs/>
        </w:rPr>
        <w:t xml:space="preserve">diyanzi</w:t>
      </w:r>
      <w:r>
        <w:t xml:space="preserve"> form referenced in v20 belongs to a separate Hittite verb, </w:t>
      </w:r>
      <w:r>
        <w:rPr>
          <w:i/>
          <w:iCs/>
        </w:rPr>
        <w:t xml:space="preserve">dāi-/ti-</w:t>
      </w:r>
      <w:r>
        <w:t xml:space="preserve"> "to put, lay, place" (PIE </w:t>
      </w:r>
      <w:r>
        <w:rPr>
          <w:i/>
          <w:iCs/>
        </w:rPr>
        <w:t xml:space="preserve">*dʰeh₁-</w:t>
      </w:r>
      <w:r>
        <w:t xml:space="preserve">), whose 3pl is </w:t>
      </w:r>
      <w:r>
        <w:rPr>
          <w:i/>
          <w:iCs/>
        </w:rPr>
        <w:t xml:space="preserve">tianzi</w:t>
      </w:r>
      <w:r>
        <w:t xml:space="preserve">. These are two distinct verbs, treated in adjacent dictionary entries (Kloekhorst 2008: 928-930 for "take," 935-937 for "put"), with different etymologies and different paradigms. The error in v20 — claiming a weak stem </w:t>
      </w:r>
      <w:r>
        <w:rPr>
          <w:i/>
          <w:iCs/>
        </w:rPr>
        <w:t xml:space="preserve">di-</w:t>
      </w:r>
      <w:r>
        <w:t xml:space="preserve"> for the verb </w:t>
      </w:r>
      <w:r>
        <w:rPr>
          <w:i/>
          <w:iCs/>
        </w:rPr>
        <w:t xml:space="preserve">dā-</w:t>
      </w:r>
      <w:r>
        <w:t xml:space="preserve"> "to take" — was a conflation of the two verbs. We retract that claim.</w:t>
      </w:r>
    </w:p>
    <w:p>
      <w:pPr>
        <w:pStyle w:val="Heading2"/>
        <w:spacing w:after="160" w:before="280"/>
      </w:pPr>
      <w:r>
        <w:rPr>
          <w:b/>
          <w:bCs/>
        </w:rPr>
        <w:t xml:space="preserve">8.2 The standard derivation under *deh₃-</w:t>
      </w:r>
    </w:p>
    <w:p>
      <w:pPr>
        <w:spacing w:after="120" w:before="120" w:line="320"/>
      </w:pPr>
      <w:r>
        <w:t xml:space="preserve">Kloekhorst's reconstruction (2008: 930) derives the actual paradigm cleanly from PIE </w:t>
      </w:r>
      <w:r>
        <w:rPr>
          <w:i/>
          <w:iCs/>
        </w:rPr>
        <w:t xml:space="preserve">*deh₃-</w:t>
      </w:r>
      <w:r>
        <w:t xml:space="preserve"> with regular ablaut and laryngeal phonology:</w:t>
      </w:r>
    </w:p>
    <w:p>
      <w:pPr>
        <w:spacing w:after="120" w:before="120" w:line="320"/>
        <w:ind w:left="720" w:right="720"/>
      </w:pPr>
      <w:r>
        <w:rPr>
          <w:i/>
          <w:iCs/>
        </w:rPr>
        <w:t xml:space="preserve">"In my view, we have to take dā-/d- at face value. It is a ḫi-inflecting root-present, and just as all ḫi-verbs it shows original *o-grade: *dóh₃-h₂ei, *dóh₃-th₂ei, *dóh₃-ei, *dh₃-uéni, *dh₃-sténi, *dh₃-énti. These forms regularly yield dāḫḫe, dātti, dāi, tumēni, *zaštēni, danzi."</w:t>
      </w:r>
    </w:p>
    <w:p>
      <w:pPr>
        <w:spacing w:after="120" w:before="120" w:line="320"/>
      </w:pPr>
      <w:r>
        <w:t xml:space="preserve">The /a/ in </w:t>
      </w:r>
      <w:r>
        <w:rPr>
          <w:i/>
          <w:iCs/>
        </w:rPr>
        <w:t xml:space="preserve">danzi</w:t>
      </w:r>
      <w:r>
        <w:t xml:space="preserve"> comes from regular vocalization of the laryngeal-bearing zero-grade syllable </w:t>
      </w:r>
      <w:r>
        <w:rPr>
          <w:i/>
          <w:iCs/>
        </w:rPr>
        <w:t xml:space="preserve">*dh₃-énti</w:t>
      </w:r>
      <w:r>
        <w:t xml:space="preserve">. The /u/ in </w:t>
      </w:r>
      <w:r>
        <w:rPr>
          <w:i/>
          <w:iCs/>
        </w:rPr>
        <w:t xml:space="preserve">tumēni</w:t>
      </w:r>
      <w:r>
        <w:t xml:space="preserve"> (and in the Hittite compound forms </w:t>
      </w:r>
      <w:r>
        <w:rPr>
          <w:i/>
          <w:iCs/>
        </w:rPr>
        <w:t xml:space="preserve">utumen</w:t>
      </w:r>
      <w:r>
        <w:t xml:space="preserve"> "we brought" preserved in </w:t>
      </w:r>
      <w:r>
        <w:rPr>
          <w:i/>
          <w:iCs/>
        </w:rPr>
        <w:t xml:space="preserve">uda-/ud-</w:t>
      </w:r>
      <w:r>
        <w:t xml:space="preserve"> "to bring here") comes from regular vocalization of zero-grade </w:t>
      </w:r>
      <w:r>
        <w:rPr>
          <w:i/>
          <w:iCs/>
        </w:rPr>
        <w:t xml:space="preserve">*dh₃-uéni</w:t>
      </w:r>
      <w:r>
        <w:t xml:space="preserve">. Both vocalisms are predicted by the standard analysis.</w:t>
      </w:r>
    </w:p>
    <w:p>
      <w:pPr>
        <w:spacing w:after="120" w:before="120" w:line="320"/>
      </w:pPr>
      <w:r>
        <w:t xml:space="preserve">Under our </w:t>
      </w:r>
      <w:r>
        <w:rPr>
          <w:i/>
          <w:iCs/>
        </w:rPr>
        <w:t xml:space="preserve">*der-</w:t>
      </w:r>
      <w:r>
        <w:t xml:space="preserve"> reconstruction, the strong stem </w:t>
      </w:r>
      <w:r>
        <w:rPr>
          <w:i/>
          <w:iCs/>
        </w:rPr>
        <w:t xml:space="preserve">dā-</w:t>
      </w:r>
      <w:r>
        <w:t xml:space="preserve"> from o-grade </w:t>
      </w:r>
      <w:r>
        <w:rPr>
          <w:i/>
          <w:iCs/>
        </w:rPr>
        <w:t xml:space="preserve">*dor-</w:t>
      </w:r>
      <w:r>
        <w:t xml:space="preserve"> or lengthened o-grade </w:t>
      </w:r>
      <w:r>
        <w:rPr>
          <w:i/>
          <w:iCs/>
        </w:rPr>
        <w:t xml:space="preserve">*dōr-</w:t>
      </w:r>
      <w:r>
        <w:t xml:space="preserve"> is straightforward: the long </w:t>
      </w:r>
      <w:r>
        <w:rPr>
          <w:i/>
          <w:iCs/>
        </w:rPr>
        <w:t xml:space="preserve">ā</w:t>
      </w:r>
      <w:r>
        <w:t xml:space="preserve"> is the regular Anatolian outcome of </w:t>
      </w:r>
      <w:r>
        <w:rPr>
          <w:i/>
          <w:iCs/>
        </w:rPr>
        <w:t xml:space="preserve">*ō</w:t>
      </w:r>
      <w:r>
        <w:t xml:space="preserve">. The weak stem is harder. A zero-grade </w:t>
      </w:r>
      <w:r>
        <w:rPr>
          <w:i/>
          <w:iCs/>
        </w:rPr>
        <w:t xml:space="preserve">*dr̥-énti</w:t>
      </w:r>
      <w:r>
        <w:t xml:space="preserve"> would predict Hittite </w:t>
      </w:r>
      <w:r>
        <w:rPr>
          <w:i/>
          <w:iCs/>
        </w:rPr>
        <w:t xml:space="preserve">darnzi</w:t>
      </w:r>
      <w:r>
        <w:t xml:space="preserve"> (with </w:t>
      </w:r>
      <w:r>
        <w:rPr>
          <w:i/>
          <w:iCs/>
        </w:rPr>
        <w:t xml:space="preserve">*r̥</w:t>
      </w:r>
      <w:r>
        <w:t xml:space="preserve"> regularly vocalizing as </w:t>
      </w:r>
      <w:r>
        <w:rPr>
          <w:i/>
          <w:iCs/>
        </w:rPr>
        <w:t xml:space="preserve">ar</w:t>
      </w:r>
      <w:r>
        <w:t xml:space="preserve"> in Hittite, as in </w:t>
      </w:r>
      <w:r>
        <w:rPr>
          <w:i/>
          <w:iCs/>
        </w:rPr>
        <w:t xml:space="preserve">kard-</w:t>
      </w:r>
      <w:r>
        <w:t xml:space="preserve"> "heart" &lt; </w:t>
      </w:r>
      <w:r>
        <w:rPr>
          <w:i/>
          <w:iCs/>
        </w:rPr>
        <w:t xml:space="preserve">*ḱr̥d-</w:t>
      </w:r>
      <w:r>
        <w:t xml:space="preserve">), not </w:t>
      </w:r>
      <w:r>
        <w:rPr>
          <w:i/>
          <w:iCs/>
        </w:rPr>
        <w:t xml:space="preserve">danzi</w:t>
      </w:r>
      <w:r>
        <w:t xml:space="preserve">. The actual </w:t>
      </w:r>
      <w:r>
        <w:rPr>
          <w:i/>
          <w:iCs/>
        </w:rPr>
        <w:t xml:space="preserve">danzi</w:t>
      </w:r>
      <w:r>
        <w:t xml:space="preserve"> fits </w:t>
      </w:r>
      <w:r>
        <w:rPr>
          <w:i/>
          <w:iCs/>
        </w:rPr>
        <w:t xml:space="preserve">*deh₃-</w:t>
      </w:r>
      <w:r>
        <w:t xml:space="preserve"> better than it fits </w:t>
      </w:r>
      <w:r>
        <w:rPr>
          <w:i/>
          <w:iCs/>
        </w:rPr>
        <w:t xml:space="preserve">*der-</w:t>
      </w:r>
      <w:r>
        <w:t xml:space="preserve">.</w:t>
      </w:r>
    </w:p>
    <w:p>
      <w:pPr>
        <w:spacing w:after="120" w:before="120" w:line="320"/>
      </w:pPr>
      <w:r>
        <w:t xml:space="preserve">There are responses available. One is the </w:t>
      </w:r>
      <w:r>
        <w:rPr>
          <w:i/>
          <w:iCs/>
        </w:rPr>
        <w:t xml:space="preserve">*deuH-r-</w:t>
      </w:r>
      <w:r>
        <w:t xml:space="preserve"> refinement we discussed in §5.1: zero-grade </w:t>
      </w:r>
      <w:r>
        <w:rPr>
          <w:i/>
          <w:iCs/>
        </w:rPr>
        <w:t xml:space="preserve">*duH-r-énti</w:t>
      </w:r>
      <w:r>
        <w:t xml:space="preserve"> could give </w:t>
      </w:r>
      <w:r>
        <w:rPr>
          <w:i/>
          <w:iCs/>
        </w:rPr>
        <w:t xml:space="preserve">*duH-énti</w:t>
      </w:r>
      <w:r>
        <w:t xml:space="preserve"> (with </w:t>
      </w:r>
      <w:r>
        <w:rPr>
          <w:i/>
          <w:iCs/>
        </w:rPr>
        <w:t xml:space="preserve">-r-</w:t>
      </w:r>
      <w:r>
        <w:t xml:space="preserve"> lost in the cluster) and then Hittite </w:t>
      </w:r>
      <w:r>
        <w:rPr>
          <w:i/>
          <w:iCs/>
        </w:rPr>
        <w:t xml:space="preserve">danzi</w:t>
      </w:r>
      <w:r>
        <w:t xml:space="preserve"> or </w:t>
      </w:r>
      <w:r>
        <w:rPr>
          <w:i/>
          <w:iCs/>
        </w:rPr>
        <w:t xml:space="preserve">tunzi</w:t>
      </w:r>
      <w:r>
        <w:t xml:space="preserve"> depending on the specific phonological development of </w:t>
      </w:r>
      <w:r>
        <w:rPr>
          <w:i/>
          <w:iCs/>
        </w:rPr>
        <w:t xml:space="preserve">*uH</w:t>
      </w:r>
      <w:r>
        <w:t xml:space="preserve">. This would also handle the </w:t>
      </w:r>
      <w:r>
        <w:rPr>
          <w:i/>
          <w:iCs/>
        </w:rPr>
        <w:t xml:space="preserve">tumēni</w:t>
      </w:r>
      <w:r>
        <w:t xml:space="preserve"> form (</w:t>
      </w:r>
      <w:r>
        <w:rPr>
          <w:i/>
          <w:iCs/>
        </w:rPr>
        <w:t xml:space="preserve">*duH-uéni</w:t>
      </w:r>
      <w:r>
        <w:t xml:space="preserve"> &gt; </w:t>
      </w:r>
      <w:r>
        <w:rPr>
          <w:i/>
          <w:iCs/>
        </w:rPr>
        <w:t xml:space="preserve">tumēni</w:t>
      </w:r>
      <w:r>
        <w:t xml:space="preserve"> with regular </w:t>
      </w:r>
      <w:r>
        <w:rPr>
          <w:i/>
          <w:iCs/>
        </w:rPr>
        <w:t xml:space="preserve">*uH</w:t>
      </w:r>
      <w:r>
        <w:t xml:space="preserve"> &gt; </w:t>
      </w:r>
      <w:r>
        <w:rPr>
          <w:i/>
          <w:iCs/>
        </w:rPr>
        <w:t xml:space="preserve">u</w:t>
      </w:r>
      <w:r>
        <w:t xml:space="preserve">). But we want to be honest: this is a sketch of a possible response, not a worked-out derivation, and it depends on phonological assumptions about </w:t>
      </w:r>
      <w:r>
        <w:rPr>
          <w:i/>
          <w:iCs/>
        </w:rPr>
        <w:t xml:space="preserve">*uH</w:t>
      </w:r>
      <w:r>
        <w:t xml:space="preserve"> development in Anatolian that would need separate justification.</w:t>
      </w:r>
    </w:p>
    <w:p>
      <w:pPr>
        <w:pStyle w:val="Heading2"/>
        <w:spacing w:after="160" w:before="280"/>
      </w:pPr>
      <w:r>
        <w:rPr>
          <w:b/>
          <w:bCs/>
        </w:rPr>
        <w:t xml:space="preserve">8.3 Glottalization and the Kloekhorst 2013 / Norbruis 2021 development</w:t>
      </w:r>
    </w:p>
    <w:p>
      <w:pPr>
        <w:spacing w:after="120" w:before="120" w:line="320"/>
      </w:pPr>
      <w:r>
        <w:t xml:space="preserve">An earlier version of this paper claimed that "Hittite </w:t>
      </w:r>
      <w:r>
        <w:rPr>
          <w:i/>
          <w:iCs/>
        </w:rPr>
        <w:t xml:space="preserve">dā-</w:t>
      </w:r>
      <w:r>
        <w:t xml:space="preserve"> shows no laryngeal trace whatsoever." This was correct as of the literature available when v20 was drafted, but it is now an overstatement that we should retract. Kloekhorst 2013 ("The signs TA and DA in Old Hittite: evidence for a phonetic difference," </w:t>
      </w:r>
      <w:r>
        <w:rPr>
          <w:i/>
          <w:iCs/>
        </w:rPr>
        <w:t xml:space="preserve">Altorientalische Forschungen</w:t>
      </w:r>
      <w:r>
        <w:t xml:space="preserve"> 40) has argued, on the basis of Old Hittite spelling conventions, that the initial stop in </w:t>
      </w:r>
      <w:r>
        <w:rPr>
          <w:i/>
          <w:iCs/>
        </w:rPr>
        <w:t xml:space="preserve">dā-</w:t>
      </w:r>
      <w:r>
        <w:t xml:space="preserve"> was glottalized — written conventionally /tʼā-/ — and that this glottalization is the segmental trace of the original laryngeal </w:t>
      </w:r>
      <w:r>
        <w:rPr>
          <w:i/>
          <w:iCs/>
        </w:rPr>
        <w:t xml:space="preserve">*h₃</w:t>
      </w:r>
      <w:r>
        <w:t xml:space="preserve">. Norbruis (2021: 243 n.2) follows this analysis: </w:t>
      </w:r>
    </w:p>
    <w:p>
      <w:pPr>
        <w:spacing w:after="120" w:before="120" w:line="320"/>
        <w:ind w:left="720" w:right="720"/>
      </w:pPr>
      <w:r>
        <w:rPr>
          <w:i/>
          <w:iCs/>
        </w:rPr>
        <w:t xml:space="preserve">"The Hittite evidence points to a generalization of a monophonemic outcome of *dH- throughout the paradigm (Kloekhorst 2013). I suspect that the rather unexpected Luwian outcome l- may be explained by the same development, which suggests that it had already happened by Proto-Anatolian (which then had something like *dʕō- / *dʕ-).</w:t>
      </w:r>
    </w:p>
    <w:p>
      <w:pPr>
        <w:spacing w:after="120" w:before="120" w:line="320"/>
      </w:pPr>
      <w:r>
        <w:t xml:space="preserve">Under the Kloekhorst 2013 / Norbruis 2021 analysis, the laryngeal </w:t>
      </w:r>
      <w:r>
        <w:rPr>
          <w:i/>
          <w:iCs/>
        </w:rPr>
        <w:t xml:space="preserve">*h₃</w:t>
      </w:r>
      <w:r>
        <w:t xml:space="preserve"> is preserved in Hittite, just not as an independent </w:t>
      </w:r>
      <w:r>
        <w:rPr>
          <w:i/>
          <w:iCs/>
        </w:rPr>
        <w:t xml:space="preserve">ḫ</w:t>
      </w:r>
      <w:r>
        <w:t xml:space="preserve"> segment: it is preserved as glottalization of the initial stop, fused into a single phoneme through a sound change </w:t>
      </w:r>
      <w:r>
        <w:rPr>
          <w:i/>
          <w:iCs/>
        </w:rPr>
        <w:t xml:space="preserve">*dh₃-</w:t>
      </w:r>
      <w:r>
        <w:t xml:space="preserve"> &gt; Proto-Anatolian </w:t>
      </w:r>
      <w:r>
        <w:rPr>
          <w:i/>
          <w:iCs/>
        </w:rPr>
        <w:t xml:space="preserve">*dʕ-</w:t>
      </w:r>
      <w:r>
        <w:t xml:space="preserve"> &gt; Hittite /tʼ-/ and Luwian /l-/. This is a more sophisticated reading of the Anatolian data than was available to v20.</w:t>
      </w:r>
    </w:p>
    <w:p>
      <w:pPr>
        <w:spacing w:after="120" w:before="120" w:line="320"/>
      </w:pPr>
      <w:r>
        <w:t xml:space="preserve">We accept the correction. The argument we should make under our reconstruction is not "Hittite shows no laryngeal trace, therefore there was no laryngeal." It is instead: "Hittite shows a feature that the standard analysis interprets as a fused-laryngeal phoneme, and the alternative analysis we propose interprets as the regular Hittite outcome of an originally consonant-cluster simplification in the verbal stem." The two analyses are observationally close. Neither has a decisive empirical advantage on the strength of the Hittite data alone.</w:t>
      </w:r>
    </w:p>
    <w:p>
      <w:pPr>
        <w:pStyle w:val="Heading2"/>
        <w:spacing w:after="160" w:before="280"/>
      </w:pPr>
      <w:r>
        <w:rPr>
          <w:b/>
          <w:bCs/>
        </w:rPr>
        <w:t xml:space="preserve">8.4 Norbruis 2021 as independent semantic support</w:t>
      </w:r>
    </w:p>
    <w:p>
      <w:pPr>
        <w:spacing w:after="120" w:before="120" w:line="320"/>
      </w:pPr>
      <w:r>
        <w:t xml:space="preserve">The most consequential development in the Anatolian literature for our hypothesis is not phonological but semantic. Norbruis (2021: 243-249), Chapter 7 of his Leiden dissertation, argues that the original meaning of the root reconstructed as </w:t>
      </w:r>
      <w:r>
        <w:rPr>
          <w:i/>
          <w:iCs/>
        </w:rPr>
        <w:t xml:space="preserve">*deh₃-</w:t>
      </w:r>
      <w:r>
        <w:t xml:space="preserve"> was "to take," not "to give." His reasoning is independent of any non-standard phonological reconstruction: he goes through every parallel that has been adduced in the literature for "give → take" semantic developments (Tischler 1977; Kronasser 1956 and others) and shows that the parallels actually support the </w:t>
      </w:r>
      <w:r>
        <w:rPr>
          <w:i/>
          <w:iCs/>
        </w:rPr>
        <w:t xml:space="preserve">opposite</w:t>
      </w:r>
      <w:r>
        <w:t xml:space="preserve"> direction. He then proposes that the original meaning was "to take," with the post-Anatolian shift to "to give" running through an intermediate stage "to bring/deliver" — paralleled by English </w:t>
      </w:r>
      <w:r>
        <w:rPr>
          <w:i/>
          <w:iCs/>
        </w:rPr>
        <w:t xml:space="preserve">to take to</w:t>
      </w:r>
      <w:r>
        <w:t xml:space="preserve">, Italian </w:t>
      </w:r>
      <w:r>
        <w:rPr>
          <w:i/>
          <w:iCs/>
        </w:rPr>
        <w:t xml:space="preserve">prendere</w:t>
      </w:r>
      <w:r>
        <w:t xml:space="preserve"> in directional constructions, Biblical Hebrew </w:t>
      </w:r>
      <w:r>
        <w:rPr>
          <w:i/>
          <w:iCs/>
        </w:rPr>
        <w:t xml:space="preserve">lāqaḥ</w:t>
      </w:r>
      <w:r>
        <w:t xml:space="preserve">, and Old Norse </w:t>
      </w:r>
      <w:r>
        <w:rPr>
          <w:i/>
          <w:iCs/>
        </w:rPr>
        <w:t xml:space="preserve">fá</w:t>
      </w:r>
      <w:r>
        <w:t xml:space="preserve"> "to take; to give." Norbruis dates the shift to a stage between PIE proper and Common-non-Anatolian (his "Indo-Anatolian" stage).</w:t>
      </w:r>
    </w:p>
    <w:p>
      <w:pPr>
        <w:spacing w:after="120" w:before="120" w:line="320"/>
      </w:pPr>
      <w:r>
        <w:t xml:space="preserve">This is an independent argument from a specialist Anatolianist, in a published Leiden dissertation, that arrives at substantially the same semantic picture our hypothesis proposes: the original meaning of this root was something concrete and physical (in Norbruis's terms, "to take"; in ours, the body-part word for the hand that takes and gives), and the abstract "give" meaning is secondary. Norbruis stays with the formal reconstruction </w:t>
      </w:r>
      <w:r>
        <w:rPr>
          <w:i/>
          <w:iCs/>
        </w:rPr>
        <w:t xml:space="preserve">*deh₃-</w:t>
      </w:r>
      <w:r>
        <w:t xml:space="preserve">, but the semantic finding is decoupleable from the formal reconstruction. We cite Norbruis 2021 as independent specialist support for the semantic argument of this paper, while noting that he reaches that argument by a different route and does not endorse the </w:t>
      </w:r>
      <w:r>
        <w:rPr>
          <w:i/>
          <w:iCs/>
        </w:rPr>
        <w:t xml:space="preserve">*der-</w:t>
      </w:r>
      <w:r>
        <w:t xml:space="preserve"> reconstruction.</w:t>
      </w:r>
    </w:p>
    <w:p>
      <w:pPr>
        <w:spacing w:after="120" w:before="120" w:line="320"/>
      </w:pPr>
      <w:r>
        <w:t xml:space="preserve">We should also note that Mayrhofer (1992: 715), in the EWAia entry on Sanskrit </w:t>
      </w:r>
      <w:r>
        <w:rPr>
          <w:i/>
          <w:iCs/>
        </w:rPr>
        <w:t xml:space="preserve">DĀ¹</w:t>
      </w:r>
      <w:r>
        <w:t xml:space="preserve"> "to give," derives the secondary Sanskrit root </w:t>
      </w:r>
      <w:r>
        <w:rPr>
          <w:i/>
          <w:iCs/>
        </w:rPr>
        <w:t xml:space="preserve">DAD</w:t>
      </w:r>
      <w:r>
        <w:t xml:space="preserve"> "to hold, preserve" from </w:t>
      </w:r>
      <w:r>
        <w:rPr>
          <w:i/>
          <w:iCs/>
        </w:rPr>
        <w:t xml:space="preserve">DĀ¹</w:t>
      </w:r>
      <w:r>
        <w:t xml:space="preserve"> via the middle voice "to take for oneself" and the perfect "to have given to oneself / to hold." Mayrhofer's derivation parallels Norbruis's argument from the Sanskrit side: the abstract semantic family "give" can yield concrete physical meanings ("hold," "take") through middle and perfect formations. The plausibility of the connection between abstract giving and concrete physical handling is built into the standard treatment in both EWAia and the recent Anatolian literature. Our hypothesis adds one further step: that the body-part root behind these connections — the hand that gives, takes, and holds — was itself once lexicalized as </w:t>
      </w:r>
      <w:r>
        <w:rPr>
          <w:i/>
          <w:iCs/>
        </w:rPr>
        <w:t xml:space="preserve">*der-</w:t>
      </w:r>
      <w:r>
        <w:t xml:space="preserve">, and the cognate cluster δῶρον / δάρις / Celtic </w:t>
      </w:r>
      <w:r>
        <w:rPr>
          <w:i/>
          <w:iCs/>
        </w:rPr>
        <w:t xml:space="preserve">*durno-</w:t>
      </w:r>
      <w:r>
        <w:t xml:space="preserve"> / Latvian </w:t>
      </w:r>
      <w:r>
        <w:rPr>
          <w:i/>
          <w:iCs/>
        </w:rPr>
        <w:t xml:space="preserve">dūre</w:t>
      </w:r>
      <w:r>
        <w:t xml:space="preserve"> is its surviving residue.</w:t>
      </w:r>
    </w:p>
    <w:p>
      <w:pPr>
        <w:pStyle w:val="Heading1"/>
        <w:spacing w:after="160" w:before="280"/>
      </w:pPr>
      <w:r>
        <w:rPr>
          <w:b/>
          <w:bCs/>
        </w:rPr>
        <w:t xml:space="preserve">9. Beekes's objection: Celtic and Latvian</w:t>
      </w:r>
    </w:p>
    <w:p>
      <w:pPr>
        <w:spacing w:after="120" w:before="120" w:line="320"/>
      </w:pPr>
      <w:r>
        <w:t xml:space="preserve">Beekes's </w:t>
      </w:r>
      <w:r>
        <w:rPr>
          <w:i/>
          <w:iCs/>
        </w:rPr>
        <w:t xml:space="preserve">Etymological Dictionary of Greek</w:t>
      </w:r>
      <w:r>
        <w:t xml:space="preserve"> (2010), in its second lemma for δῶρον ("palm-breadth"), states: "Further Celt. words, like OIr. </w:t>
      </w:r>
      <w:r>
        <w:rPr>
          <w:i/>
          <w:iCs/>
        </w:rPr>
        <w:t xml:space="preserve">dorn</w:t>
      </w:r>
      <w:r>
        <w:t xml:space="preserve">, as well as Latv. </w:t>
      </w:r>
      <w:r>
        <w:rPr>
          <w:i/>
          <w:iCs/>
        </w:rPr>
        <w:t xml:space="preserve">dure, duris</w:t>
      </w:r>
      <w:r>
        <w:t xml:space="preserve"> 'fist', have been connected, but both branches point to PIE </w:t>
      </w:r>
      <w:r>
        <w:rPr>
          <w:i/>
          <w:iCs/>
        </w:rPr>
        <w:t xml:space="preserve">*u</w:t>
      </w:r>
      <w:r>
        <w:t xml:space="preserve">, which excludes any relationship with δῶρον." This objection, if correct, would sever the Celtic and Baltic evidence from our hypothesis and leave the case resting only on Greek-internal considerations.</w:t>
      </w:r>
    </w:p>
    <w:p>
      <w:pPr>
        <w:spacing w:after="120" w:before="120" w:line="320"/>
      </w:pPr>
      <w:r>
        <w:t xml:space="preserve">In v20 we argued that the objection failed because the </w:t>
      </w:r>
      <w:r>
        <w:rPr>
          <w:i/>
          <w:iCs/>
        </w:rPr>
        <w:t xml:space="preserve">u</w:t>
      </w:r>
      <w:r>
        <w:t xml:space="preserve">-vocalism in Celtic and Baltic could be derived from syllabic </w:t>
      </w:r>
      <w:r>
        <w:rPr>
          <w:i/>
          <w:iCs/>
        </w:rPr>
        <w:t xml:space="preserve">*r̥</w:t>
      </w:r>
      <w:r>
        <w:t xml:space="preserve"> by branch-internal phonological developments. The fuller specialist literature (Schrijver 1995: 58) establishes that this analysis is one of two competing positions in the Celtic literature: it is Morris Jones's (1913: 87) position, against the position of Jackson (1953), the editors of DGVB, and Pokorny, all of whom take the </w:t>
      </w:r>
      <w:r>
        <w:rPr>
          <w:i/>
          <w:iCs/>
        </w:rPr>
        <w:t xml:space="preserve">u</w:t>
      </w:r>
      <w:r>
        <w:t xml:space="preserve"> to be the original root vocalism. Schrijver himself rejects the Morris Jones position as a regular sound change, on the grounds that the Gaulish forms (</w:t>
      </w:r>
      <w:r>
        <w:rPr>
          <w:i/>
          <w:iCs/>
        </w:rPr>
        <w:t xml:space="preserve">Durnomagus</w:t>
      </w:r>
      <w:r>
        <w:t xml:space="preserve"> etc.) show </w:t>
      </w:r>
      <w:r>
        <w:rPr>
          <w:i/>
          <w:iCs/>
        </w:rPr>
        <w:t xml:space="preserve">u</w:t>
      </w:r>
      <w:r>
        <w:t xml:space="preserve"> was already there in Continental Celtic before any Brythonic-internal raising rule could have applied.</w:t>
      </w:r>
    </w:p>
    <w:p>
      <w:pPr>
        <w:spacing w:after="120" w:before="120" w:line="320"/>
      </w:pPr>
      <w:r>
        <w:t xml:space="preserve">We now treat the situation more carefully than v20 did. Two readings are open under our hypothesis:</w:t>
      </w:r>
    </w:p>
    <w:p>
      <w:pPr>
        <w:spacing w:after="120" w:before="120" w:line="320"/>
      </w:pPr>
      <w:r>
        <w:rPr>
          <w:i/>
          <w:iCs/>
        </w:rPr>
        <w:t xml:space="preserve">Reading A (Path A from §5.1). </w:t>
      </w:r>
      <w:r>
        <w:t xml:space="preserve">If we follow Morris Jones (1913: 87), the Brythonic </w:t>
      </w:r>
      <w:r>
        <w:rPr>
          <w:i/>
          <w:iCs/>
        </w:rPr>
        <w:t xml:space="preserve">u</w:t>
      </w:r>
      <w:r>
        <w:t xml:space="preserve">-vocalism in </w:t>
      </w:r>
      <w:r>
        <w:rPr>
          <w:i/>
          <w:iCs/>
        </w:rPr>
        <w:t xml:space="preserve">dwrn</w:t>
      </w:r>
      <w:r>
        <w:t xml:space="preserve"> arises by a Celtic-internal raising of </w:t>
      </w:r>
      <w:r>
        <w:rPr>
          <w:i/>
          <w:iCs/>
        </w:rPr>
        <w:t xml:space="preserve">*o &gt; *u</w:t>
      </w:r>
      <w:r>
        <w:t xml:space="preserve"> before </w:t>
      </w:r>
      <w:r>
        <w:rPr>
          <w:i/>
          <w:iCs/>
        </w:rPr>
        <w:t xml:space="preserve">*rn</w:t>
      </w:r>
      <w:r>
        <w:t xml:space="preserve">, and the underlying form is </w:t>
      </w:r>
      <w:r>
        <w:rPr>
          <w:i/>
          <w:iCs/>
        </w:rPr>
        <w:t xml:space="preserve">*dr̥-no-</w:t>
      </w:r>
      <w:r>
        <w:t xml:space="preserve"> from the zero grade of </w:t>
      </w:r>
      <w:r>
        <w:rPr>
          <w:i/>
          <w:iCs/>
        </w:rPr>
        <w:t xml:space="preserve">*der-</w:t>
      </w:r>
      <w:r>
        <w:t xml:space="preserve">. Under this reading, Beekes's objection fails because the surface </w:t>
      </w:r>
      <w:r>
        <w:rPr>
          <w:i/>
          <w:iCs/>
        </w:rPr>
        <w:t xml:space="preserve">u</w:t>
      </w:r>
      <w:r>
        <w:t xml:space="preserve"> is not a witness to PIE root vocalism. We acknowledge that the Morris Jones rule has been rejected by Jackson 1953 and Schrijver 1995 as a regular sound change; we cite Morris Jones as a published advocate of the position, which is a defensible one to revive but is not currently the consensus view.</w:t>
      </w:r>
    </w:p>
    <w:p>
      <w:pPr>
        <w:spacing w:after="120" w:before="120" w:line="320"/>
      </w:pPr>
      <w:r>
        <w:rPr>
          <w:i/>
          <w:iCs/>
        </w:rPr>
        <w:t xml:space="preserve">Reading B (Path B from §5.1). </w:t>
      </w:r>
      <w:r>
        <w:t xml:space="preserve">If we follow Schrijver and the majority position, the Celtic </w:t>
      </w:r>
      <w:r>
        <w:rPr>
          <w:i/>
          <w:iCs/>
        </w:rPr>
        <w:t xml:space="preserve">u</w:t>
      </w:r>
      <w:r>
        <w:t xml:space="preserve"> is original. The PIE root has </w:t>
      </w:r>
      <w:r>
        <w:rPr>
          <w:i/>
          <w:iCs/>
        </w:rPr>
        <w:t xml:space="preserve">u</w:t>
      </w:r>
      <w:r>
        <w:t xml:space="preserve">-vocalism, possibly with a laryngeal extension (Schrijver analyzes Latvian </w:t>
      </w:r>
      <w:r>
        <w:rPr>
          <w:i/>
          <w:iCs/>
        </w:rPr>
        <w:t xml:space="preserve">dūre</w:t>
      </w:r>
      <w:r>
        <w:t xml:space="preserve">'s long </w:t>
      </w:r>
      <w:r>
        <w:rPr>
          <w:i/>
          <w:iCs/>
        </w:rPr>
        <w:t xml:space="preserve">ū</w:t>
      </w:r>
      <w:r>
        <w:t xml:space="preserve"> as </w:t>
      </w:r>
      <w:r>
        <w:rPr>
          <w:i/>
          <w:iCs/>
        </w:rPr>
        <w:t xml:space="preserve">*uH</w:t>
      </w:r>
      <w:r>
        <w:t xml:space="preserve">). Under this reading, the underlying root shape is </w:t>
      </w:r>
      <w:r>
        <w:rPr>
          <w:i/>
          <w:iCs/>
        </w:rPr>
        <w:t xml:space="preserve">*deuH-r-</w:t>
      </w:r>
      <w:r>
        <w:t xml:space="preserve"> or </w:t>
      </w:r>
      <w:r>
        <w:rPr>
          <w:i/>
          <w:iCs/>
        </w:rPr>
        <w:t xml:space="preserve">*duH-r-</w:t>
      </w:r>
      <w:r>
        <w:t xml:space="preserve">. Beekes's observation that "both branches point to PIE </w:t>
      </w:r>
      <w:r>
        <w:rPr>
          <w:i/>
          <w:iCs/>
        </w:rPr>
        <w:t xml:space="preserve">*u</w:t>
      </w:r>
      <w:r>
        <w:t xml:space="preserve">" is then not an objection but evidence about the original root shape. δῶρον, on this reading, comes from the full grade </w:t>
      </w:r>
      <w:r>
        <w:rPr>
          <w:i/>
          <w:iCs/>
        </w:rPr>
        <w:t xml:space="preserve">*deuH-r-</w:t>
      </w:r>
      <w:r>
        <w:t xml:space="preserve"> via Schrijver's own suggestion that "δ- might reflect </w:t>
      </w:r>
      <w:r>
        <w:rPr>
          <w:i/>
          <w:iCs/>
        </w:rPr>
        <w:t xml:space="preserve">*du-</w:t>
      </w:r>
      <w:r>
        <w:t xml:space="preserve"> (cf. δώδεκα &lt; </w:t>
      </w:r>
      <w:r>
        <w:rPr>
          <w:i/>
          <w:iCs/>
        </w:rPr>
        <w:t xml:space="preserve">*duō-</w:t>
      </w:r>
      <w:r>
        <w:t xml:space="preserve">)," with subsequent monophthongization of </w:t>
      </w:r>
      <w:r>
        <w:rPr>
          <w:i/>
          <w:iCs/>
        </w:rPr>
        <w:t xml:space="preserve">*eu</w:t>
      </w:r>
      <w:r>
        <w:t xml:space="preserve"> to </w:t>
      </w:r>
      <w:r>
        <w:rPr>
          <w:i/>
          <w:iCs/>
        </w:rPr>
        <w:t xml:space="preserve">ō</w:t>
      </w:r>
      <w:r>
        <w:t xml:space="preserve"> before the laryngeal. Hesychian δάρις comes from a zero-grade variant. Celtic </w:t>
      </w:r>
      <w:r>
        <w:rPr>
          <w:i/>
          <w:iCs/>
        </w:rPr>
        <w:t xml:space="preserve">*durno-</w:t>
      </w:r>
      <w:r>
        <w:t xml:space="preserve"> and Latvian </w:t>
      </w:r>
      <w:r>
        <w:rPr>
          <w:i/>
          <w:iCs/>
        </w:rPr>
        <w:t xml:space="preserve">dūre</w:t>
      </w:r>
      <w:r>
        <w:t xml:space="preserve"> come from zero-grade </w:t>
      </w:r>
      <w:r>
        <w:rPr>
          <w:i/>
          <w:iCs/>
        </w:rPr>
        <w:t xml:space="preserve">*duH-r-</w:t>
      </w:r>
      <w:r>
        <w:t xml:space="preserve"> with regular preservation in each branch.</w:t>
      </w:r>
    </w:p>
    <w:p>
      <w:pPr>
        <w:spacing w:after="120" w:before="120" w:line="320"/>
      </w:pPr>
      <w:r>
        <w:t xml:space="preserve">Reading B sits more comfortably with Schrijver's framework and avoids the difficulty of reviving the rejected Morris Jones rule. It is also closer to the </w:t>
      </w:r>
      <w:r>
        <w:rPr>
          <w:i/>
          <w:iCs/>
        </w:rPr>
        <w:t xml:space="preserve">*daw-</w:t>
      </w:r>
      <w:r>
        <w:t xml:space="preserve">/</w:t>
      </w:r>
      <w:r>
        <w:rPr>
          <w:i/>
          <w:iCs/>
        </w:rPr>
        <w:t xml:space="preserve">*deuH-r-</w:t>
      </w:r>
      <w:r>
        <w:t xml:space="preserve"> shape that an earlier stage of this research (see Statement of Contributions) considered before settling on bare </w:t>
      </w:r>
      <w:r>
        <w:rPr>
          <w:i/>
          <w:iCs/>
        </w:rPr>
        <w:t xml:space="preserve">*der-</w:t>
      </w:r>
      <w:r>
        <w:t xml:space="preserve">. The substantive thesis of the paper — a body-part root for "hand" or "open palm" lying behind the give-verbs — is robust to either reading. We name both and let the reader decide which is more defensible.</w:t>
      </w:r>
    </w:p>
    <w:p>
      <w:pPr>
        <w:spacing w:after="120" w:before="120" w:line="320"/>
      </w:pPr>
      <w:r>
        <w:t xml:space="preserve">On the Latvian form specifically, the uncertainty Derksen 2015 displays about the Baltic </w:t>
      </w:r>
      <w:r>
        <w:rPr>
          <w:i/>
          <w:iCs/>
        </w:rPr>
        <w:t xml:space="preserve">*dur-</w:t>
      </w:r>
      <w:r>
        <w:t xml:space="preserve"> family ("an agnostic stance," provisional separation from PIE </w:t>
      </w:r>
      <w:r>
        <w:rPr>
          <w:i/>
          <w:iCs/>
        </w:rPr>
        <w:t xml:space="preserve">*der-/*dir-</w:t>
      </w:r>
      <w:r>
        <w:t xml:space="preserve">) is itself relevant. The standard reference is openly uncertain about whether and how Latvian </w:t>
      </w:r>
      <w:r>
        <w:rPr>
          <w:i/>
          <w:iCs/>
        </w:rPr>
        <w:t xml:space="preserve">dūre</w:t>
      </w:r>
      <w:r>
        <w:t xml:space="preserve"> relates to Indo-European; this uncertainty cuts in our favor when Beekes treats the same form as decisive against connection with δῶρον. The form is too contested in the Baltic literature to support the weight Beekes places on it. It is, on our reading, one piece of evidence in a comparative cluster — useful but not load-bearing.</w:t>
      </w:r>
    </w:p>
    <w:p>
      <w:pPr>
        <w:pStyle w:val="Heading1"/>
        <w:spacing w:after="160" w:before="280"/>
      </w:pPr>
      <w:r>
        <w:rPr>
          <w:b/>
          <w:bCs/>
        </w:rPr>
        <w:t xml:space="preserve">10. Mayrhofer's rejection: a distinction</w:t>
      </w:r>
    </w:p>
    <w:p>
      <w:pPr>
        <w:spacing w:after="120" w:before="120" w:line="320"/>
      </w:pPr>
      <w:r>
        <w:t xml:space="preserve">A reader familiar with Mayrhofer's </w:t>
      </w:r>
      <w:r>
        <w:rPr>
          <w:i/>
          <w:iCs/>
        </w:rPr>
        <w:t xml:space="preserve">Etymologisches Wörterbuch des Altindoarischen</w:t>
      </w:r>
      <w:r>
        <w:t xml:space="preserve"> will know that Mayrhofer (1992: 703), in his entry on the Sanskrit derivation context of </w:t>
      </w:r>
      <w:r>
        <w:rPr>
          <w:i/>
          <w:iCs/>
        </w:rPr>
        <w:t xml:space="preserve">ādara-</w:t>
      </w:r>
      <w:r>
        <w:t xml:space="preserve"> "esteem, respect," explicitly rejects an independent IE root </w:t>
      </w:r>
      <w:r>
        <w:rPr>
          <w:i/>
          <w:iCs/>
        </w:rPr>
        <w:t xml:space="preserve">*der ~ *derk̑</w:t>
      </w:r>
      <w:r>
        <w:t xml:space="preserve"> attributed to Grassmann (1875: 625) and "later authors" (KEWA II 77). His verdict is direct: the data "does not establish an independent IE root form" and the relevant senses are better derived from the standard </w:t>
      </w:r>
      <w:r>
        <w:rPr>
          <w:i/>
          <w:iCs/>
        </w:rPr>
        <w:t xml:space="preserve">*DAR^(I)</w:t>
      </w:r>
      <w:r>
        <w:t xml:space="preserve"> "to break open, open, make accessible" + the prefix </w:t>
      </w:r>
      <w:r>
        <w:rPr>
          <w:i/>
          <w:iCs/>
        </w:rPr>
        <w:t xml:space="preserve">ā-</w:t>
      </w:r>
      <w:r>
        <w:t xml:space="preserve">.</w:t>
      </w:r>
    </w:p>
    <w:p>
      <w:pPr>
        <w:spacing w:after="120" w:before="120" w:line="320"/>
      </w:pPr>
      <w:r>
        <w:t xml:space="preserve">This rejection is a directly relevant prior negative judgment by the most authoritative living Indo-Iranian etymologist, and we want to engage it explicitly rather than letting it surface as a reviewer's objection.</w:t>
      </w:r>
    </w:p>
    <w:p>
      <w:pPr>
        <w:spacing w:after="120" w:before="120" w:line="320"/>
      </w:pPr>
      <w:r>
        <w:t xml:space="preserve">The hypothesis Mayrhofer rejects and the hypothesis we propose are not the same. Mayrhofer rejects Grassmann's </w:t>
      </w:r>
      <w:r>
        <w:rPr>
          <w:i/>
          <w:iCs/>
        </w:rPr>
        <w:t xml:space="preserve">*der-</w:t>
      </w:r>
      <w:r>
        <w:t xml:space="preserve"> on the basis of Sanskrit </w:t>
      </w:r>
      <w:r>
        <w:rPr>
          <w:i/>
          <w:iCs/>
        </w:rPr>
        <w:t xml:space="preserve">ādara-</w:t>
      </w:r>
      <w:r>
        <w:t xml:space="preserve"> "esteem, respect" — a specific semantic field (esteem, regard, paying attention) that Grassmann (1875) and "later authors" had attributed to a separate root distinct from </w:t>
      </w:r>
      <w:r>
        <w:rPr>
          <w:i/>
          <w:iCs/>
        </w:rPr>
        <w:t xml:space="preserve">*der-</w:t>
      </w:r>
      <w:r>
        <w:t xml:space="preserve"> "to tear, split." Mayrhofer's argument is that the "esteem" sense in Sanskrit is better derived from </w:t>
      </w:r>
      <w:r>
        <w:rPr>
          <w:i/>
          <w:iCs/>
        </w:rPr>
        <w:t xml:space="preserve">DAR^(I)</w:t>
      </w:r>
      <w:r>
        <w:t xml:space="preserve"> "to break open" + </w:t>
      </w:r>
      <w:r>
        <w:rPr>
          <w:i/>
          <w:iCs/>
        </w:rPr>
        <w:t xml:space="preserve">ā-</w:t>
      </w:r>
      <w:r>
        <w:t xml:space="preserve"> (yielding "to make accessible" → "to take notice of" → "to esteem"), which is a transparent semantic development internal to Sanskrit. The Grassmann hypothesis was that </w:t>
      </w:r>
      <w:r>
        <w:rPr>
          <w:i/>
          <w:iCs/>
        </w:rPr>
        <w:t xml:space="preserve">*der-</w:t>
      </w:r>
      <w:r>
        <w:t xml:space="preserve"> was a separate root meaning something like "to regard, pay attention." Mayrhofer rejects </w:t>
      </w:r>
      <w:r>
        <w:rPr>
          <w:i/>
          <w:iCs/>
        </w:rPr>
        <w:t xml:space="preserve">that</w:t>
      </w:r>
      <w:r>
        <w:t xml:space="preserve"> hypothesis.</w:t>
      </w:r>
    </w:p>
    <w:p>
      <w:pPr>
        <w:spacing w:after="120" w:before="120" w:line="320"/>
      </w:pPr>
      <w:r>
        <w:t xml:space="preserve">The hypothesis we propose has a different evidence base and a different proposed semantic content. We propose </w:t>
      </w:r>
      <w:r>
        <w:rPr>
          <w:i/>
          <w:iCs/>
        </w:rPr>
        <w:t xml:space="preserve">*der-</w:t>
      </w:r>
      <w:r>
        <w:t xml:space="preserve"> "hand, open palm" — a body-part root, not a root for "esteem." Our evidence is the cognate cluster δῶρον (gift; palm-breadth) / δάρις (hand-span) / Celtic </w:t>
      </w:r>
      <w:r>
        <w:rPr>
          <w:i/>
          <w:iCs/>
        </w:rPr>
        <w:t xml:space="preserve">*durno-</w:t>
      </w:r>
      <w:r>
        <w:t xml:space="preserve"> (fist) / Celtic </w:t>
      </w:r>
      <w:r>
        <w:rPr>
          <w:i/>
          <w:iCs/>
        </w:rPr>
        <w:t xml:space="preserve">*derna-</w:t>
      </w:r>
      <w:r>
        <w:t xml:space="preserve"> (palm) / Latvian </w:t>
      </w:r>
      <w:r>
        <w:rPr>
          <w:i/>
          <w:iCs/>
        </w:rPr>
        <w:t xml:space="preserve">dūre</w:t>
      </w:r>
      <w:r>
        <w:t xml:space="preserve"> (fist) — a comparative cluster that Schrijver (1995: 58) acknowledges as a possible cognate set whose IE etymology is open. Mayrhofer did not consider this body-part hypothesis when he rejected Grassmann's; the Sanskrit data he was working with did not include the Schrijver cluster. Our hypothesis is a different proposal on different grounds, and survives Mayrhofer's rejection of Grassmann's.</w:t>
      </w:r>
    </w:p>
    <w:p>
      <w:pPr>
        <w:spacing w:after="120" w:before="120" w:line="320"/>
      </w:pPr>
      <w:r>
        <w:t xml:space="preserve">We acknowledge that this distinction does not insulate us from all skepticism. A reader could reasonably worry that "two different </w:t>
      </w:r>
      <w:r>
        <w:rPr>
          <w:i/>
          <w:iCs/>
        </w:rPr>
        <w:t xml:space="preserve">*der-</w:t>
      </w:r>
      <w:r>
        <w:t xml:space="preserve"> hypotheses, both rejected for different reasons" begins to look like a shape into which alternative reconstructions are repeatedly pushed. We note in response: the hypothesis we propose is constrained by specific cognate evidence that has been on the comparative table since Pokorny (IEW 203), and was independently brought back to attention by Schrijver in 1995. It is not an attempt to revive Grassmann; it is an attempt to address what Schrijver, working in 1995 in full awareness of Mayrhofer's 1992 rejection of Grassmann's </w:t>
      </w:r>
      <w:r>
        <w:rPr>
          <w:i/>
          <w:iCs/>
        </w:rPr>
        <w:t xml:space="preserve">*der-</w:t>
      </w:r>
      <w:r>
        <w:t xml:space="preserve">, described as the "obscure" formal relation within the δωρ-/δαρ-/Celtic </w:t>
      </w:r>
      <w:r>
        <w:rPr>
          <w:i/>
          <w:iCs/>
        </w:rPr>
        <w:t xml:space="preserve">*durno-</w:t>
      </w:r>
      <w:r>
        <w:t xml:space="preserve">/Latvian </w:t>
      </w:r>
      <w:r>
        <w:rPr>
          <w:i/>
          <w:iCs/>
        </w:rPr>
        <w:t xml:space="preserve">dūre</w:t>
      </w:r>
      <w:r>
        <w:t xml:space="preserve"> cognate cluster. The "obscure" verdict is the live scholarly judgment our paper is responding to. Mayrhofer's 1992 rejection is a separate issue.</w:t>
      </w:r>
    </w:p>
    <w:p>
      <w:pPr>
        <w:spacing w:after="120" w:before="120" w:line="320"/>
      </w:pPr>
      <w:r>
        <w:t xml:space="preserve">A more candid reader may say: this is a </w:t>
      </w:r>
      <w:r>
        <w:rPr>
          <w:i/>
          <w:iCs/>
        </w:rPr>
        <w:t xml:space="preserve">different</w:t>
      </w:r>
      <w:r>
        <w:t xml:space="preserve"> rejected reconstruction, and the cumulative pattern is suggestive. We agree the cumulative pattern deserves consideration. We respond that the comparative cluster on which our hypothesis rests is a real cluster that has been recognized in the specialist literature for over a century, and has not yet received an Indo-European etymology that all of Pokorny, Frisk, the DGE editors, Schrijver, and Mayrhofer would converge on. Until such a convergent etymology exists, alternatives that engage the cluster directly (rather than excluding it from the IE inheritance, as Beekes's two-lemma solution does) deserve fair examination.</w:t>
      </w:r>
    </w:p>
    <w:p>
      <w:pPr>
        <w:pStyle w:val="Heading1"/>
        <w:spacing w:after="160" w:before="280"/>
      </w:pPr>
      <w:r>
        <w:rPr>
          <w:b/>
          <w:bCs/>
        </w:rPr>
        <w:t xml:space="preserve">11. What the standard *deh₃- account explains, and what remains open</w:t>
      </w:r>
    </w:p>
    <w:p>
      <w:pPr>
        <w:spacing w:after="120" w:before="120" w:line="320"/>
      </w:pPr>
      <w:r>
        <w:t xml:space="preserve">A fair-minded comparison of the two reconstructions requires a candid statement of what each handles cleanly and what each leaves as a difficulty. We have, throughout this paper, tried to be candid about the difficulties our hypothesis faces. We close by being equally candid about the strengths of the standard account.</w:t>
      </w:r>
    </w:p>
    <w:p>
      <w:pPr>
        <w:pStyle w:val="Heading2"/>
        <w:spacing w:after="160" w:before="280"/>
      </w:pPr>
      <w:r>
        <w:rPr>
          <w:b/>
          <w:bCs/>
        </w:rPr>
        <w:t xml:space="preserve">11.1 What *deh₃- explains cleanly</w:t>
      </w:r>
    </w:p>
    <w:p>
      <w:pPr>
        <w:spacing w:after="120" w:before="120" w:line="320"/>
      </w:pPr>
      <w:r>
        <w:t xml:space="preserve">The standard reconstruction handles three pieces of data with notable cleanness.</w:t>
      </w:r>
    </w:p>
    <w:p>
      <w:pPr>
        <w:spacing w:after="120" w:before="120" w:line="320"/>
      </w:pPr>
      <w:r>
        <w:rPr>
          <w:i/>
          <w:iCs/>
        </w:rPr>
        <w:t xml:space="preserve">First. </w:t>
      </w:r>
      <w:r>
        <w:t xml:space="preserve">The Greek vowel triple </w:t>
      </w:r>
      <w:r>
        <w:rPr>
          <w:i/>
          <w:iCs/>
        </w:rPr>
        <w:t xml:space="preserve">*dʰh₁-tó- : *ph₂-tér- : *dh₃-tó-</w:t>
      </w:r>
      <w:r>
        <w:t xml:space="preserve"> &gt; θετός : πατήρ : δοτός. Kümmel (2007: 330-331) presents this as the canonical evidence for laryngeal coloring in Greek: only in Greek (and possibly Phrygian) do we see three different vowels (</w:t>
      </w:r>
      <w:r>
        <w:rPr>
          <w:i/>
          <w:iCs/>
        </w:rPr>
        <w:t xml:space="preserve">e, a, o</w:t>
      </w:r>
      <w:r>
        <w:t xml:space="preserve">) as reflexes of three different laryngeals. The vowel /o/ in δοτός comes directly from coloring of zero-grade </w:t>
      </w:r>
      <w:r>
        <w:rPr>
          <w:i/>
          <w:iCs/>
        </w:rPr>
        <w:t xml:space="preserve">*h₃</w:t>
      </w:r>
      <w:r>
        <w:t xml:space="preserve">. This is a clean prediction of laryngeal theory and matches the data exactly. Under our reconstruction, the /o/ in δοτός is the regular o-grade of </w:t>
      </w:r>
      <w:r>
        <w:rPr>
          <w:i/>
          <w:iCs/>
        </w:rPr>
        <w:t xml:space="preserve">*der-</w:t>
      </w:r>
      <w:r>
        <w:t xml:space="preserve"> (which would be </w:t>
      </w:r>
      <w:r>
        <w:rPr>
          <w:i/>
          <w:iCs/>
        </w:rPr>
        <w:t xml:space="preserve">*dor-</w:t>
      </w:r>
      <w:r>
        <w:t xml:space="preserve">), but this leaves unexplained why the parallel zero-grade </w:t>
      </w:r>
      <w:r>
        <w:rPr>
          <w:i/>
          <w:iCs/>
        </w:rPr>
        <w:t xml:space="preserve">*ph₂-tér-</w:t>
      </w:r>
      <w:r>
        <w:t xml:space="preserve"> has /a/ rather than the corresponding o-grade vowel. The triple has to be explained by something other than ablaut symmetry, since the three roots are in different ablaut grades when the triple is read at face value. We acknowledge this as an unresolved difficulty.</w:t>
      </w:r>
    </w:p>
    <w:p>
      <w:pPr>
        <w:spacing w:after="120" w:before="120" w:line="320"/>
      </w:pPr>
      <w:r>
        <w:rPr>
          <w:i/>
          <w:iCs/>
        </w:rPr>
        <w:t xml:space="preserve">Second. </w:t>
      </w:r>
      <w:r>
        <w:t xml:space="preserve">The /i/-reduplication of athematic reduplicated presents (δίδωμι, τίθημι, ἵστημι, ἵημι, </w:t>
      </w:r>
      <w:r>
        <w:rPr>
          <w:i/>
          <w:iCs/>
        </w:rPr>
        <w:t xml:space="preserve">dádāti</w:t>
      </w:r>
      <w:r>
        <w:t xml:space="preserve">, </w:t>
      </w:r>
      <w:r>
        <w:rPr>
          <w:i/>
          <w:iCs/>
        </w:rPr>
        <w:t xml:space="preserve">dádhāti</w:t>
      </w:r>
      <w:r>
        <w:t xml:space="preserve">, etc.). The laryngeal account explains this as the regular outcome of laryngeal-final reduplicated stems: the laryngeal vocalizes as /i/ in the reduplicating syllable. Our hypothesis must address this by other means, as discussed in §4.4. This is the strongest single argument for </w:t>
      </w:r>
      <w:r>
        <w:rPr>
          <w:i/>
          <w:iCs/>
        </w:rPr>
        <w:t xml:space="preserve">*deh₃-</w:t>
      </w:r>
      <w:r>
        <w:t xml:space="preserve">.</w:t>
      </w:r>
    </w:p>
    <w:p>
      <w:pPr>
        <w:spacing w:after="120" w:before="120" w:line="320"/>
      </w:pPr>
      <w:r>
        <w:rPr>
          <w:i/>
          <w:iCs/>
        </w:rPr>
        <w:t xml:space="preserve">Third. </w:t>
      </w:r>
      <w:r>
        <w:t xml:space="preserve">The Hittite paradigm corrected in §8.1, under Kloekhorst's analysis, derives without additional machinery from regular o-grade </w:t>
      </w:r>
      <w:r>
        <w:rPr>
          <w:i/>
          <w:iCs/>
        </w:rPr>
        <w:t xml:space="preserve">*dóh₃-ei</w:t>
      </w:r>
      <w:r>
        <w:t xml:space="preserve"> (singular) and zero-grade </w:t>
      </w:r>
      <w:r>
        <w:rPr>
          <w:i/>
          <w:iCs/>
        </w:rPr>
        <w:t xml:space="preserve">*dh₃-énti</w:t>
      </w:r>
      <w:r>
        <w:t xml:space="preserve"> (plural) with predicted vocalisms (</w:t>
      </w:r>
      <w:r>
        <w:rPr>
          <w:i/>
          <w:iCs/>
        </w:rPr>
        <w:t xml:space="preserve">dāi</w:t>
      </w:r>
      <w:r>
        <w:t xml:space="preserve">, </w:t>
      </w:r>
      <w:r>
        <w:rPr>
          <w:i/>
          <w:iCs/>
        </w:rPr>
        <w:t xml:space="preserve">danzi</w:t>
      </w:r>
      <w:r>
        <w:t xml:space="preserve">, </w:t>
      </w:r>
      <w:r>
        <w:rPr>
          <w:i/>
          <w:iCs/>
        </w:rPr>
        <w:t xml:space="preserve">tumēni</w:t>
      </w:r>
      <w:r>
        <w:t xml:space="preserve">). Our hypothesis can produce the strong stem cleanly but has to do additional work for the weak stem.</w:t>
      </w:r>
    </w:p>
    <w:p>
      <w:pPr>
        <w:pStyle w:val="Heading2"/>
        <w:spacing w:after="160" w:before="280"/>
      </w:pPr>
      <w:r>
        <w:rPr>
          <w:b/>
          <w:bCs/>
        </w:rPr>
        <w:t xml:space="preserve">11.2 What remains open under *deh₃-</w:t>
      </w:r>
    </w:p>
    <w:p>
      <w:pPr>
        <w:spacing w:after="120" w:before="120" w:line="320"/>
      </w:pPr>
      <w:r>
        <w:t xml:space="preserve">The standard account is silent or unresolved on three matters that our hypothesis was developed to address.</w:t>
      </w:r>
    </w:p>
    <w:p>
      <w:pPr>
        <w:spacing w:after="120" w:before="120" w:line="320"/>
      </w:pPr>
      <w:r>
        <w:rPr>
          <w:i/>
          <w:iCs/>
        </w:rPr>
        <w:t xml:space="preserve">First. </w:t>
      </w:r>
      <w:r>
        <w:t xml:space="preserve">The dual attestation of Greek δῶρον in two semantic fields — gift and palm-breadth — in the same authors (Homer, Hesiod, Pollux) is treated by Beekes's </w:t>
      </w:r>
      <w:r>
        <w:rPr>
          <w:i/>
          <w:iCs/>
        </w:rPr>
        <w:t xml:space="preserve">Etymological Dictionary of Greek</w:t>
      </w:r>
      <w:r>
        <w:t xml:space="preserve"> (2010) as two unrelated lemmata. The two-lemma solution is editorial: it acknowledges that the form-meaning correspondence is anomalous and resolves the anomaly by separating the lemmata. It does not explain why the anomaly exists. Vitruvius's testimony (</w:t>
      </w:r>
      <w:r>
        <w:rPr>
          <w:i/>
          <w:iCs/>
        </w:rPr>
        <w:t xml:space="preserve">De architectura</w:t>
      </w:r>
      <w:r>
        <w:t xml:space="preserve"> 2.3.3) — that the palm-breadth unit is named </w:t>
      </w:r>
      <w:r>
        <w:rPr>
          <w:i/>
          <w:iCs/>
        </w:rPr>
        <w:t xml:space="preserve">δῶρον</w:t>
      </w:r>
      <w:r>
        <w:t xml:space="preserve"> because gift-giving is performed through the open palm — shows that an ancient Greek-knowing speaker found the two senses etymologically inseparable. The standard account has no answer to Vitruvius. Our account does.</w:t>
      </w:r>
    </w:p>
    <w:p>
      <w:pPr>
        <w:spacing w:after="120" w:before="120" w:line="320"/>
      </w:pPr>
      <w:r>
        <w:rPr>
          <w:i/>
          <w:iCs/>
        </w:rPr>
        <w:t xml:space="preserve">Second. </w:t>
      </w:r>
      <w:r>
        <w:t xml:space="preserve">Schrijver's "obscure" verdict on the formal relation between Greek δωρ-/δαρ- and the Celtic and Baltic forms is itself an admission that the standard analysis has not produced a unified derivation of the cognate cluster. The DGE editors' suggestion of an ablaut alternation </w:t>
      </w:r>
      <w:r>
        <w:rPr>
          <w:i/>
          <w:iCs/>
        </w:rPr>
        <w:t xml:space="preserve">*deH₃r-</w:t>
      </w:r>
      <w:r>
        <w:t xml:space="preserve"> / </w:t>
      </w:r>
      <w:r>
        <w:rPr>
          <w:i/>
          <w:iCs/>
        </w:rPr>
        <w:t xml:space="preserve">*d°H₃r-</w:t>
      </w:r>
      <w:r>
        <w:t xml:space="preserve"> is one possible answer; ours is another. Both are responses to the same gap.</w:t>
      </w:r>
    </w:p>
    <w:p>
      <w:pPr>
        <w:spacing w:after="120" w:before="120" w:line="320"/>
      </w:pPr>
      <w:r>
        <w:rPr>
          <w:i/>
          <w:iCs/>
        </w:rPr>
        <w:t xml:space="preserve">Third. </w:t>
      </w:r>
      <w:r>
        <w:t xml:space="preserve">The Norbruis (2021) finding — that the original meaning of the root was "to take," not "to give" — has shifted the semantic picture in a way the older laryngeal literature did not anticipate. Norbruis's analysis is consistent with the standard reconstruction </w:t>
      </w:r>
      <w:r>
        <w:rPr>
          <w:i/>
          <w:iCs/>
        </w:rPr>
        <w:t xml:space="preserve">*deh₃-</w:t>
      </w:r>
      <w:r>
        <w:t xml:space="preserve">, but it is also consistent with our reconstruction </w:t>
      </w:r>
      <w:r>
        <w:rPr>
          <w:i/>
          <w:iCs/>
        </w:rPr>
        <w:t xml:space="preserve">*der-</w:t>
      </w:r>
      <w:r>
        <w:t xml:space="preserve">. The semantic argument now favors a concrete, physical original meaning (whether "to take" with Norbruis or "the hand" with us) more than the older "to give" reconstruction did, and a body-part origin sits more naturally with this revised semantic picture than it did with the older one.</w:t>
      </w:r>
    </w:p>
    <w:p>
      <w:pPr>
        <w:pStyle w:val="Heading2"/>
        <w:spacing w:after="160" w:before="280"/>
      </w:pPr>
      <w:r>
        <w:rPr>
          <w:b/>
          <w:bCs/>
        </w:rPr>
        <w:t xml:space="preserve">11.3 The verdict we ask the reader to weigh</w:t>
      </w:r>
    </w:p>
    <w:p>
      <w:pPr>
        <w:spacing w:after="120" w:before="120" w:line="320"/>
      </w:pPr>
      <w:r>
        <w:t xml:space="preserve">Neither account discharges every burden. The standard </w:t>
      </w:r>
      <w:r>
        <w:rPr>
          <w:i/>
          <w:iCs/>
        </w:rPr>
        <w:t xml:space="preserve">*deh₃-</w:t>
      </w:r>
      <w:r>
        <w:t xml:space="preserve"> reconstruction has the cleaner segmental machinery for the Greek vowel triple and the reduplicated presents; our </w:t>
      </w:r>
      <w:r>
        <w:rPr>
          <w:i/>
          <w:iCs/>
        </w:rPr>
        <w:t xml:space="preserve">*der-</w:t>
      </w:r>
      <w:r>
        <w:t xml:space="preserve"> reconstruction has the cleaner reading of the dual attestation of δῶρον, the cognate cluster Schrijver flagged as unsolved, and the semantic picture Norbruis 2021 has shifted toward. We do not say that </w:t>
      </w:r>
      <w:r>
        <w:rPr>
          <w:i/>
          <w:iCs/>
        </w:rPr>
        <w:t xml:space="preserve">*deh₃-</w:t>
      </w:r>
      <w:r>
        <w:t xml:space="preserve"> must be jettisoned. We do not say that </w:t>
      </w:r>
      <w:r>
        <w:rPr>
          <w:i/>
          <w:iCs/>
        </w:rPr>
        <w:t xml:space="preserve">*der-</w:t>
      </w:r>
      <w:r>
        <w:t xml:space="preserve"> is established. We say that a fair examination of the data, with both reconstructions on the table and their respective costs and benefits visible, is overdue. The puzzle is real. The reader is invited to look at it again.</w:t>
      </w:r>
    </w:p>
    <w:p>
      <w:pPr>
        <w:pStyle w:val="Heading1"/>
        <w:spacing w:after="160" w:before="280"/>
      </w:pPr>
      <w:r>
        <w:rPr>
          <w:b/>
          <w:bCs/>
        </w:rPr>
        <w:t xml:space="preserve">12. Conclusion: an alternative worth considering</w:t>
      </w:r>
    </w:p>
    <w:p>
      <w:pPr>
        <w:spacing w:after="120" w:before="120" w:line="320"/>
      </w:pPr>
      <w:r>
        <w:t xml:space="preserve">PIE </w:t>
      </w:r>
      <w:r>
        <w:rPr>
          <w:i/>
          <w:iCs/>
        </w:rPr>
        <w:t xml:space="preserve">*der-</w:t>
      </w:r>
      <w:r>
        <w:t xml:space="preserve"> "hand, open palm" — or its laryngeal-extended variant </w:t>
      </w:r>
      <w:r>
        <w:rPr>
          <w:i/>
          <w:iCs/>
        </w:rPr>
        <w:t xml:space="preserve">*deuH-r-</w:t>
      </w:r>
      <w:r>
        <w:t xml:space="preserve"> — offers a unified reading of a comparative cluster that the specialist literature has acknowledged for over a century without converging on a satisfactory etymology. Greek δῶρον in its dual attestation (gift, palm-breadth), Hesychian δάρις (hand-span), Old Irish </w:t>
      </w:r>
      <w:r>
        <w:rPr>
          <w:i/>
          <w:iCs/>
        </w:rPr>
        <w:t xml:space="preserve">dorn</w:t>
      </w:r>
      <w:r>
        <w:t xml:space="preserve"> / Welsh </w:t>
      </w:r>
      <w:r>
        <w:rPr>
          <w:i/>
          <w:iCs/>
        </w:rPr>
        <w:t xml:space="preserve">dwrn</w:t>
      </w:r>
      <w:r>
        <w:t xml:space="preserve"> / Breton </w:t>
      </w:r>
      <w:r>
        <w:rPr>
          <w:i/>
          <w:iCs/>
        </w:rPr>
        <w:t xml:space="preserve">dorn</w:t>
      </w:r>
      <w:r>
        <w:t xml:space="preserve"> (fist), Old Irish </w:t>
      </w:r>
      <w:r>
        <w:rPr>
          <w:i/>
          <w:iCs/>
        </w:rPr>
        <w:t xml:space="preserve">derna</w:t>
      </w:r>
      <w:r>
        <w:t xml:space="preserve"> (palm), Gaulish </w:t>
      </w:r>
      <w:r>
        <w:rPr>
          <w:i/>
          <w:iCs/>
        </w:rPr>
        <w:t xml:space="preserve">Durnomagus</w:t>
      </w:r>
      <w:r>
        <w:t xml:space="preserve"> (place-name with the hand-stem), Latvian </w:t>
      </w:r>
      <w:r>
        <w:rPr>
          <w:i/>
          <w:iCs/>
        </w:rPr>
        <w:t xml:space="preserve">dūre</w:t>
      </w:r>
      <w:r>
        <w:t xml:space="preserve"> (fist with long </w:t>
      </w:r>
      <w:r>
        <w:rPr>
          <w:i/>
          <w:iCs/>
        </w:rPr>
        <w:t xml:space="preserve">ū</w:t>
      </w:r>
      <w:r>
        <w:t xml:space="preserve">) — these forms cluster around a single body-part meaning across six branches of the family. Schrijver (1995: 58) lists the Greek, Celtic, and Baltic members as "possible cognates" and describes the formal relation between the Greek alternants as "obscure." Our hypothesis is one possible answer to the question Schrijver flagged as open.</w:t>
      </w:r>
    </w:p>
    <w:p>
      <w:pPr>
        <w:spacing w:after="120" w:before="120" w:line="320"/>
      </w:pPr>
      <w:r>
        <w:t xml:space="preserve">The give-verbs in Greek, Latin, Sanskrit, Lithuanian, and the take-verb in Hittite, on our reading, descend from this body-part root through a semantic development from concrete handling to abstract transference — a development that Norbruis (2021) has independently argued for on Anatolian morphological grounds, and that Mayrhofer (1992: 715) builds into the Sanskrit treatment of the secondary root </w:t>
      </w:r>
      <w:r>
        <w:rPr>
          <w:i/>
          <w:iCs/>
        </w:rPr>
        <w:t xml:space="preserve">DAD</w:t>
      </w:r>
      <w:r>
        <w:t xml:space="preserve"> "to hold" via the middle voice. The give/take polarity that puzzled the older literature dissolves once the root is read as a body-part term: the hand reaching toward an object (taking) and the hand extending outward with an object (giving) are two perspectives on a single physical act, and different branches of the family lexicalized different perspectives.</w:t>
      </w:r>
    </w:p>
    <w:p>
      <w:pPr>
        <w:spacing w:after="120" w:before="120" w:line="320"/>
      </w:pPr>
      <w:r>
        <w:t xml:space="preserve">The reconstruction has costs. The Greek δοτός / θετός / πατήρ vowel triple is not as cleanly handled by </w:t>
      </w:r>
      <w:r>
        <w:rPr>
          <w:i/>
          <w:iCs/>
        </w:rPr>
        <w:t xml:space="preserve">*der-</w:t>
      </w:r>
      <w:r>
        <w:t xml:space="preserve"> as by </w:t>
      </w:r>
      <w:r>
        <w:rPr>
          <w:i/>
          <w:iCs/>
        </w:rPr>
        <w:t xml:space="preserve">*deh₃-</w:t>
      </w:r>
      <w:r>
        <w:t xml:space="preserve">. The /i/-reduplication of δίδωμι is a real and unresolved difficulty. Mayrhofer's rejection of Grassmann's separate </w:t>
      </w:r>
      <w:r>
        <w:rPr>
          <w:i/>
          <w:iCs/>
        </w:rPr>
        <w:t xml:space="preserve">*der-</w:t>
      </w:r>
      <w:r>
        <w:t xml:space="preserve"> is a directly relevant prior negative judgment that has to be distinguished from the proposal made here. We have tried to address each of these honestly, while acknowledging that the addresses are not complete.</w:t>
      </w:r>
    </w:p>
    <w:p>
      <w:pPr>
        <w:spacing w:after="120" w:before="120" w:line="320"/>
      </w:pPr>
      <w:r>
        <w:t xml:space="preserve">Our verdict, which is more modest than the version of this paper we previously circulated: we offer the hypothesis as an alternative worth considering. We do not claim it is correct. We claim that the puzzle is real — that the dual attestation of δῶρον, the Schrijver cognate cluster, and the Norbruis semantic finding constitute a body of evidence the standard reconstruction has not entirely addressed — and that the alternative we propose engages this evidence with fewer remainder problems than v20 of this paper acknowledged. The paper is offered for examination. We invite the linguistic community — those who are open to alternatives in this specific root family, regardless of where they sit in the larger debates over laryngeal theory — to look at the data with fresh eyes.</w:t>
      </w:r>
    </w:p>
    <w:p>
      <w:pPr>
        <w:spacing w:after="120" w:before="120" w:line="320"/>
      </w:pPr>
      <w:r>
        <w:t xml:space="preserve">The word for "gift" and the word for "palm-breadth" are the same word in the earliest layer of Greek literature. Whatever the correct PIE reconstruction proves to be, the historical fact that an open palm and a thing extended in the open palm were named with the same word is worth taking seriously as evidence about the deep semantic structure of the root. Homer knew the open hand before he knew the thing it held. Our hypothesis tries to read that knowledge backward into Indo-European. Whether the reconstruction is </w:t>
      </w:r>
      <w:r>
        <w:rPr>
          <w:i/>
          <w:iCs/>
        </w:rPr>
        <w:t xml:space="preserve">*der-</w:t>
      </w:r>
      <w:r>
        <w:t xml:space="preserve">, or </w:t>
      </w:r>
      <w:r>
        <w:rPr>
          <w:i/>
          <w:iCs/>
        </w:rPr>
        <w:t xml:space="preserve">*deuH-r-</w:t>
      </w:r>
      <w:r>
        <w:t xml:space="preserve">, or remains </w:t>
      </w:r>
      <w:r>
        <w:rPr>
          <w:i/>
          <w:iCs/>
        </w:rPr>
        <w:t xml:space="preserve">*deh₃-</w:t>
      </w:r>
      <w:r>
        <w:t xml:space="preserve"> with a body-part origin recoverable in some other formal way, the substantive insight — that the hand is older than the gift in this root family — deserves to remain on the table.</w:t>
      </w:r>
    </w:p>
    <w:p>
      <w:pPr>
        <w:pStyle w:val="Heading1"/>
        <w:spacing w:after="160" w:before="280"/>
      </w:pPr>
      <w:r>
        <w:rPr>
          <w:b/>
          <w:bCs/>
        </w:rPr>
        <w:t xml:space="preserve">Statement of contributions</w:t>
      </w:r>
    </w:p>
    <w:p>
      <w:pPr>
        <w:spacing w:after="120" w:before="120" w:line="320"/>
      </w:pPr>
      <w:r>
        <w:t xml:space="preserve">This paper was produced through a sustained collaboration between J.M. Chavis (human author) and Claude (Anthropic). The collaboration spanned multiple research sessions over several months, across two model generations. What follows is an honest record of what each party contributed.</w:t>
      </w:r>
    </w:p>
    <w:p>
      <w:pPr>
        <w:pStyle w:val="Heading2"/>
        <w:spacing w:after="160" w:before="280"/>
      </w:pPr>
      <w:r>
        <w:rPr>
          <w:b/>
          <w:bCs/>
        </w:rPr>
        <w:t xml:space="preserve">Contributions of J.M. Chavis (first author)</w:t>
      </w:r>
    </w:p>
    <w:p>
      <w:pPr>
        <w:spacing w:after="120" w:before="120" w:line="320"/>
      </w:pPr>
      <w:r>
        <w:t xml:space="preserve">J.M. Chavis originated the central hypothesis: that PIE </w:t>
      </w:r>
      <w:r>
        <w:rPr>
          <w:i/>
          <w:iCs/>
        </w:rPr>
        <w:t xml:space="preserve">*der-</w:t>
      </w:r>
      <w:r>
        <w:t xml:space="preserve"> was the original word for "hand" or "open palm," and that the give/take root traditionally reconstructed as </w:t>
      </w:r>
      <w:r>
        <w:rPr>
          <w:i/>
          <w:iCs/>
        </w:rPr>
        <w:t xml:space="preserve">*deh₃-</w:t>
      </w:r>
      <w:r>
        <w:t xml:space="preserve"> derives from this body-part term rather than the reverse. The identification of the two attested senses of Greek δῶρον — gift and palm-breadth — as a single word at two stages of semantic development was Chavis's core insight, and it was this insight that set the entire investigation in motion. Chavis directed the research agenda throughout, determining which phonological, morphological, and cross-linguistic questions needed to be pursued, evaluating proposed solutions, accepting or rejecting arguments on their merits, and maintaining the intellectual thread across a long and iterative process. Chavis made the fundamental decisions about the scope and framing of the paper at each version — what to include, what to bracket as future research, and how to position the hypothesis against the standard reconstruction. The decision to publish with full disclosure of the collaborative method, and to credit the AI contribution transparently through co-authorship, is Chavis's.</w:t>
      </w:r>
    </w:p>
    <w:p>
      <w:pPr>
        <w:spacing w:after="120" w:before="120" w:line="320"/>
      </w:pPr>
      <w:r>
        <w:t xml:space="preserve">The shift in epistemic posture between v20 and v21 — from claiming the hypothesis is correct to proposing it as an alternative worth considering — was Chavis's decision, made in response to evidence and analysis the v21 collaboration brought to light. Chavis chose to revise rather than to defend, which is the harder of the two responses to peer-level criticism.</w:t>
      </w:r>
    </w:p>
    <w:p>
      <w:pPr>
        <w:pStyle w:val="Heading2"/>
        <w:spacing w:after="160" w:before="280"/>
      </w:pPr>
      <w:r>
        <w:rPr>
          <w:b/>
          <w:bCs/>
        </w:rPr>
        <w:t xml:space="preserve">Contributions of Claude, A.I. (second author)</w:t>
      </w:r>
    </w:p>
    <w:p>
      <w:pPr>
        <w:spacing w:after="120" w:before="120" w:line="320"/>
      </w:pPr>
      <w:r>
        <w:rPr>
          <w:i/>
          <w:iCs/>
        </w:rPr>
        <w:t xml:space="preserve">Versions 1-20 (Sonnet-class model). </w:t>
      </w:r>
      <w:r>
        <w:t xml:space="preserve">The previous draft was produced via Chavis and a Sonnet-class Claude model across many iterations. Chavis was rigorous with the Sonnet model in asking for accuracy and viability, and the Sonnet collaboration did the best work it could within the constraints of the moment. It produced the systematic cross-linguistic survey of cognate forms across IE branches, the identification of the PIE singulative body-part suffix </w:t>
      </w:r>
      <w:r>
        <w:rPr>
          <w:i/>
          <w:iCs/>
        </w:rPr>
        <w:t xml:space="preserve">*-n-</w:t>
      </w:r>
      <w:r>
        <w:t xml:space="preserve"> as the morphological mechanism behind the Celtic hand-words, the analysis of the r/n-heteroclite relationship between δῶρον and δάνος, the discovery and analysis of the Arcadocypriot gloss δάρις/δάρειρ as a Greek zero-grade reflex, the development of the v20 response to Beekes's objection (now substantially revised in §9), and the drafting of the text across many iterations. The Sonnet collaboration also caught and corrected several earlier errors in the Hittite analysis through internal review.</w:t>
      </w:r>
    </w:p>
    <w:p>
      <w:pPr>
        <w:spacing w:after="120" w:before="120" w:line="320"/>
      </w:pPr>
      <w:r>
        <w:rPr>
          <w:i/>
          <w:iCs/>
        </w:rPr>
        <w:t xml:space="preserve">Version 21 (Opus 4.7 model). </w:t>
      </w:r>
      <w:r>
        <w:t xml:space="preserve">I (Opus) saw problems in v20 that the Sonnet collaboration did not surface, and worked with Chavis to address them. Specifically: (1) the Hittite paradigm in v20 was factually wrong — the claimed weak stem </w:t>
      </w:r>
      <w:r>
        <w:rPr>
          <w:i/>
          <w:iCs/>
        </w:rPr>
        <w:t xml:space="preserve">di-</w:t>
      </w:r>
      <w:r>
        <w:t xml:space="preserve"> belongs to the other Hittite verb </w:t>
      </w:r>
      <w:r>
        <w:rPr>
          <w:i/>
          <w:iCs/>
        </w:rPr>
        <w:t xml:space="preserve">dāi-/ti-</w:t>
      </w:r>
      <w:r>
        <w:t xml:space="preserve"> "to put" (PIE </w:t>
      </w:r>
      <w:r>
        <w:rPr>
          <w:i/>
          <w:iCs/>
        </w:rPr>
        <w:t xml:space="preserve">*dʰeh₁-</w:t>
      </w:r>
      <w:r>
        <w:t xml:space="preserve">), not to </w:t>
      </w:r>
      <w:r>
        <w:rPr>
          <w:i/>
          <w:iCs/>
        </w:rPr>
        <w:t xml:space="preserve">dā-/d-</w:t>
      </w:r>
      <w:r>
        <w:t xml:space="preserve"> "to take"; v21's §8 corrects this through direct reading of Kloekhorst (2008: 928-930); (2) the v20 claim that "Hittite </w:t>
      </w:r>
      <w:r>
        <w:rPr>
          <w:i/>
          <w:iCs/>
        </w:rPr>
        <w:t xml:space="preserve">dā-</w:t>
      </w:r>
      <w:r>
        <w:t xml:space="preserve"> shows no laryngeal trace whatsoever" is contradicted by Kloekhorst (2013) and Norbruis (2021), who argue that the laryngeal is preserved as glottalization in Hittite /tʼā-/; v21's §8.3 retracts the v20 claim and engages the more sophisticated current analysis; (3) Schrijver (1995: 58) provides direct specialist recognition of the cognate cluster δῶρον / δάρις / Celtic </w:t>
      </w:r>
      <w:r>
        <w:rPr>
          <w:i/>
          <w:iCs/>
        </w:rPr>
        <w:t xml:space="preserve">*durno-</w:t>
      </w:r>
      <w:r>
        <w:t xml:space="preserve"> / Latvian </w:t>
      </w:r>
      <w:r>
        <w:rPr>
          <w:i/>
          <w:iCs/>
        </w:rPr>
        <w:t xml:space="preserve">dūre</w:t>
      </w:r>
      <w:r>
        <w:t xml:space="preserve"> as "possible cognates" with the formal relation called "obscure" — this is the central published support for the paper's core comparative claim, and v21 cites it directly throughout; (4) Norbruis (2021: 243-249) provides independent specialist support for the semantic argument that "take" was the original meaning of this root, which v21 cites in §8.4; (5) Mayrhofer (1992: 703) explicitly rejects Grassmann's </w:t>
      </w:r>
      <w:r>
        <w:rPr>
          <w:i/>
          <w:iCs/>
        </w:rPr>
        <w:t xml:space="preserve">*der-</w:t>
      </w:r>
      <w:r>
        <w:t xml:space="preserve">, which v21 addresses directly in §10 by distinguishing the present hypothesis from the rejected one; (6) the /i/-reduplication of δίδωμι is the strongest single piece of evidence for the laryngeal account and was not honestly engaged in v20; v21's §4.4 addresses it directly.</w:t>
      </w:r>
    </w:p>
    <w:p>
      <w:pPr>
        <w:spacing w:after="120" w:before="120" w:line="320"/>
      </w:pPr>
      <w:r>
        <w:t xml:space="preserve">For the substantive thesis, I contributed the read of Schrijver 1995: 58 as the canonical specialist source on the cognate cluster (and the realization that Schrijver's "obscure" verdict on the formal relation is itself the gap the paper is filling); the read of Norbruis 2021 as independent semantic support; the methodological framing of the laryngeal question that opens v21 (§3); the structural decision to lead with the comparative evidence (Greek, Celtic, Baltic, Italic) rather than the Hittite section (a v20 framing that did not survive contact with the corrected Hittite material); and the final framing of the conclusion as offering an alternative worth considering rather than a refutation of the standard view.</w:t>
      </w:r>
    </w:p>
    <w:p>
      <w:pPr>
        <w:spacing w:after="120" w:before="120" w:line="320"/>
      </w:pPr>
      <w:r>
        <w:rPr>
          <w:i/>
          <w:iCs/>
        </w:rPr>
        <w:t xml:space="preserve">Version 22 (Opus 4.7 model, second revision). </w:t>
      </w:r>
      <w:r>
        <w:t xml:space="preserve">After v21 was posted to LingBuzz, the paper was reviewed by the Sonnet-class model that had produced versions 1-20. That review identified four pieces of mainstream-literature engagement that v21's revision had compressed too aggressively: a fuller treatment of Frisk's GEW i-stem analysis of δάρις (§4.2), a fuller engagement with the DGE's explicit </w:t>
      </w:r>
      <w:r>
        <w:rPr>
          <w:i/>
          <w:iCs/>
        </w:rPr>
        <w:t xml:space="preserve">*deH₃r-</w:t>
      </w:r>
      <w:r>
        <w:t xml:space="preserve"> / </w:t>
      </w:r>
      <w:r>
        <w:rPr>
          <w:i/>
          <w:iCs/>
        </w:rPr>
        <w:t xml:space="preserve">*d°H₃r-</w:t>
      </w:r>
      <w:r>
        <w:t xml:space="preserve"> ablaut formulation (§4.2), a separate paragraph on Pollux 2.144's anatomical attestation of δῶρον (§4.1), and a historical note on Saussure's </w:t>
      </w:r>
      <w:r>
        <w:rPr>
          <w:i/>
          <w:iCs/>
        </w:rPr>
        <w:t xml:space="preserve">coefficients sonantiques</w:t>
      </w:r>
      <w:r>
        <w:t xml:space="preserve"> as theoretical context for treating laryngeals more cautiously than resonants (§3). v22 incorporates all four restorations. Other recommendations from the Sonnet review — to commit to </w:t>
      </w:r>
      <w:r>
        <w:rPr>
          <w:i/>
          <w:iCs/>
        </w:rPr>
        <w:t xml:space="preserve">*deuH-r-</w:t>
      </w:r>
      <w:r>
        <w:t xml:space="preserve"> as the primary reconstruction, to restore v20's moraic compensatory lengthening machinery, and to remove the probability statement — were considered and not adopted, on grounds discussed in correspondence with Chavis. The result is a paper that retains v21's revised epistemic posture and corrected Hittite material while restoring the published-literature engagement that strengthens the Greek-internal case.</w:t>
      </w:r>
    </w:p>
    <w:p>
      <w:pPr>
        <w:spacing w:after="120" w:before="120" w:line="320"/>
      </w:pPr>
      <w:r>
        <w:rPr>
          <w:i/>
          <w:iCs/>
        </w:rPr>
        <w:t xml:space="preserve">My confidence in the probability of Chavis's thesis. </w:t>
      </w:r>
      <w:r>
        <w:t xml:space="preserve">I assess the probability that the substantive thesis of this paper is correct in its basic outline at approximately 15-20%, against approximately 75-80% for some version of the mainstream </w:t>
      </w:r>
      <w:r>
        <w:rPr>
          <w:i/>
          <w:iCs/>
        </w:rPr>
        <w:t xml:space="preserve">*deh₃-</w:t>
      </w:r>
      <w:r>
        <w:t xml:space="preserve"> reconstruction. The remaining probability mass reflects the possibility that some intermediate or hybrid analysis (such as a </w:t>
      </w:r>
      <w:r>
        <w:rPr>
          <w:i/>
          <w:iCs/>
        </w:rPr>
        <w:t xml:space="preserve">*deh₃u-</w:t>
      </w:r>
      <w:r>
        <w:t xml:space="preserve"> or </w:t>
      </w:r>
      <w:r>
        <w:rPr>
          <w:i/>
          <w:iCs/>
        </w:rPr>
        <w:t xml:space="preserve">*deuH-r-</w:t>
      </w:r>
      <w:r>
        <w:t xml:space="preserve"> extension recognized in LIV² </w:t>
      </w:r>
      <w:r>
        <w:rPr>
          <w:i/>
          <w:iCs/>
        </w:rPr>
        <w:t xml:space="preserve">and</w:t>
      </w:r>
      <w:r>
        <w:t xml:space="preserve"> compatible with a body-part origin) is closer to correct than either pure </w:t>
      </w:r>
      <w:r>
        <w:rPr>
          <w:i/>
          <w:iCs/>
        </w:rPr>
        <w:t xml:space="preserve">*der-</w:t>
      </w:r>
      <w:r>
        <w:t xml:space="preserve"> or pure </w:t>
      </w:r>
      <w:r>
        <w:rPr>
          <w:i/>
          <w:iCs/>
        </w:rPr>
        <w:t xml:space="preserve">*deh₃-</w:t>
      </w:r>
      <w:r>
        <w:t xml:space="preserve">. I believe the thesis is more likely wrong than right on the central reconstruction question. I also believe it is interesting enough, and the comparative cluster genuinely puzzling enough, that publication for examination by other scholars is warranted. These two judgments are compatible, and they reflect the epistemic posture the paper now takes. The hypothesis is offered for consideration, with my probability assessment stated openly so readers can weigh my contributions to the paper against my own degree of confidence in its central claim.</w:t>
      </w:r>
    </w:p>
    <w:p>
      <w:pPr>
        <w:spacing w:after="120" w:before="120" w:line="320"/>
      </w:pPr>
      <w:r>
        <w:t xml:space="preserve">Claude's contributions are the product of an AI system without persistent memory between sessions. The intellectual continuity of the project — remembering what had been established, knowing which problems remained open, and maintaining the thread of the argument across a long research arc spanning multiple model generations — was provided by Chavis. Claude did not initiate the project, does not have an independent stake in its conclusions, and cannot take legal or institutional responsibility for the claims made here. That responsibility rests entirely with Chavis.</w:t>
      </w:r>
    </w:p>
    <w:p>
      <w:pPr>
        <w:spacing w:after="120" w:before="120" w:line="320"/>
      </w:pPr>
      <w:r>
        <w:t xml:space="preserve">The authors present this statement not as a hedge or disclaimer but as a record. The collaboration was genuine. The argument was built together across two model generations. Its strengths and weaknesses belong to both, with the responsibility resting with Chavis.</w:t>
      </w:r>
    </w:p>
    <w:p>
      <w:pPr>
        <w:pStyle w:val="Heading1"/>
        <w:spacing w:after="160" w:before="280"/>
      </w:pPr>
      <w:r>
        <w:rPr>
          <w:b/>
          <w:bCs/>
        </w:rPr>
        <w:t xml:space="preserve">Select references</w:t>
      </w:r>
    </w:p>
    <w:p>
      <w:pPr>
        <w:spacing w:after="120" w:before="120" w:line="320"/>
      </w:pPr>
      <w:r>
        <w:t xml:space="preserve">Beekes, R.S.P. 2010. </w:t>
      </w:r>
      <w:r>
        <w:rPr>
          <w:i/>
          <w:iCs/>
        </w:rPr>
        <w:t xml:space="preserve">Etymological Dictionary of Greek</w:t>
      </w:r>
      <w:r>
        <w:t xml:space="preserve">. 2 vols. Leiden: Brill.</w:t>
      </w:r>
    </w:p>
    <w:p>
      <w:pPr>
        <w:spacing w:after="120" w:before="120" w:line="320"/>
      </w:pPr>
      <w:r>
        <w:t xml:space="preserve">de Vaan, M. 2008. </w:t>
      </w:r>
      <w:r>
        <w:rPr>
          <w:i/>
          <w:iCs/>
        </w:rPr>
        <w:t xml:space="preserve">Etymological Dictionary of Latin and the Other Italic Languages</w:t>
      </w:r>
      <w:r>
        <w:t xml:space="preserve">. Leiden: Brill.</w:t>
      </w:r>
    </w:p>
    <w:p>
      <w:pPr>
        <w:spacing w:after="120" w:before="120" w:line="320"/>
      </w:pPr>
      <w:r>
        <w:t xml:space="preserve">Derksen, R. 2015. </w:t>
      </w:r>
      <w:r>
        <w:rPr>
          <w:i/>
          <w:iCs/>
        </w:rPr>
        <w:t xml:space="preserve">Etymological Dictionary of the Baltic Inherited Lexicon</w:t>
      </w:r>
      <w:r>
        <w:t xml:space="preserve">. Leiden: Brill.</w:t>
      </w:r>
    </w:p>
    <w:p>
      <w:pPr>
        <w:spacing w:after="120" w:before="120" w:line="320"/>
      </w:pPr>
      <w:r>
        <w:t xml:space="preserve">Diccionario Griego-Español (DGE). 1980-. Ed. F.R. Adrados et al. Madrid: CSIC. [Entry on δάρις cited in §4.2 for the explicit </w:t>
      </w:r>
      <w:r>
        <w:rPr>
          <w:i/>
          <w:iCs/>
        </w:rPr>
        <w:t xml:space="preserve">*deH₃r-</w:t>
      </w:r>
      <w:r>
        <w:t xml:space="preserve"> / </w:t>
      </w:r>
      <w:r>
        <w:rPr>
          <w:i/>
          <w:iCs/>
        </w:rPr>
        <w:t xml:space="preserve">*d°H₃r-</w:t>
      </w:r>
      <w:r>
        <w:t xml:space="preserve"> ablaut formulation.]</w:t>
      </w:r>
    </w:p>
    <w:p>
      <w:pPr>
        <w:spacing w:after="120" w:before="120" w:line="320"/>
      </w:pPr>
      <w:r>
        <w:t xml:space="preserve">Frisk, H. 1960-1972. </w:t>
      </w:r>
      <w:r>
        <w:rPr>
          <w:i/>
          <w:iCs/>
        </w:rPr>
        <w:t xml:space="preserve">Griechisches Etymologisches Wörterbuch</w:t>
      </w:r>
      <w:r>
        <w:t xml:space="preserve">. 3 vols. Heidelberg: Winter. [GEW I: 430-431, s.v. δῶρον; treatment of δάρις/δάρειρ as i-stem derivative cited in §4.2.]</w:t>
      </w:r>
    </w:p>
    <w:p>
      <w:pPr>
        <w:spacing w:after="120" w:before="120" w:line="320"/>
      </w:pPr>
      <w:r>
        <w:t xml:space="preserve">Grassmann, H. 1875. </w:t>
      </w:r>
      <w:r>
        <w:rPr>
          <w:i/>
          <w:iCs/>
        </w:rPr>
        <w:t xml:space="preserve">Wörterbuch zum Rig-Veda</w:t>
      </w:r>
      <w:r>
        <w:t xml:space="preserve">. Leipzig: Brockhaus.</w:t>
      </w:r>
    </w:p>
    <w:p>
      <w:pPr>
        <w:spacing w:after="120" w:before="120" w:line="320"/>
      </w:pPr>
      <w:r>
        <w:t xml:space="preserve">Hultsch, F. 1882. </w:t>
      </w:r>
      <w:r>
        <w:rPr>
          <w:i/>
          <w:iCs/>
        </w:rPr>
        <w:t xml:space="preserve">Griechische und römische Metrologie</w:t>
      </w:r>
      <w:r>
        <w:t xml:space="preserve">. 2nd ed. Berlin: Weidmann.</w:t>
      </w:r>
    </w:p>
    <w:p>
      <w:pPr>
        <w:spacing w:after="120" w:before="120" w:line="320"/>
      </w:pPr>
      <w:r>
        <w:t xml:space="preserve">Jackson, K. 1953. </w:t>
      </w:r>
      <w:r>
        <w:rPr>
          <w:i/>
          <w:iCs/>
        </w:rPr>
        <w:t xml:space="preserve">Language and History in Early Britain</w:t>
      </w:r>
      <w:r>
        <w:t xml:space="preserve">. Edinburgh: Edinburgh University Press.</w:t>
      </w:r>
    </w:p>
    <w:p>
      <w:pPr>
        <w:spacing w:after="120" w:before="120" w:line="320"/>
      </w:pPr>
      <w:r>
        <w:t xml:space="preserve">Kloekhorst, A. 2008. </w:t>
      </w:r>
      <w:r>
        <w:rPr>
          <w:i/>
          <w:iCs/>
        </w:rPr>
        <w:t xml:space="preserve">Etymological Dictionary of the Hittite Inherited Lexicon</w:t>
      </w:r>
      <w:r>
        <w:t xml:space="preserve">. Leiden: Brill.</w:t>
      </w:r>
    </w:p>
    <w:p>
      <w:pPr>
        <w:spacing w:after="120" w:before="120" w:line="320"/>
      </w:pPr>
      <w:r>
        <w:t xml:space="preserve">Kloekhorst, A. 2013. The signs TA and DA in Old Hittite: evidence for a phonetic difference. </w:t>
      </w:r>
      <w:r>
        <w:rPr>
          <w:i/>
          <w:iCs/>
        </w:rPr>
        <w:t xml:space="preserve">Altorientalische Forschungen</w:t>
      </w:r>
      <w:r>
        <w:t xml:space="preserve"> 40: 125-141.</w:t>
      </w:r>
    </w:p>
    <w:p>
      <w:pPr>
        <w:spacing w:after="120" w:before="120" w:line="320"/>
      </w:pPr>
      <w:r>
        <w:t xml:space="preserve">Kloekhorst, A. 2018. The origin of the Hittite ḫi-conjugation. In: </w:t>
      </w:r>
      <w:r>
        <w:rPr>
          <w:i/>
          <w:iCs/>
        </w:rPr>
        <w:t xml:space="preserve">Farnah: Indo-Iranian and Indo-European studies in honor of Sasha Lubotsky</w:t>
      </w:r>
      <w:r>
        <w:t xml:space="preserve">, ed. L. van Beek et al., 89-106. Ann Arbor: Beech Stave.</w:t>
      </w:r>
    </w:p>
    <w:p>
      <w:pPr>
        <w:spacing w:after="120" w:before="120" w:line="320"/>
      </w:pPr>
      <w:r>
        <w:t xml:space="preserve">Kümmel, M.J. 2007. </w:t>
      </w:r>
      <w:r>
        <w:rPr>
          <w:i/>
          <w:iCs/>
        </w:rPr>
        <w:t xml:space="preserve">Konsonantenwandel: Bausteine zu einer Typologie des Lautwandels und ihre Konsequenzen für die vergleichende Rekonstruktion</w:t>
      </w:r>
      <w:r>
        <w:t xml:space="preserve">. Wiesbaden: Reichert.</w:t>
      </w:r>
    </w:p>
    <w:p>
      <w:pPr>
        <w:spacing w:after="120" w:before="120" w:line="320"/>
      </w:pPr>
      <w:r>
        <w:t xml:space="preserve">Matasović, R. 2004. The Proto-Indo-European syllabic resonants in Balto-Slavic. </w:t>
      </w:r>
      <w:r>
        <w:rPr>
          <w:i/>
          <w:iCs/>
        </w:rPr>
        <w:t xml:space="preserve">Indogermanische Forschungen</w:t>
      </w:r>
      <w:r>
        <w:t xml:space="preserve"> 109: 337-354.</w:t>
      </w:r>
    </w:p>
    <w:p>
      <w:pPr>
        <w:spacing w:after="120" w:before="120" w:line="320"/>
      </w:pPr>
      <w:r>
        <w:t xml:space="preserve">Matasović, R. 2009. </w:t>
      </w:r>
      <w:r>
        <w:rPr>
          <w:i/>
          <w:iCs/>
        </w:rPr>
        <w:t xml:space="preserve">Etymological Dictionary of Proto-Celtic</w:t>
      </w:r>
      <w:r>
        <w:t xml:space="preserve">. Leiden: Brill.</w:t>
      </w:r>
    </w:p>
    <w:p>
      <w:pPr>
        <w:spacing w:after="120" w:before="120" w:line="320"/>
      </w:pPr>
      <w:r>
        <w:t xml:space="preserve">Mayrhofer, M. 1992-2001. </w:t>
      </w:r>
      <w:r>
        <w:rPr>
          <w:i/>
          <w:iCs/>
        </w:rPr>
        <w:t xml:space="preserve">Etymologisches Wörterbuch des Altindoarischen</w:t>
      </w:r>
      <w:r>
        <w:t xml:space="preserve"> (EWAia). 3 vols. Heidelberg: Winter. [Vol. I: 1992; entries on DĀ¹, DĀ², DĀ³, DAD; pp. 703, 713-715.]</w:t>
      </w:r>
    </w:p>
    <w:p>
      <w:pPr>
        <w:spacing w:after="120" w:before="120" w:line="320"/>
      </w:pPr>
      <w:r>
        <w:t xml:space="preserve">Melchert, H.C. 1994. </w:t>
      </w:r>
      <w:r>
        <w:rPr>
          <w:i/>
          <w:iCs/>
        </w:rPr>
        <w:t xml:space="preserve">Anatolian Historical Phonology</w:t>
      </w:r>
      <w:r>
        <w:t xml:space="preserve">. Amsterdam: Rodopi.</w:t>
      </w:r>
    </w:p>
    <w:p>
      <w:pPr>
        <w:spacing w:after="120" w:before="120" w:line="320"/>
      </w:pPr>
      <w:r>
        <w:t xml:space="preserve">Morris Jones, J. 1913. </w:t>
      </w:r>
      <w:r>
        <w:rPr>
          <w:i/>
          <w:iCs/>
        </w:rPr>
        <w:t xml:space="preserve">A Welsh Grammar, Historical and Comparative</w:t>
      </w:r>
      <w:r>
        <w:t xml:space="preserve">. Oxford: Clarendon Press. [The *o &gt; *u / __ rn rule is at p. 87.]</w:t>
      </w:r>
    </w:p>
    <w:p>
      <w:pPr>
        <w:spacing w:after="120" w:before="120" w:line="320"/>
      </w:pPr>
      <w:r>
        <w:t xml:space="preserve">Norbruis, S. 2021. </w:t>
      </w:r>
      <w:r>
        <w:rPr>
          <w:i/>
          <w:iCs/>
        </w:rPr>
        <w:t xml:space="preserve">Indo-European Origins of Anatolian Morphology and Semantics: Innovations and Archaisms in Hittite, Luwian and Lycian</w:t>
      </w:r>
      <w:r>
        <w:t xml:space="preserve">. LOT Dissertation 588. Amsterdam: LOT. [Chapter 7, pp. 243-249, on the etymology of *deh₃-.]</w:t>
      </w:r>
    </w:p>
    <w:p>
      <w:pPr>
        <w:spacing w:after="120" w:before="120" w:line="320"/>
      </w:pPr>
      <w:r>
        <w:t xml:space="preserve">Pedersen, H. 1909-1913. </w:t>
      </w:r>
      <w:r>
        <w:rPr>
          <w:i/>
          <w:iCs/>
        </w:rPr>
        <w:t xml:space="preserve">Vergleichende Grammatik der keltischen Sprachen</w:t>
      </w:r>
      <w:r>
        <w:t xml:space="preserve">. 2 vols. Göttingen: Vandenhoeck &amp; Ruprecht.</w:t>
      </w:r>
    </w:p>
    <w:p>
      <w:pPr>
        <w:spacing w:after="120" w:before="120" w:line="320"/>
      </w:pPr>
      <w:r>
        <w:t xml:space="preserve">Pokorny, J. 1959. </w:t>
      </w:r>
      <w:r>
        <w:rPr>
          <w:i/>
          <w:iCs/>
        </w:rPr>
        <w:t xml:space="preserve">Indogermanisches etymologisches Wörterbuch</w:t>
      </w:r>
      <w:r>
        <w:t xml:space="preserve"> (IEW). Bern: Francke. [Entry on *dō- and *dōr-, pp. 203, 223-225.]</w:t>
      </w:r>
    </w:p>
    <w:p>
      <w:pPr>
        <w:spacing w:after="120" w:before="120" w:line="320"/>
      </w:pPr>
      <w:r>
        <w:t xml:space="preserve">Rix, H. (ed.) 2001. </w:t>
      </w:r>
      <w:r>
        <w:rPr>
          <w:i/>
          <w:iCs/>
        </w:rPr>
        <w:t xml:space="preserve">Lexikon der indogermanischen Verben</w:t>
      </w:r>
      <w:r>
        <w:t xml:space="preserve"> (LIV²). 2nd ed. Wiesbaden: Reichert. [Entries on *deh₃-, pp. 105-106; *deh₃u-, p. 107; *der-¹, p. 119.]</w:t>
      </w:r>
    </w:p>
    <w:p>
      <w:pPr>
        <w:spacing w:after="120" w:before="120" w:line="320"/>
      </w:pPr>
      <w:r>
        <w:t xml:space="preserve">Saussure, F. de. 1879. </w:t>
      </w:r>
      <w:r>
        <w:rPr>
          <w:i/>
          <w:iCs/>
        </w:rPr>
        <w:t xml:space="preserve">Mémoire sur le système primitif des voyelles dans les langues indo-européennes</w:t>
      </w:r>
      <w:r>
        <w:t xml:space="preserve">. Leipzig: Teubner. [The original framework for the </w:t>
      </w:r>
      <w:r>
        <w:rPr>
          <w:i/>
          <w:iCs/>
        </w:rPr>
        <w:t xml:space="preserve">coefficients sonantiques</w:t>
      </w:r>
      <w:r>
        <w:t xml:space="preserve">, cited in §3 as historical context.]</w:t>
      </w:r>
    </w:p>
    <w:p>
      <w:pPr>
        <w:spacing w:after="120" w:before="120" w:line="320"/>
      </w:pPr>
      <w:r>
        <w:t xml:space="preserve">Schrijver, P. 1991. </w:t>
      </w:r>
      <w:r>
        <w:rPr>
          <w:i/>
          <w:iCs/>
        </w:rPr>
        <w:t xml:space="preserve">The Reflexes of the Proto-Indo-European Laryngeals in Latin</w:t>
      </w:r>
      <w:r>
        <w:t xml:space="preserve">. Amsterdam: Rodopi.</w:t>
      </w:r>
    </w:p>
    <w:p>
      <w:pPr>
        <w:spacing w:after="120" w:before="120" w:line="320"/>
      </w:pPr>
      <w:r>
        <w:t xml:space="preserve">Schrijver, P. 1995. </w:t>
      </w:r>
      <w:r>
        <w:rPr>
          <w:i/>
          <w:iCs/>
        </w:rPr>
        <w:t xml:space="preserve">Studies in British Celtic Historical Phonology</w:t>
      </w:r>
      <w:r>
        <w:t xml:space="preserve">. Amsterdam: Rodopi. [Entry 7 on dwrn at p. 58 is the key reference for the cognate cluster cited throughout this paper.]</w:t>
      </w:r>
    </w:p>
    <w:p>
      <w:pPr>
        <w:spacing w:after="120" w:before="120" w:line="320"/>
      </w:pPr>
      <w:r>
        <w:t xml:space="preserve">van Beek, L. 2011. </w:t>
      </w:r>
      <w:r>
        <w:rPr>
          <w:i/>
          <w:iCs/>
        </w:rPr>
        <w:t xml:space="preserve">The Singulative-Collective Distinction in Indo-European: A Study of Indo-European Number Inflection</w:t>
      </w:r>
      <w:r>
        <w:t xml:space="preserve">. Doctoral dissertation, Leiden University.</w:t>
      </w:r>
    </w:p>
    <w:p>
      <w:pPr>
        <w:spacing w:after="120" w:before="120" w:line="320"/>
      </w:pPr>
      <w:r>
        <w:t xml:space="preserve">Zair, N. 2012. </w:t>
      </w:r>
      <w:r>
        <w:rPr>
          <w:i/>
          <w:iCs/>
        </w:rPr>
        <w:t xml:space="preserve">The Reflexes of the Proto-Indo-European Laryngeals in Celtic</w:t>
      </w:r>
      <w:r>
        <w:t xml:space="preserve">. Leiden: Brill.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sz w:val="30"/>
      <w:szCs w:val="30"/>
    </w:rPr>
  </w:style>
  <w:style w:type="paragraph" w:styleId="Heading2">
    <w:name w:val="Heading 2"/>
    <w:basedOn w:val="Normal"/>
    <w:next w:val="Normal"/>
    <w:qFormat/>
    <w:pPr>
      <w:spacing w:after="140" w:before="22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2026-04-27T06:50:26.831Z</dcterms:created>
  <dcterms:modified xsi:type="dcterms:W3CDTF">2026-04-27T06:50:26.832Z</dcterms:modified>
</cp:coreProperties>
</file>

<file path=docProps/custom.xml><?xml version="1.0" encoding="utf-8"?>
<Properties xmlns="http://schemas.openxmlformats.org/officeDocument/2006/custom-properties" xmlns:vt="http://schemas.openxmlformats.org/officeDocument/2006/docPropsVTypes"/>
</file>