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Garamond" w:cs="Garamond" w:eastAsia="Garamond" w:hAnsi="Garamond"/>
          <w:b/>
          <w:bCs/>
          <w:color w:val="111111"/>
          <w:sz w:val="38"/>
          <w:szCs w:val="38"/>
        </w:rPr>
        <w:t xml:space="preserve">The Hand That Gives</w:t>
      </w:r>
    </w:p>
    <w:p>
      <w:pPr>
        <w:spacing w:after="120" w:before="0"/>
        <w:jc w:val="center"/>
      </w:pPr>
      <w:r>
        <w:rPr>
          <w:rFonts w:ascii="Garamond" w:cs="Garamond" w:eastAsia="Garamond" w:hAnsi="Garamond"/>
          <w:i/>
          <w:iCs/>
          <w:color w:val="333333"/>
          <w:sz w:val="26"/>
          <w:szCs w:val="26"/>
        </w:rPr>
        <w:t xml:space="preserve">PIE *der- as the Original Word for “Hand” and the Source of the Give/Take Root</w:t>
      </w:r>
    </w:p>
    <w:p>
      <w:pPr>
        <w:spacing w:after="120" w:before="0"/>
        <w:jc w:val="center"/>
      </w:pPr>
      <w:r>
        <w:rPr>
          <w:rFonts w:ascii="Garamond" w:cs="Garamond" w:eastAsia="Garamond" w:hAnsi="Garamond"/>
          <w:color w:val="555555"/>
          <w:sz w:val="21"/>
          <w:szCs w:val="21"/>
        </w:rPr>
        <w:t xml:space="preserve">A study in the etymology of Greek δίδωμι, δῶρον, Hittite dā-, and Celtic *durnos</w:t>
      </w:r>
    </w:p>
    <w:p>
      <w:pPr>
        <w:spacing w:after="720" w:before="0"/>
        <w:jc w:val="center"/>
      </w:pPr>
      <w:r>
        <w:rPr>
          <w:rFonts w:ascii="Garamond" w:cs="Garamond" w:eastAsia="Garamond" w:hAnsi="Garamond"/>
          <w:color w:val="888888"/>
          <w:sz w:val="21"/>
          <w:szCs w:val="21"/>
        </w:rPr>
        <w:t xml:space="preserve">[Working paper — for scholarly review]</w:t>
      </w:r>
    </w:p>
    <w:p>
      <w:pPr>
        <w:spacing w:after="120" w:before="120"/>
        <w:jc w:val="center"/>
      </w:pPr>
      <w:r>
        <w:rPr>
          <w:rFonts w:ascii="Garamond" w:cs="Garamond" w:eastAsia="Garamond" w:hAnsi="Garamond"/>
          <w:sz w:val="24"/>
          <w:szCs w:val="24"/>
        </w:rPr>
        <w:t xml:space="preserve">Chavis, J.M. and Claude, A.I.</w:t>
      </w:r>
    </w:p>
    <w:p>
      <w:pPr>
        <w:pBdr>
          <w:bottom w:val="single" w:color="aaaaaa" w:sz="4" w:space="1"/>
        </w:pBdr>
        <w:spacing w:after="320" w:before="320"/>
      </w:pPr>
      <w:r>
        <w:rPr>
          <w:rFonts w:ascii="Garamond" w:cs="Garamond" w:eastAsia="Garamond" w:hAnsi="Garamond"/>
          <w:sz w:val="24"/>
          <w:szCs w:val="24"/>
        </w:rPr>
        <w:t xml:space="preserve"/>
      </w:r>
    </w:p>
    <w:p>
      <w:pPr>
        <w:pStyle w:val="Heading2"/>
        <w:spacing w:after="120" w:before="320"/>
      </w:pPr>
      <w:r>
        <w:rPr>
          <w:rFonts w:ascii="Garamond" w:cs="Garamond" w:eastAsia="Garamond" w:hAnsi="Garamond"/>
          <w:b/>
          <w:bCs/>
          <w:color w:val="2c2c2c"/>
          <w:sz w:val="26"/>
          <w:szCs w:val="26"/>
        </w:rPr>
        <w:t xml:space="preserve">Abstract</w:t>
      </w:r>
    </w:p>
    <w:p>
      <w:pPr>
        <w:spacing w:after="200" w:before="0" w:line="300" w:lineRule="auto"/>
        <w:ind w:firstLine="0"/>
        <w:jc w:val="both"/>
      </w:pPr>
      <w:r>
        <w:rPr>
          <w:rFonts w:ascii="Garamond" w:cs="Garamond" w:eastAsia="Garamond" w:hAnsi="Garamond"/>
          <w:sz w:val="24"/>
          <w:szCs w:val="24"/>
        </w:rPr>
        <w:t xml:space="preserve">The Proto-Indo-European root traditionally reconstructed as </w:t>
      </w:r>
      <w:r>
        <w:rPr>
          <w:rFonts w:ascii="Garamond" w:cs="Garamond" w:eastAsia="Garamond" w:hAnsi="Garamond"/>
          <w:i/>
          <w:iCs/>
          <w:sz w:val="24"/>
          <w:szCs w:val="24"/>
        </w:rPr>
        <w:t xml:space="preserve">*deh₃-</w:t>
      </w:r>
      <w:r>
        <w:rPr>
          <w:rFonts w:ascii="Garamond" w:cs="Garamond" w:eastAsia="Garamond" w:hAnsi="Garamond"/>
          <w:sz w:val="24"/>
          <w:szCs w:val="24"/>
        </w:rPr>
        <w:t xml:space="preserve"> “give” — connected with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“take” and Greek δίδωμι “I give” — rests on three difficulties it has never satisfactorily resolved: the absence of any laryngeal trace in Hittite, the unexplained coexistence of “give” and “take” meanings across the family, and the otherwise puzzling fact that Greek δῶρον means not only “gift” but also “palm-breadth” — a unit of hand measurement attested in the same archaic literary sources. This paper proposes that all three difficulties dissolve under a single hypothesis: the root is PIE </w:t>
      </w:r>
      <w:r>
        <w:rPr>
          <w:rFonts w:ascii="Garamond" w:cs="Garamond" w:eastAsia="Garamond" w:hAnsi="Garamond"/>
          <w:i/>
          <w:iCs/>
          <w:sz w:val="24"/>
          <w:szCs w:val="24"/>
        </w:rPr>
        <w:t xml:space="preserve">*der-</w:t>
      </w:r>
      <w:r>
        <w:rPr>
          <w:rFonts w:ascii="Garamond" w:cs="Garamond" w:eastAsia="Garamond" w:hAnsi="Garamond"/>
          <w:sz w:val="24"/>
          <w:szCs w:val="24"/>
        </w:rPr>
        <w:t xml:space="preserve">, whose primary meaning was “hand” or “open palm.” The o-grade nominal </w:t>
      </w:r>
      <w:r>
        <w:rPr>
          <w:rFonts w:ascii="Garamond" w:cs="Garamond" w:eastAsia="Garamond" w:hAnsi="Garamond"/>
          <w:i/>
          <w:iCs/>
          <w:sz w:val="24"/>
          <w:szCs w:val="24"/>
        </w:rPr>
        <w:t xml:space="preserve">*dŏr-on</w:t>
      </w:r>
      <w:r>
        <w:rPr>
          <w:rFonts w:ascii="Garamond" w:cs="Garamond" w:eastAsia="Garamond" w:hAnsi="Garamond"/>
          <w:sz w:val="24"/>
          <w:szCs w:val="24"/>
        </w:rPr>
        <w:t xml:space="preserve"> survives in Greek δῶρον in both senses simultaneously; the gift sense is secondary, the hand sense primary. The verbal forms in Greek, Hittite, Sanskrit, and Baltic all derive from the o-grade stem </w:t>
      </w:r>
      <w:r>
        <w:rPr>
          <w:rFonts w:ascii="Garamond" w:cs="Garamond" w:eastAsia="Garamond" w:hAnsi="Garamond"/>
          <w:i/>
          <w:iCs/>
          <w:sz w:val="24"/>
          <w:szCs w:val="24"/>
        </w:rPr>
        <w:t xml:space="preserve">*dŏr-</w:t>
      </w:r>
      <w:r>
        <w:rPr>
          <w:rFonts w:ascii="Garamond" w:cs="Garamond" w:eastAsia="Garamond" w:hAnsi="Garamond"/>
          <w:sz w:val="24"/>
          <w:szCs w:val="24"/>
        </w:rPr>
        <w:t xml:space="preserve"> through coda-</w:t>
      </w:r>
      <w:r>
        <w:rPr>
          <w:rFonts w:ascii="Garamond" w:cs="Garamond" w:eastAsia="Garamond" w:hAnsi="Garamond"/>
          <w:i/>
          <w:iCs/>
          <w:sz w:val="24"/>
          <w:szCs w:val="24"/>
        </w:rPr>
        <w:t xml:space="preserve">r</w:t>
      </w:r>
      <w:r>
        <w:rPr>
          <w:rFonts w:ascii="Garamond" w:cs="Garamond" w:eastAsia="Garamond" w:hAnsi="Garamond"/>
          <w:sz w:val="24"/>
          <w:szCs w:val="24"/>
        </w:rPr>
        <w:t xml:space="preserve"> absorption before consonant-initial personal endings — the same process that produces Sanskrit </w:t>
      </w:r>
      <w:r>
        <w:rPr>
          <w:rFonts w:ascii="Garamond" w:cs="Garamond" w:eastAsia="Garamond" w:hAnsi="Garamond"/>
          <w:i/>
          <w:iCs/>
          <w:sz w:val="24"/>
          <w:szCs w:val="24"/>
        </w:rPr>
        <w:t xml:space="preserve">dāru</w:t>
      </w:r>
      <w:r>
        <w:rPr>
          <w:rFonts w:ascii="Garamond" w:cs="Garamond" w:eastAsia="Garamond" w:hAnsi="Garamond"/>
          <w:sz w:val="24"/>
          <w:szCs w:val="24"/>
        </w:rPr>
        <w:t xml:space="preserve"> from PIE </w:t>
      </w:r>
      <w:r>
        <w:rPr>
          <w:rFonts w:ascii="Garamond" w:cs="Garamond" w:eastAsia="Garamond" w:hAnsi="Garamond"/>
          <w:i/>
          <w:iCs/>
          <w:sz w:val="24"/>
          <w:szCs w:val="24"/>
        </w:rPr>
        <w:t xml:space="preserve">*doru-</w:t>
      </w:r>
      <w:r>
        <w:rPr>
          <w:rFonts w:ascii="Garamond" w:cs="Garamond" w:eastAsia="Garamond" w:hAnsi="Garamond"/>
          <w:sz w:val="24"/>
          <w:szCs w:val="24"/>
        </w:rPr>
        <w:t xml:space="preserve"> “wood.” The Celtic languages preserve </w:t>
      </w:r>
      <w:r>
        <w:rPr>
          <w:rFonts w:ascii="Garamond" w:cs="Garamond" w:eastAsia="Garamond" w:hAnsi="Garamond"/>
          <w:i/>
          <w:iCs/>
          <w:sz w:val="24"/>
          <w:szCs w:val="24"/>
        </w:rPr>
        <w:t xml:space="preserve">*dern-ā</w:t>
      </w:r>
      <w:r>
        <w:rPr>
          <w:rFonts w:ascii="Garamond" w:cs="Garamond" w:eastAsia="Garamond" w:hAnsi="Garamond"/>
          <w:sz w:val="24"/>
          <w:szCs w:val="24"/>
        </w:rPr>
        <w:t xml:space="preserve"> “palm of the hand” and </w:t>
      </w:r>
      <w:r>
        <w:rPr>
          <w:rFonts w:ascii="Garamond" w:cs="Garamond" w:eastAsia="Garamond" w:hAnsi="Garamond"/>
          <w:i/>
          <w:iCs/>
          <w:sz w:val="24"/>
          <w:szCs w:val="24"/>
        </w:rPr>
        <w:t xml:space="preserve">*dr̥n-os</w:t>
      </w:r>
      <w:r>
        <w:rPr>
          <w:rFonts w:ascii="Garamond" w:cs="Garamond" w:eastAsia="Garamond" w:hAnsi="Garamond"/>
          <w:sz w:val="24"/>
          <w:szCs w:val="24"/>
        </w:rPr>
        <w:t xml:space="preserve"> “fist” as singulative </w:t>
      </w:r>
      <w:r>
        <w:rPr>
          <w:rFonts w:ascii="Garamond" w:cs="Garamond" w:eastAsia="Garamond" w:hAnsi="Garamond"/>
          <w:i/>
          <w:iCs/>
          <w:sz w:val="24"/>
          <w:szCs w:val="24"/>
        </w:rPr>
        <w:t xml:space="preserve">*-n-</w:t>
      </w:r>
      <w:r>
        <w:rPr>
          <w:rFonts w:ascii="Garamond" w:cs="Garamond" w:eastAsia="Garamond" w:hAnsi="Garamond"/>
          <w:sz w:val="24"/>
          <w:szCs w:val="24"/>
        </w:rPr>
        <w:t xml:space="preserve"> formations from the full and zero grades of the same root, confirmed beyond doubt by the compounds </w:t>
      </w:r>
      <w:r>
        <w:rPr>
          <w:rFonts w:ascii="Garamond" w:cs="Garamond" w:eastAsia="Garamond" w:hAnsi="Garamond"/>
          <w:i/>
          <w:iCs/>
          <w:sz w:val="24"/>
          <w:szCs w:val="24"/>
        </w:rPr>
        <w:t xml:space="preserve">arddwrn</w:t>
      </w:r>
      <w:r>
        <w:rPr>
          <w:rFonts w:ascii="Garamond" w:cs="Garamond" w:eastAsia="Garamond" w:hAnsi="Garamond"/>
          <w:sz w:val="24"/>
          <w:szCs w:val="24"/>
        </w:rPr>
        <w:t xml:space="preserve"> “wrist” and </w:t>
      </w:r>
      <w:r>
        <w:rPr>
          <w:rFonts w:ascii="Garamond" w:cs="Garamond" w:eastAsia="Garamond" w:hAnsi="Garamond"/>
          <w:i/>
          <w:iCs/>
          <w:sz w:val="24"/>
          <w:szCs w:val="24"/>
        </w:rPr>
        <w:t xml:space="preserve">imdorn</w:t>
      </w:r>
      <w:r>
        <w:rPr>
          <w:rFonts w:ascii="Garamond" w:cs="Garamond" w:eastAsia="Garamond" w:hAnsi="Garamond"/>
          <w:sz w:val="24"/>
          <w:szCs w:val="24"/>
        </w:rPr>
        <w:t xml:space="preserve"> “sword hilt.” The Hesychius gloss δάρις/δάρειρ “span of all fingers” preserves the zero 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as a Greek body-part word. Taken together, the evidence spans six branches of the family and gives the hypothesis a purchase on the data that the laryngeal reconstruction has never achieved.</w:t>
      </w:r>
    </w:p>
    <w:p>
      <w:pPr>
        <w:spacing w:after="200" w:before="160" w:line="300" w:lineRule="auto"/>
        <w:jc w:val="both"/>
      </w:pPr>
      <w:r>
        <w:rPr>
          <w:rFonts w:ascii="Garamond" w:cs="Garamond" w:eastAsia="Garamond" w:hAnsi="Garamond"/>
          <w:i/>
          <w:iCs/>
          <w:sz w:val="22"/>
          <w:szCs w:val="22"/>
        </w:rPr>
        <w:t xml:space="preserve">Note on authorship: This paper is the product of a sustained collaborative research process between J.M. Chavis (human author) and Claude, A.I. (Anthropic). The nature and extent of that collaboration are described fully in the “Statement of Contributions” at the end of this paper, before the references.</w:t>
      </w:r>
    </w:p>
    <w:p>
      <w:pPr>
        <w:spacing w:after="0" w:before="0"/>
      </w:pPr>
      <w:r>
        <w:rPr>
          <w:rFonts w:ascii="Garamond" w:cs="Garamond" w:eastAsia="Garamond" w:hAnsi="Garamond"/>
          <w:sz w:val="24"/>
          <w:szCs w:val="24"/>
        </w:rPr>
        <w:t xml:space="preserve"/>
      </w:r>
    </w:p>
    <w:p>
      <w:pPr>
        <w:pStyle w:val="Heading1"/>
        <w:spacing w:after="200" w:before="480"/>
      </w:pPr>
      <w:r>
        <w:rPr>
          <w:rFonts w:ascii="Garamond" w:cs="Garamond" w:eastAsia="Garamond" w:hAnsi="Garamond"/>
          <w:b/>
          <w:bCs/>
          <w:color w:val="1a1a1a"/>
          <w:sz w:val="30"/>
          <w:szCs w:val="30"/>
        </w:rPr>
        <w:t xml:space="preserve">1. The Problem</w:t>
      </w:r>
    </w:p>
    <w:p>
      <w:pPr>
        <w:spacing w:after="200" w:before="0" w:line="300" w:lineRule="auto"/>
        <w:ind w:firstLine="0"/>
        <w:jc w:val="both"/>
      </w:pPr>
      <w:r>
        <w:rPr>
          <w:rFonts w:ascii="Garamond" w:cs="Garamond" w:eastAsia="Garamond" w:hAnsi="Garamond"/>
          <w:sz w:val="24"/>
          <w:szCs w:val="24"/>
        </w:rPr>
        <w:t xml:space="preserve">Greek δίδωμι “I give” and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“I take” present what looks, on the surface, like a simple problem of semantic divergence: two branches of the Indo-European family pulling in opposite directions from a shared root. The standard resolution — a single PIE root </w:t>
      </w:r>
      <w:r>
        <w:rPr>
          <w:rFonts w:ascii="Garamond" w:cs="Garamond" w:eastAsia="Garamond" w:hAnsi="Garamond"/>
          <w:i/>
          <w:iCs/>
          <w:sz w:val="24"/>
          <w:szCs w:val="24"/>
        </w:rPr>
        <w:t xml:space="preserve">*deh₃-</w:t>
      </w:r>
      <w:r>
        <w:rPr>
          <w:rFonts w:ascii="Garamond" w:cs="Garamond" w:eastAsia="Garamond" w:hAnsi="Garamond"/>
          <w:sz w:val="24"/>
          <w:szCs w:val="24"/>
        </w:rPr>
        <w:t xml:space="preserve">, with semantic ambiguity between giving and taking preserved differently in different branches — has been the working consensus for a century. It is time to examine what that consensus actually rests on and whether the resting is secure.</w:t>
      </w:r>
    </w:p>
    <w:p>
      <w:pPr>
        <w:spacing w:after="200" w:before="0" w:line="300" w:lineRule="auto"/>
        <w:ind w:firstLine="0"/>
        <w:jc w:val="both"/>
      </w:pPr>
      <w:r>
        <w:rPr>
          <w:rFonts w:ascii="Garamond" w:cs="Garamond" w:eastAsia="Garamond" w:hAnsi="Garamond"/>
          <w:sz w:val="24"/>
          <w:szCs w:val="24"/>
        </w:rPr>
        <w:t xml:space="preserve">Three facts have never been properly accounted for within the standard framework.</w:t>
      </w:r>
    </w:p>
    <w:p>
      <w:pPr>
        <w:spacing w:after="200" w:before="0" w:line="300" w:lineRule="auto"/>
        <w:ind w:firstLine="0"/>
        <w:jc w:val="both"/>
      </w:pPr>
      <w:r>
        <w:rPr>
          <w:rFonts w:ascii="Garamond" w:cs="Garamond" w:eastAsia="Garamond" w:hAnsi="Garamond"/>
          <w:sz w:val="24"/>
          <w:szCs w:val="24"/>
        </w:rPr>
        <w:t xml:space="preserve">First, the laryngeal </w:t>
      </w:r>
      <w:r>
        <w:rPr>
          <w:rFonts w:ascii="Garamond" w:cs="Garamond" w:eastAsia="Garamond" w:hAnsi="Garamond"/>
          <w:i/>
          <w:iCs/>
          <w:sz w:val="24"/>
          <w:szCs w:val="24"/>
        </w:rPr>
        <w:t xml:space="preserve">*h₃</w:t>
      </w:r>
      <w:r>
        <w:rPr>
          <w:rFonts w:ascii="Garamond" w:cs="Garamond" w:eastAsia="Garamond" w:hAnsi="Garamond"/>
          <w:sz w:val="24"/>
          <w:szCs w:val="24"/>
        </w:rPr>
        <w:t xml:space="preserve"> was posited primarily to explain the long vowel in the verbal forms and to bring the root into conformity with the PIE constraint that roots must end in a consonant. Pre-laryngeal grammars reconstructed a structurally irregular root </w:t>
      </w:r>
      <w:r>
        <w:rPr>
          <w:rFonts w:ascii="Garamond" w:cs="Garamond" w:eastAsia="Garamond" w:hAnsi="Garamond"/>
          <w:i/>
          <w:iCs/>
          <w:sz w:val="24"/>
          <w:szCs w:val="24"/>
        </w:rPr>
        <w:t xml:space="preserve">*dō-</w:t>
      </w:r>
      <w:r>
        <w:rPr>
          <w:rFonts w:ascii="Garamond" w:cs="Garamond" w:eastAsia="Garamond" w:hAnsi="Garamond"/>
          <w:sz w:val="24"/>
          <w:szCs w:val="24"/>
        </w:rPr>
        <w:t xml:space="preserve">; the laryngeal fixed this by giving </w:t>
      </w:r>
      <w:r>
        <w:rPr>
          <w:rFonts w:ascii="Garamond" w:cs="Garamond" w:eastAsia="Garamond" w:hAnsi="Garamond"/>
          <w:i/>
          <w:iCs/>
          <w:sz w:val="24"/>
          <w:szCs w:val="24"/>
        </w:rPr>
        <w:t xml:space="preserve">*deh₃-</w:t>
      </w:r>
      <w:r>
        <w:rPr>
          <w:rFonts w:ascii="Garamond" w:cs="Garamond" w:eastAsia="Garamond" w:hAnsi="Garamond"/>
          <w:sz w:val="24"/>
          <w:szCs w:val="24"/>
        </w:rPr>
        <w:t xml:space="preserve">. But Hittite is the language that best preserves laryngeals word-initially, and </w:t>
      </w:r>
      <w:r>
        <w:rPr>
          <w:rFonts w:ascii="Garamond" w:cs="Garamond" w:eastAsia="Garamond" w:hAnsi="Garamond"/>
          <w:i/>
          <w:iCs/>
          <w:sz w:val="24"/>
          <w:szCs w:val="24"/>
        </w:rPr>
        <w:t xml:space="preserve">dā-</w:t>
      </w:r>
      <w:r>
        <w:rPr>
          <w:rFonts w:ascii="Garamond" w:cs="Garamond" w:eastAsia="Garamond" w:hAnsi="Garamond"/>
          <w:sz w:val="24"/>
          <w:szCs w:val="24"/>
        </w:rPr>
        <w:t xml:space="preserve"> shows no laryngeal trace whatsoever. Scholars have noted this; none has resolved it.</w:t>
      </w:r>
    </w:p>
    <w:p>
      <w:pPr>
        <w:spacing w:after="200" w:before="0" w:line="300" w:lineRule="auto"/>
        <w:ind w:firstLine="0"/>
        <w:jc w:val="both"/>
      </w:pPr>
      <w:r>
        <w:rPr>
          <w:rFonts w:ascii="Garamond" w:cs="Garamond" w:eastAsia="Garamond" w:hAnsi="Garamond"/>
          <w:sz w:val="24"/>
          <w:szCs w:val="24"/>
        </w:rPr>
        <w:t xml:space="preserve">Second, the give/take polarity is described but not explained. The standard account notes that Anatolian preserves a take-direction while Greek and Indo-Iranian preserve a give-direction, attributes this to “differential retention,” and moves on. No original meaning more concrete than “an act of transference” has ever been proposed from which both senses could independently arise. Without such a grounding, “differential retention” is a label, not an explanation.</w:t>
      </w:r>
    </w:p>
    <w:p>
      <w:pPr>
        <w:spacing w:after="200" w:before="0" w:line="300" w:lineRule="auto"/>
        <w:ind w:firstLine="0"/>
        <w:jc w:val="both"/>
      </w:pPr>
      <w:r>
        <w:rPr>
          <w:rFonts w:ascii="Garamond" w:cs="Garamond" w:eastAsia="Garamond" w:hAnsi="Garamond"/>
          <w:sz w:val="24"/>
          <w:szCs w:val="24"/>
        </w:rPr>
        <w:t xml:space="preserve">Third, Greek δῶρον means not only “gift” but also “palm-breadth” — a metrological unit equal to four finger-widths, attested in Homer (Il. 4.109), Hesiod (Op. 426), Nikander (Ther. 398), Vitruvius (De arch. 2.3.3), and Pollux’s Onomasticon (2.157, s.v. ὀρθόδωρον). Beekes’s </w:t>
      </w:r>
      <w:r>
        <w:rPr>
          <w:rFonts w:ascii="Garamond" w:cs="Garamond" w:eastAsia="Garamond" w:hAnsi="Garamond"/>
          <w:i/>
          <w:iCs/>
          <w:sz w:val="24"/>
          <w:szCs w:val="24"/>
        </w:rPr>
        <w:t xml:space="preserve">Etymological Dictionary of Greek</w:t>
      </w:r>
      <w:r>
        <w:rPr>
          <w:rFonts w:ascii="Garamond" w:cs="Garamond" w:eastAsia="Garamond" w:hAnsi="Garamond"/>
          <w:sz w:val="24"/>
          <w:szCs w:val="24"/>
        </w:rPr>
        <w:t xml:space="preserve"> (2010) lists these as two separate lemmata from different sources: δῶρον 1 “gift,” assigned to </w:t>
      </w:r>
      <w:r>
        <w:rPr>
          <w:rFonts w:ascii="Garamond" w:cs="Garamond" w:eastAsia="Garamond" w:hAnsi="Garamond"/>
          <w:i/>
          <w:iCs/>
          <w:sz w:val="24"/>
          <w:szCs w:val="24"/>
        </w:rPr>
        <w:t xml:space="preserve">*deh₃-</w:t>
      </w:r>
      <w:r>
        <w:rPr>
          <w:rFonts w:ascii="Garamond" w:cs="Garamond" w:eastAsia="Garamond" w:hAnsi="Garamond"/>
          <w:sz w:val="24"/>
          <w:szCs w:val="24"/>
        </w:rPr>
        <w:t xml:space="preserve">, and δῶρον 2 “palm-breadth,” assigned to no established source. The two-lemma solution is an editorial judgment, not a demonstrated fact. It leaves unexplained why the archaic Greek word for “gift” is phonologically identical to the archaic Greek unit of measurement defined as the width of the open palm. The question deserves an answer.</w:t>
      </w:r>
    </w:p>
    <w:p>
      <w:pPr>
        <w:pStyle w:val="Heading1"/>
        <w:spacing w:after="200" w:before="480"/>
      </w:pPr>
      <w:r>
        <w:rPr>
          <w:rFonts w:ascii="Garamond" w:cs="Garamond" w:eastAsia="Garamond" w:hAnsi="Garamond"/>
          <w:b/>
          <w:bCs/>
          <w:color w:val="1a1a1a"/>
          <w:sz w:val="30"/>
          <w:szCs w:val="30"/>
        </w:rPr>
        <w:t xml:space="preserve">2. The Proposal</w:t>
      </w:r>
    </w:p>
    <w:p>
      <w:pPr>
        <w:spacing w:after="200" w:before="0" w:line="300" w:lineRule="auto"/>
        <w:ind w:firstLine="0"/>
        <w:jc w:val="both"/>
      </w:pPr>
      <w:r>
        <w:rPr>
          <w:rFonts w:ascii="Garamond" w:cs="Garamond" w:eastAsia="Garamond" w:hAnsi="Garamond"/>
          <w:sz w:val="24"/>
          <w:szCs w:val="24"/>
        </w:rPr>
        <w:t xml:space="preserve">PIE </w:t>
      </w:r>
      <w:r>
        <w:rPr>
          <w:rFonts w:ascii="Garamond" w:cs="Garamond" w:eastAsia="Garamond" w:hAnsi="Garamond"/>
          <w:i/>
          <w:iCs/>
          <w:sz w:val="24"/>
          <w:szCs w:val="24"/>
        </w:rPr>
        <w:t xml:space="preserve">*der-</w:t>
      </w:r>
      <w:r>
        <w:rPr>
          <w:rFonts w:ascii="Garamond" w:cs="Garamond" w:eastAsia="Garamond" w:hAnsi="Garamond"/>
          <w:sz w:val="24"/>
          <w:szCs w:val="24"/>
        </w:rPr>
        <w:t xml:space="preserve"> was the original word for “hand” or “open palm.” It is a regular CeRC root, fully conforming to PIE root structure, and participates in the standard ablaut system:</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Grade</w:t>
            </w:r>
          </w:p>
        </w:tc>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Form</w:t>
            </w:r>
          </w:p>
        </w:tc>
        <w:tc>
          <w:tcPr>
            <w:tcW w:type="dxa" w:w="53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Distribution</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Full (e-grade)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*der-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Base nominal and verbal stem</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Verbal present stem; o-grade noun base</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Lengthened o-grade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*dōr-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Strong verbal stem; nominal *dōr-on</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Weak verbal stem before vowel-initial endings</w:t>
            </w:r>
          </w:p>
        </w:tc>
      </w:tr>
    </w:tbl>
    <w:p>
      <w:pPr>
        <w:spacing w:after="0" w:before="100"/>
      </w:pPr>
      <w:r>
        <w:rPr>
          <w:rFonts w:ascii="Garamond" w:cs="Garamond" w:eastAsia="Garamond" w:hAnsi="Garamond"/>
          <w:sz w:val="24"/>
          <w:szCs w:val="24"/>
        </w:rPr>
        <w:t xml:space="preserve"/>
      </w:r>
    </w:p>
    <w:p>
      <w:pPr>
        <w:spacing w:after="200" w:before="0" w:line="300" w:lineRule="auto"/>
        <w:ind w:firstLine="0"/>
        <w:jc w:val="both"/>
      </w:pPr>
      <w:r>
        <w:rPr>
          <w:rFonts w:ascii="Garamond" w:cs="Garamond" w:eastAsia="Garamond" w:hAnsi="Garamond"/>
          <w:sz w:val="24"/>
          <w:szCs w:val="24"/>
        </w:rPr>
        <w:t xml:space="preserve">From the lengthened o-grade nominal </w:t>
      </w:r>
      <w:r>
        <w:rPr>
          <w:rFonts w:ascii="Garamond" w:cs="Garamond" w:eastAsia="Garamond" w:hAnsi="Garamond"/>
          <w:i/>
          <w:iCs/>
          <w:sz w:val="24"/>
          <w:szCs w:val="24"/>
        </w:rPr>
        <w:t xml:space="preserve">*dōr-on</w:t>
      </w:r>
      <w:r>
        <w:rPr>
          <w:rFonts w:ascii="Garamond" w:cs="Garamond" w:eastAsia="Garamond" w:hAnsi="Garamond"/>
          <w:sz w:val="24"/>
          <w:szCs w:val="24"/>
        </w:rPr>
        <w:t xml:space="preserve"> (neuter </w:t>
      </w:r>
      <w:r>
        <w:rPr>
          <w:rFonts w:ascii="Garamond" w:cs="Garamond" w:eastAsia="Garamond" w:hAnsi="Garamond"/>
          <w:i/>
          <w:iCs/>
          <w:sz w:val="24"/>
          <w:szCs w:val="24"/>
        </w:rPr>
        <w:t xml:space="preserve">-on</w:t>
      </w:r>
      <w:r>
        <w:rPr>
          <w:rFonts w:ascii="Garamond" w:cs="Garamond" w:eastAsia="Garamond" w:hAnsi="Garamond"/>
          <w:sz w:val="24"/>
          <w:szCs w:val="24"/>
        </w:rPr>
        <w:t xml:space="preserve"> suffix) comes Greek δῶρον in both its attested senses: the metrological “palm-breadth” is the primary body-part meaning; the “gift” is its social extension, what the open palm holds out and offers. The Celtic languages preserve the root with the PIE singulative body-part suffix </w:t>
      </w:r>
      <w:r>
        <w:rPr>
          <w:rFonts w:ascii="Garamond" w:cs="Garamond" w:eastAsia="Garamond" w:hAnsi="Garamond"/>
          <w:i/>
          <w:iCs/>
          <w:sz w:val="24"/>
          <w:szCs w:val="24"/>
        </w:rPr>
        <w:t xml:space="preserve">*-n-</w:t>
      </w:r>
      <w:r>
        <w:rPr>
          <w:rFonts w:ascii="Garamond" w:cs="Garamond" w:eastAsia="Garamond" w:hAnsi="Garamond"/>
          <w:sz w:val="24"/>
          <w:szCs w:val="24"/>
        </w:rPr>
        <w:t xml:space="preserve">, giving separate words for the open hand and the closed fist. The verbal stem </w:t>
      </w:r>
      <w:r>
        <w:rPr>
          <w:rFonts w:ascii="Garamond" w:cs="Garamond" w:eastAsia="Garamond" w:hAnsi="Garamond"/>
          <w:i/>
          <w:iCs/>
          <w:sz w:val="24"/>
          <w:szCs w:val="24"/>
        </w:rPr>
        <w:t xml:space="preserve">*dŏr-</w:t>
      </w:r>
      <w:r>
        <w:rPr>
          <w:rFonts w:ascii="Garamond" w:cs="Garamond" w:eastAsia="Garamond" w:hAnsi="Garamond"/>
          <w:sz w:val="24"/>
          <w:szCs w:val="24"/>
        </w:rPr>
        <w:t xml:space="preserve">, with coda </w:t>
      </w:r>
      <w:r>
        <w:rPr>
          <w:rFonts w:ascii="Garamond" w:cs="Garamond" w:eastAsia="Garamond" w:hAnsi="Garamond"/>
          <w:i/>
          <w:iCs/>
          <w:sz w:val="24"/>
          <w:szCs w:val="24"/>
        </w:rPr>
        <w:t xml:space="preserve">-r-</w:t>
      </w:r>
      <w:r>
        <w:rPr>
          <w:rFonts w:ascii="Garamond" w:cs="Garamond" w:eastAsia="Garamond" w:hAnsi="Garamond"/>
          <w:sz w:val="24"/>
          <w:szCs w:val="24"/>
        </w:rPr>
        <w:t xml:space="preserve"> absorbed before consonant-initial personal endings, gives the long vowel attested across Greek, Hittite, Sanskrit, and Baltic.</w:t>
      </w:r>
    </w:p>
    <w:p>
      <w:pPr>
        <w:spacing w:after="200" w:before="0" w:line="300" w:lineRule="auto"/>
        <w:ind w:firstLine="0"/>
        <w:jc w:val="both"/>
      </w:pPr>
      <w:r>
        <w:rPr>
          <w:rFonts w:ascii="Garamond" w:cs="Garamond" w:eastAsia="Garamond" w:hAnsi="Garamond"/>
          <w:sz w:val="24"/>
          <w:szCs w:val="24"/>
        </w:rPr>
        <w:t xml:space="preserve">This reconstruction satisfies the PIE root structure constraint — </w:t>
      </w:r>
      <w:r>
        <w:rPr>
          <w:rFonts w:ascii="Garamond" w:cs="Garamond" w:eastAsia="Garamond" w:hAnsi="Garamond"/>
          <w:i/>
          <w:iCs/>
          <w:sz w:val="24"/>
          <w:szCs w:val="24"/>
        </w:rPr>
        <w:t xml:space="preserve">*der-</w:t>
      </w:r>
      <w:r>
        <w:rPr>
          <w:rFonts w:ascii="Garamond" w:cs="Garamond" w:eastAsia="Garamond" w:hAnsi="Garamond"/>
          <w:sz w:val="24"/>
          <w:szCs w:val="24"/>
        </w:rPr>
        <w:t xml:space="preserve"> ends in a consonant just as </w:t>
      </w:r>
      <w:r>
        <w:rPr>
          <w:rFonts w:ascii="Garamond" w:cs="Garamond" w:eastAsia="Garamond" w:hAnsi="Garamond"/>
          <w:i/>
          <w:iCs/>
          <w:sz w:val="24"/>
          <w:szCs w:val="24"/>
        </w:rPr>
        <w:t xml:space="preserve">*deh₃-</w:t>
      </w:r>
      <w:r>
        <w:rPr>
          <w:rFonts w:ascii="Garamond" w:cs="Garamond" w:eastAsia="Garamond" w:hAnsi="Garamond"/>
          <w:sz w:val="24"/>
          <w:szCs w:val="24"/>
        </w:rPr>
        <w:t xml:space="preserve"> does — without positing a consonant that leaves no trace in any daughter language. The long vowel in the verbal forms arises from a process that is independently documented in the same languages and in related forms: the absorption of coda </w:t>
      </w:r>
      <w:r>
        <w:rPr>
          <w:rFonts w:ascii="Garamond" w:cs="Garamond" w:eastAsia="Garamond" w:hAnsi="Garamond"/>
          <w:i/>
          <w:iCs/>
          <w:sz w:val="24"/>
          <w:szCs w:val="24"/>
        </w:rPr>
        <w:t xml:space="preserve">r</w:t>
      </w:r>
      <w:r>
        <w:rPr>
          <w:rFonts w:ascii="Garamond" w:cs="Garamond" w:eastAsia="Garamond" w:hAnsi="Garamond"/>
          <w:sz w:val="24"/>
          <w:szCs w:val="24"/>
        </w:rPr>
        <w:t xml:space="preserve"> into an adjacent long vowel. There is nothing ad hoc about it.</w:t>
      </w:r>
    </w:p>
    <w:p>
      <w:pPr>
        <w:pStyle w:val="Heading1"/>
        <w:spacing w:after="200" w:before="480"/>
      </w:pPr>
      <w:r>
        <w:rPr>
          <w:rFonts w:ascii="Garamond" w:cs="Garamond" w:eastAsia="Garamond" w:hAnsi="Garamond"/>
          <w:b/>
          <w:bCs/>
          <w:color w:val="1a1a1a"/>
          <w:sz w:val="30"/>
          <w:szCs w:val="30"/>
        </w:rPr>
        <w:t xml:space="preserve">3. The Greek Evidence</w:t>
      </w:r>
    </w:p>
    <w:p>
      <w:pPr>
        <w:pStyle w:val="Heading2"/>
        <w:spacing w:after="120" w:before="320"/>
      </w:pPr>
      <w:r>
        <w:rPr>
          <w:rFonts w:ascii="Garamond" w:cs="Garamond" w:eastAsia="Garamond" w:hAnsi="Garamond"/>
          <w:b/>
          <w:bCs/>
          <w:color w:val="2c2c2c"/>
          <w:sz w:val="26"/>
          <w:szCs w:val="26"/>
        </w:rPr>
        <w:t xml:space="preserve">3.1 δῶρον: one word, not two</w:t>
      </w:r>
    </w:p>
    <w:p>
      <w:pPr>
        <w:spacing w:after="200" w:before="0" w:line="300" w:lineRule="auto"/>
        <w:ind w:firstLine="0"/>
        <w:jc w:val="both"/>
      </w:pPr>
      <w:r>
        <w:rPr>
          <w:rFonts w:ascii="Garamond" w:cs="Garamond" w:eastAsia="Garamond" w:hAnsi="Garamond"/>
          <w:sz w:val="24"/>
          <w:szCs w:val="24"/>
        </w:rPr>
        <w:t xml:space="preserve">The word δῶρον appears in Homer and Hesiod with both meanings simultaneously. As a gift or votive offering, it is the standard Homeric word for a valued object exchanged between persons or dedicated to a deity. As a metrological unit — the width of the open hand, equivalent to four finger-widths and one-quarter of a foot — it appears in </w:t>
      </w:r>
      <w:r>
        <w:rPr>
          <w:rFonts w:ascii="Garamond" w:cs="Garamond" w:eastAsia="Garamond" w:hAnsi="Garamond"/>
          <w:i/>
          <w:iCs/>
          <w:sz w:val="24"/>
          <w:szCs w:val="24"/>
        </w:rPr>
        <w:t xml:space="preserve">Iliad</w:t>
      </w:r>
      <w:r>
        <w:rPr>
          <w:rFonts w:ascii="Garamond" w:cs="Garamond" w:eastAsia="Garamond" w:hAnsi="Garamond"/>
          <w:sz w:val="24"/>
          <w:szCs w:val="24"/>
        </w:rPr>
        <w:t xml:space="preserve"> 4.109, Hesiod’s </w:t>
      </w:r>
      <w:r>
        <w:rPr>
          <w:rFonts w:ascii="Garamond" w:cs="Garamond" w:eastAsia="Garamond" w:hAnsi="Garamond"/>
          <w:i/>
          <w:iCs/>
          <w:sz w:val="24"/>
          <w:szCs w:val="24"/>
        </w:rPr>
        <w:t xml:space="preserve">Works and Days</w:t>
      </w:r>
      <w:r>
        <w:rPr>
          <w:rFonts w:ascii="Garamond" w:cs="Garamond" w:eastAsia="Garamond" w:hAnsi="Garamond"/>
          <w:sz w:val="24"/>
          <w:szCs w:val="24"/>
        </w:rPr>
        <w:t xml:space="preserve">, Nicander’s </w:t>
      </w:r>
      <w:r>
        <w:rPr>
          <w:rFonts w:ascii="Garamond" w:cs="Garamond" w:eastAsia="Garamond" w:hAnsi="Garamond"/>
          <w:i/>
          <w:iCs/>
          <w:sz w:val="24"/>
          <w:szCs w:val="24"/>
        </w:rPr>
        <w:t xml:space="preserve">Theriaca</w:t>
      </w:r>
      <w:r>
        <w:rPr>
          <w:rFonts w:ascii="Garamond" w:cs="Garamond" w:eastAsia="Garamond" w:hAnsi="Garamond"/>
          <w:sz w:val="24"/>
          <w:szCs w:val="24"/>
        </w:rPr>
        <w:t xml:space="preserve">, Vitruvius, Pollux (ὀρθόδωρον, Onomasticon 2.157), and the metrological lexicographers (Hultsch 1882: 34–35). Vitruvius makes the equivalence explicit: “δῶρον Graeci appellant palmum, quod munerum datio graece δῶρον appellatur, id autem semper geritur per manus palmam” — the Greeks call the palm δῶρον, because the giving of gifts is called δῶρον in Greek, and it is always performed with the open palm of the hand (De architectura 2.3.3). Pollux likewise records ὀρθόδωρον “straight-hand” — the distance from wrist to fingertips — glossed by Hesychius as equivalent to σπιθαμή, confirming that the δωρ- hand-breadth vocabulary was active in independent lexicographic traditions.</w:t>
      </w:r>
    </w:p>
    <w:p>
      <w:pPr>
        <w:spacing w:after="200" w:before="0" w:line="300" w:lineRule="auto"/>
        <w:ind w:firstLine="0"/>
        <w:jc w:val="both"/>
      </w:pPr>
      <w:r>
        <w:rPr>
          <w:rFonts w:ascii="Garamond" w:cs="Garamond" w:eastAsia="Garamond" w:hAnsi="Garamond"/>
          <w:sz w:val="24"/>
          <w:szCs w:val="24"/>
        </w:rPr>
        <w:t xml:space="preserve">These are not two words that happen to sound alike. They are the same word at two stages of its semantic history: first the open palm as a body part, then the width of that palm as a unit of measure, then what the open palm holds out as an offering. The body-part sense and the gift sense are both present in the earliest layer of Greek literature, which is not the coincidence it would need to be on Beekes’s two-lemma account. It is the historical record of a word whose concrete physical meaning was still alive even as its social meaning had become dominant.</w:t>
      </w:r>
    </w:p>
    <w:p>
      <w:pPr>
        <w:pStyle w:val="Heading2"/>
        <w:spacing w:after="120" w:before="320"/>
      </w:pPr>
      <w:r>
        <w:rPr>
          <w:rFonts w:ascii="Garamond" w:cs="Garamond" w:eastAsia="Garamond" w:hAnsi="Garamond"/>
          <w:b/>
          <w:bCs/>
          <w:color w:val="2c2c2c"/>
          <w:sz w:val="26"/>
          <w:szCs w:val="26"/>
        </w:rPr>
        <w:t xml:space="preserve">3.2 δάρις/δάρειρ: the zero grade in Greek</w:t>
      </w:r>
    </w:p>
    <w:p>
      <w:pPr>
        <w:spacing w:after="200" w:before="0" w:line="300" w:lineRule="auto"/>
        <w:ind w:firstLine="0"/>
        <w:jc w:val="both"/>
      </w:pPr>
      <w:r>
        <w:rPr>
          <w:rFonts w:ascii="Garamond" w:cs="Garamond" w:eastAsia="Garamond" w:hAnsi="Garamond"/>
          <w:sz w:val="24"/>
          <w:szCs w:val="24"/>
        </w:rPr>
        <w:t xml:space="preserve">Arcadocypriot Greek preserves a dialectal word δάρις/δάρειρ, glossed as “span of all fingers” (the Attic equivalent being σπιθαμή). This is the zero 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with a nominal suffix: </w:t>
      </w:r>
      <w:r>
        <w:rPr>
          <w:rFonts w:ascii="Garamond" w:cs="Garamond" w:eastAsia="Garamond" w:hAnsi="Garamond"/>
          <w:i/>
          <w:iCs/>
          <w:sz w:val="24"/>
          <w:szCs w:val="24"/>
        </w:rPr>
        <w:t xml:space="preserve">*dr̥-</w:t>
      </w:r>
      <w:r>
        <w:rPr>
          <w:rFonts w:ascii="Garamond" w:cs="Garamond" w:eastAsia="Garamond" w:hAnsi="Garamond"/>
          <w:sz w:val="24"/>
          <w:szCs w:val="24"/>
        </w:rPr>
        <w:t xml:space="preserve"> with syllabic </w:t>
      </w:r>
      <w:r>
        <w:rPr>
          <w:rFonts w:ascii="Garamond" w:cs="Garamond" w:eastAsia="Garamond" w:hAnsi="Garamond"/>
          <w:i/>
          <w:iCs/>
          <w:sz w:val="24"/>
          <w:szCs w:val="24"/>
        </w:rPr>
        <w:t xml:space="preserve">r̥</w:t>
      </w:r>
      <w:r>
        <w:rPr>
          <w:rFonts w:ascii="Garamond" w:cs="Garamond" w:eastAsia="Garamond" w:hAnsi="Garamond"/>
          <w:sz w:val="24"/>
          <w:szCs w:val="24"/>
        </w:rPr>
        <w:t xml:space="preserve"> vocalizing as </w:t>
      </w:r>
      <w:r>
        <w:rPr>
          <w:rFonts w:ascii="Garamond" w:cs="Garamond" w:eastAsia="Garamond" w:hAnsi="Garamond"/>
          <w:i/>
          <w:iCs/>
          <w:sz w:val="24"/>
          <w:szCs w:val="24"/>
        </w:rPr>
        <w:t xml:space="preserve">a</w:t>
      </w:r>
      <w:r>
        <w:rPr>
          <w:rFonts w:ascii="Garamond" w:cs="Garamond" w:eastAsia="Garamond" w:hAnsi="Garamond"/>
          <w:sz w:val="24"/>
          <w:szCs w:val="24"/>
        </w:rPr>
        <w:t xml:space="preserve"> before the suffix. Three Greek forms now attest the root in its body-part domain: δῶρον (o-grade nominal, palm-breadth), δάρις (zero-grade nominal, full hand-span), and δάνος (n-stem alternant, gift/loan). All three are independently attested in Greek; none requires positing an absent consonant.</w:t>
      </w:r>
    </w:p>
    <w:p>
      <w:pPr>
        <w:spacing w:after="200" w:before="0" w:line="300" w:lineRule="auto"/>
        <w:ind w:firstLine="0"/>
        <w:jc w:val="both"/>
      </w:pPr>
      <w:r>
        <w:rPr>
          <w:rFonts w:ascii="Garamond" w:cs="Garamond" w:eastAsia="Garamond" w:hAnsi="Garamond"/>
          <w:sz w:val="24"/>
          <w:szCs w:val="24"/>
        </w:rPr>
        <w:t xml:space="preserve">The status of δάρις/δάρειρ as a derivative rather than an isolated gloss is confirmed by the mainstream etymological tradition. Frisk’s Griechisches Etymologisches Wörterbuch (GEW I: 430–431) treats δάρις/δάρειρ explicitly as the i-stem derivative of δῶρον in its “palm-breadth” sense, linked by ablaut — not a dubious Hesychian curiosity but a recognized form within an IE cognate family that also includes Albanian dorë, Old Irish dorn, and Latvian dūre. The Spanish Diccionario Griego-Español (DGE) states the argument directly: “Las formas δάριν, δάριρ hacen verosímil una alternancia *deH₃r- &gt; δωρ- / *d°H₃r- &gt; δαρ-” — the forms δάριν/δάρειρ make an ablaut alternation between the o-grade and zero-grade plausible. The present paper proposes a different phonological mechanism for the long ō (coda-r absorption rather than a laryngeal), but the recognition of δαρ-/δωρ- as an ablaut pair is identical.</w:t>
      </w:r>
    </w:p>
    <w:p>
      <w:pPr>
        <w:spacing w:after="200" w:before="0" w:line="300" w:lineRule="auto"/>
        <w:ind w:firstLine="0"/>
        <w:jc w:val="both"/>
      </w:pPr>
      <w:r>
        <w:rPr>
          <w:rFonts w:ascii="Garamond" w:cs="Garamond" w:eastAsia="Garamond" w:hAnsi="Garamond"/>
          <w:sz w:val="24"/>
          <w:szCs w:val="24"/>
        </w:rPr>
        <w:t xml:space="preserve">The o-grade form δωρ- in the hand-breadth sense has an additional literary witness that the paper notes here for completeness: ὀρθόδωρον “straight-hand” — the distance from the wrist to the fingertips — is attested in Pollux’s Onomasticon (2.157), where Hesychius glosses it as equivalent to σπιθαμή (the span). This gives two independent ancient witnesses for the δωρ-/δαρ- hand-breadth family: Pollux for the o-grade compound, Hesychius for the zero-grade derivative. The claim is not resting on a single lexicographer.</w:t>
      </w:r>
    </w:p>
    <w:p>
      <w:pPr>
        <w:spacing w:after="200" w:before="0" w:line="300" w:lineRule="auto"/>
        <w:ind w:firstLine="0"/>
        <w:jc w:val="both"/>
      </w:pPr>
      <w:r>
        <w:rPr>
          <w:rFonts w:ascii="Garamond" w:cs="Garamond" w:eastAsia="Garamond" w:hAnsi="Garamond"/>
          <w:sz w:val="24"/>
          <w:szCs w:val="24"/>
        </w:rPr>
        <w:t xml:space="preserve">A phonological parallel from epigraphically documented Cretan Greek is worth noting. Alongside standard δραχμή “drachma” (originally “a handful,” from *dreg+;h-), Cretan dialectal inscriptions from Gortyne, Eltynia, and Knossos attest the form δαρχμά (Inscriptiones Creticae), where the standard δραχ- appears as δαρχ-. The Cretan δαρ- is exactly the vocalization of syllabic *r̥ as a — the same process this paper invokes for δάρις from *dr̥-. These are not glosses: δαρχμά is a form attested in stone inscriptions. The skeptic who treats the *r̥ &gt; a vocalism of δάρις as unreliable must also engage with the inscriptionally documented Cretan forms of a word meaning “a handful.” The root is different (*dreg+;h-, not *der-), but the phonological environment and the semantic domain — what the hand holds and measures — are the same. The full inscription references are accessible through the standard IC corpora and are noted here as a parallel meriting further investigation.</w:t>
      </w:r>
    </w:p>
    <w:p>
      <w:pPr>
        <w:pStyle w:val="Heading2"/>
        <w:spacing w:after="120" w:before="320"/>
      </w:pPr>
      <w:r>
        <w:rPr>
          <w:rFonts w:ascii="Garamond" w:cs="Garamond" w:eastAsia="Garamond" w:hAnsi="Garamond"/>
          <w:b/>
          <w:bCs/>
          <w:color w:val="2c2c2c"/>
          <w:sz w:val="26"/>
          <w:szCs w:val="26"/>
        </w:rPr>
        <w:t xml:space="preserve">3.3 The r/n-heteroclite</w:t>
      </w:r>
    </w:p>
    <w:p>
      <w:pPr>
        <w:spacing w:after="200" w:before="0" w:line="300" w:lineRule="auto"/>
        <w:ind w:firstLine="0"/>
        <w:jc w:val="both"/>
      </w:pPr>
      <w:r>
        <w:rPr>
          <w:rFonts w:ascii="Garamond" w:cs="Garamond" w:eastAsia="Garamond" w:hAnsi="Garamond"/>
          <w:sz w:val="24"/>
          <w:szCs w:val="24"/>
        </w:rPr>
        <w:t xml:space="preserve">Greek δάνος “gift, loan” is the n-stem alternant of the same root. In the PIE r/n-heteroclite pattern — exemplified by </w:t>
      </w:r>
      <w:r>
        <w:rPr>
          <w:rFonts w:ascii="Garamond" w:cs="Garamond" w:eastAsia="Garamond" w:hAnsi="Garamond"/>
          <w:i/>
          <w:iCs/>
          <w:sz w:val="24"/>
          <w:szCs w:val="24"/>
        </w:rPr>
        <w:t xml:space="preserve">*wód-r̥ / *wéd-n̥s</w:t>
      </w:r>
      <w:r>
        <w:rPr>
          <w:rFonts w:ascii="Garamond" w:cs="Garamond" w:eastAsia="Garamond" w:hAnsi="Garamond"/>
          <w:sz w:val="24"/>
          <w:szCs w:val="24"/>
        </w:rPr>
        <w:t xml:space="preserve"> “water” — neuter nouns alternate between </w:t>
      </w:r>
      <w:r>
        <w:rPr>
          <w:rFonts w:ascii="Garamond" w:cs="Garamond" w:eastAsia="Garamond" w:hAnsi="Garamond"/>
          <w:i/>
          <w:iCs/>
          <w:sz w:val="24"/>
          <w:szCs w:val="24"/>
        </w:rPr>
        <w:t xml:space="preserve">-r-</w:t>
      </w:r>
      <w:r>
        <w:rPr>
          <w:rFonts w:ascii="Garamond" w:cs="Garamond" w:eastAsia="Garamond" w:hAnsi="Garamond"/>
          <w:sz w:val="24"/>
          <w:szCs w:val="24"/>
        </w:rPr>
        <w:t xml:space="preserve"> in the nominative/accusative singular and </w:t>
      </w:r>
      <w:r>
        <w:rPr>
          <w:rFonts w:ascii="Garamond" w:cs="Garamond" w:eastAsia="Garamond" w:hAnsi="Garamond"/>
          <w:i/>
          <w:iCs/>
          <w:sz w:val="24"/>
          <w:szCs w:val="24"/>
        </w:rPr>
        <w:t xml:space="preserve">-n-</w:t>
      </w:r>
      <w:r>
        <w:rPr>
          <w:rFonts w:ascii="Garamond" w:cs="Garamond" w:eastAsia="Garamond" w:hAnsi="Garamond"/>
          <w:sz w:val="24"/>
          <w:szCs w:val="24"/>
        </w:rPr>
        <w:t xml:space="preserve"> in the oblique cases. </w:t>
      </w:r>
      <w:r>
        <w:rPr>
          <w:rFonts w:ascii="Garamond" w:cs="Garamond" w:eastAsia="Garamond" w:hAnsi="Garamond"/>
          <w:i/>
          <w:iCs/>
          <w:sz w:val="24"/>
          <w:szCs w:val="24"/>
        </w:rPr>
        <w:t xml:space="preserve">*dŏr-on</w:t>
      </w:r>
      <w:r>
        <w:rPr>
          <w:rFonts w:ascii="Garamond" w:cs="Garamond" w:eastAsia="Garamond" w:hAnsi="Garamond"/>
          <w:sz w:val="24"/>
          <w:szCs w:val="24"/>
        </w:rPr>
        <w:t xml:space="preserve"> (r-stem) and </w:t>
      </w:r>
      <w:r>
        <w:rPr>
          <w:rFonts w:ascii="Garamond" w:cs="Garamond" w:eastAsia="Garamond" w:hAnsi="Garamond"/>
          <w:i/>
          <w:iCs/>
          <w:sz w:val="24"/>
          <w:szCs w:val="24"/>
        </w:rPr>
        <w:t xml:space="preserve">*dŏr-n-</w:t>
      </w:r>
      <w:r>
        <w:rPr>
          <w:rFonts w:ascii="Garamond" w:cs="Garamond" w:eastAsia="Garamond" w:hAnsi="Garamond"/>
          <w:sz w:val="24"/>
          <w:szCs w:val="24"/>
        </w:rPr>
        <w:t xml:space="preserve"> (n-stem, giving δάνος) are exactly this pattern. The Celtic forms preserve the n-stem in the body-part domain; Greek preserves the r-stem in the gift domain and the n-stem in both. The morphological structure is unified: the apparent semantic split between “gift” and “hand” is a semantic development, not a lexical accident.</w:t>
      </w:r>
    </w:p>
    <w:p>
      <w:pPr>
        <w:pStyle w:val="Heading2"/>
        <w:spacing w:after="120" w:before="320"/>
      </w:pPr>
      <w:r>
        <w:rPr>
          <w:rFonts w:ascii="Garamond" w:cs="Garamond" w:eastAsia="Garamond" w:hAnsi="Garamond"/>
          <w:b/>
          <w:bCs/>
          <w:color w:val="2c2c2c"/>
          <w:sz w:val="26"/>
          <w:szCs w:val="26"/>
        </w:rPr>
        <w:t xml:space="preserve">3.4 δίδωμι</w:t>
      </w:r>
    </w:p>
    <w:p>
      <w:pPr>
        <w:spacing w:after="200" w:before="0" w:line="300" w:lineRule="auto"/>
        <w:ind w:firstLine="0"/>
        <w:jc w:val="both"/>
      </w:pPr>
      <w:r>
        <w:rPr>
          <w:rFonts w:ascii="Garamond" w:cs="Garamond" w:eastAsia="Garamond" w:hAnsi="Garamond"/>
          <w:sz w:val="24"/>
          <w:szCs w:val="24"/>
        </w:rPr>
        <w:t xml:space="preserve">The Greek reduplicated present δίδωμι is formed with i-reduplication and the o-grade strong stem in the singular. From </w:t>
      </w:r>
      <w:r>
        <w:rPr>
          <w:rFonts w:ascii="Garamond" w:cs="Garamond" w:eastAsia="Garamond" w:hAnsi="Garamond"/>
          <w:i/>
          <w:iCs/>
          <w:sz w:val="24"/>
          <w:szCs w:val="24"/>
        </w:rPr>
        <w:t xml:space="preserve">*der-</w:t>
      </w:r>
      <w:r>
        <w:rPr>
          <w:rFonts w:ascii="Garamond" w:cs="Garamond" w:eastAsia="Garamond" w:hAnsi="Garamond"/>
          <w:sz w:val="24"/>
          <w:szCs w:val="24"/>
        </w:rPr>
        <w:t xml:space="preserve">, the reduplicated strong stem is </w:t>
      </w:r>
      <w:r>
        <w:rPr>
          <w:rFonts w:ascii="Garamond" w:cs="Garamond" w:eastAsia="Garamond" w:hAnsi="Garamond"/>
          <w:i/>
          <w:iCs/>
          <w:sz w:val="24"/>
          <w:szCs w:val="24"/>
        </w:rPr>
        <w:t xml:space="preserve">*di-dŏr-mi</w:t>
      </w:r>
      <w:r>
        <w:rPr>
          <w:rFonts w:ascii="Garamond" w:cs="Garamond" w:eastAsia="Garamond" w:hAnsi="Garamond"/>
          <w:sz w:val="24"/>
          <w:szCs w:val="24"/>
        </w:rPr>
        <w:t xml:space="preserve">. Before the consonant-initial ending </w:t>
      </w:r>
      <w:r>
        <w:rPr>
          <w:rFonts w:ascii="Garamond" w:cs="Garamond" w:eastAsia="Garamond" w:hAnsi="Garamond"/>
          <w:i/>
          <w:iCs/>
          <w:sz w:val="24"/>
          <w:szCs w:val="24"/>
        </w:rPr>
        <w:t xml:space="preserve">-mi</w:t>
      </w:r>
      <w:r>
        <w:rPr>
          <w:rFonts w:ascii="Garamond" w:cs="Garamond" w:eastAsia="Garamond" w:hAnsi="Garamond"/>
          <w:sz w:val="24"/>
          <w:szCs w:val="24"/>
        </w:rPr>
        <w:t xml:space="preserve">, the coda </w:t>
      </w:r>
      <w:r>
        <w:rPr>
          <w:rFonts w:ascii="Garamond" w:cs="Garamond" w:eastAsia="Garamond" w:hAnsi="Garamond"/>
          <w:i/>
          <w:iCs/>
          <w:sz w:val="24"/>
          <w:szCs w:val="24"/>
        </w:rPr>
        <w:t xml:space="preserve">-r-</w:t>
      </w:r>
      <w:r>
        <w:rPr>
          <w:rFonts w:ascii="Garamond" w:cs="Garamond" w:eastAsia="Garamond" w:hAnsi="Garamond"/>
          <w:sz w:val="24"/>
          <w:szCs w:val="24"/>
        </w:rPr>
        <w:t xml:space="preserve"> drops — exactly as it is preserved before the vowel-initial suffix </w:t>
      </w:r>
      <w:r>
        <w:rPr>
          <w:rFonts w:ascii="Garamond" w:cs="Garamond" w:eastAsia="Garamond" w:hAnsi="Garamond"/>
          <w:i/>
          <w:iCs/>
          <w:sz w:val="24"/>
          <w:szCs w:val="24"/>
        </w:rPr>
        <w:t xml:space="preserve">-on</w:t>
      </w:r>
      <w:r>
        <w:rPr>
          <w:rFonts w:ascii="Garamond" w:cs="Garamond" w:eastAsia="Garamond" w:hAnsi="Garamond"/>
          <w:sz w:val="24"/>
          <w:szCs w:val="24"/>
        </w:rPr>
        <w:t xml:space="preserve"> in δῶρ-ον but absent in the bare verbal stem. The result is </w:t>
      </w:r>
      <w:r>
        <w:rPr>
          <w:rFonts w:ascii="Garamond" w:cs="Garamond" w:eastAsia="Garamond" w:hAnsi="Garamond"/>
          <w:i/>
          <w:iCs/>
          <w:sz w:val="24"/>
          <w:szCs w:val="24"/>
        </w:rPr>
        <w:t xml:space="preserve">*di-dō-mi</w:t>
      </w:r>
      <w:r>
        <w:rPr>
          <w:rFonts w:ascii="Garamond" w:cs="Garamond" w:eastAsia="Garamond" w:hAnsi="Garamond"/>
          <w:sz w:val="24"/>
          <w:szCs w:val="24"/>
        </w:rPr>
        <w:t xml:space="preserve">, which gives Greek δίδωμι exactly. The plural/weak stem from </w:t>
      </w:r>
      <w:r>
        <w:rPr>
          <w:rFonts w:ascii="Garamond" w:cs="Garamond" w:eastAsia="Garamond" w:hAnsi="Garamond"/>
          <w:i/>
          <w:iCs/>
          <w:sz w:val="24"/>
          <w:szCs w:val="24"/>
        </w:rPr>
        <w:t xml:space="preserve">*dr̥-</w:t>
      </w:r>
      <w:r>
        <w:rPr>
          <w:rFonts w:ascii="Garamond" w:cs="Garamond" w:eastAsia="Garamond" w:hAnsi="Garamond"/>
          <w:sz w:val="24"/>
          <w:szCs w:val="24"/>
        </w:rPr>
        <w:t xml:space="preserve"> with syllabic </w:t>
      </w:r>
      <w:r>
        <w:rPr>
          <w:rFonts w:ascii="Garamond" w:cs="Garamond" w:eastAsia="Garamond" w:hAnsi="Garamond"/>
          <w:i/>
          <w:iCs/>
          <w:sz w:val="24"/>
          <w:szCs w:val="24"/>
        </w:rPr>
        <w:t xml:space="preserve">r̥</w:t>
      </w:r>
      <w:r>
        <w:rPr>
          <w:rFonts w:ascii="Garamond" w:cs="Garamond" w:eastAsia="Garamond" w:hAnsi="Garamond"/>
          <w:sz w:val="24"/>
          <w:szCs w:val="24"/>
        </w:rPr>
        <w:t xml:space="preserve"> vocalizing as </w:t>
      </w:r>
      <w:r>
        <w:rPr>
          <w:rFonts w:ascii="Garamond" w:cs="Garamond" w:eastAsia="Garamond" w:hAnsi="Garamond"/>
          <w:i/>
          <w:iCs/>
          <w:sz w:val="24"/>
          <w:szCs w:val="24"/>
        </w:rPr>
        <w:t xml:space="preserve">o</w:t>
      </w:r>
      <w:r>
        <w:rPr>
          <w:rFonts w:ascii="Garamond" w:cs="Garamond" w:eastAsia="Garamond" w:hAnsi="Garamond"/>
          <w:sz w:val="24"/>
          <w:szCs w:val="24"/>
        </w:rPr>
        <w:t xml:space="preserve"> before a nasal in Greek gives δίδομεν. Every form in the paradigm follows without remainder.</w:t>
      </w:r>
    </w:p>
    <w:p>
      <w:pPr>
        <w:spacing w:after="200" w:before="0" w:line="300" w:lineRule="auto"/>
        <w:ind w:firstLine="0"/>
        <w:jc w:val="both"/>
      </w:pPr>
      <w:r>
        <w:rPr>
          <w:rFonts w:ascii="Garamond" w:cs="Garamond" w:eastAsia="Garamond" w:hAnsi="Garamond"/>
          <w:sz w:val="24"/>
          <w:szCs w:val="24"/>
        </w:rPr>
        <w:t xml:space="preserve">The standard analysis of δίδωμι as a reflex of </w:t>
      </w:r>
      <w:r>
        <w:rPr>
          <w:rFonts w:ascii="Garamond" w:cs="Garamond" w:eastAsia="Garamond" w:hAnsi="Garamond"/>
          <w:i/>
          <w:iCs/>
          <w:sz w:val="24"/>
          <w:szCs w:val="24"/>
        </w:rPr>
        <w:t xml:space="preserve">*deh₃-</w:t>
      </w:r>
      <w:r>
        <w:rPr>
          <w:rFonts w:ascii="Garamond" w:cs="Garamond" w:eastAsia="Garamond" w:hAnsi="Garamond"/>
          <w:sz w:val="24"/>
          <w:szCs w:val="24"/>
        </w:rPr>
        <w:t xml:space="preserve"> uses the presence of the o-grade ω as evidence that </w:t>
      </w:r>
      <w:r>
        <w:rPr>
          <w:rFonts w:ascii="Garamond" w:cs="Garamond" w:eastAsia="Garamond" w:hAnsi="Garamond"/>
          <w:i/>
          <w:iCs/>
          <w:sz w:val="24"/>
          <w:szCs w:val="24"/>
        </w:rPr>
        <w:t xml:space="preserve">*h₃</w:t>
      </w:r>
      <w:r>
        <w:rPr>
          <w:rFonts w:ascii="Garamond" w:cs="Garamond" w:eastAsia="Garamond" w:hAnsi="Garamond"/>
          <w:sz w:val="24"/>
          <w:szCs w:val="24"/>
        </w:rPr>
        <w:t xml:space="preserve"> colored an original </w:t>
      </w:r>
      <w:r>
        <w:rPr>
          <w:rFonts w:ascii="Garamond" w:cs="Garamond" w:eastAsia="Garamond" w:hAnsi="Garamond"/>
          <w:i/>
          <w:iCs/>
          <w:sz w:val="24"/>
          <w:szCs w:val="24"/>
        </w:rPr>
        <w:t xml:space="preserve">*e</w:t>
      </w:r>
      <w:r>
        <w:rPr>
          <w:rFonts w:ascii="Garamond" w:cs="Garamond" w:eastAsia="Garamond" w:hAnsi="Garamond"/>
          <w:sz w:val="24"/>
          <w:szCs w:val="24"/>
        </w:rPr>
        <w:t xml:space="preserve"> to </w:t>
      </w:r>
      <w:r>
        <w:rPr>
          <w:rFonts w:ascii="Garamond" w:cs="Garamond" w:eastAsia="Garamond" w:hAnsi="Garamond"/>
          <w:i/>
          <w:iCs/>
          <w:sz w:val="24"/>
          <w:szCs w:val="24"/>
        </w:rPr>
        <w:t xml:space="preserve">*o</w:t>
      </w:r>
      <w:r>
        <w:rPr>
          <w:rFonts w:ascii="Garamond" w:cs="Garamond" w:eastAsia="Garamond" w:hAnsi="Garamond"/>
          <w:sz w:val="24"/>
          <w:szCs w:val="24"/>
        </w:rPr>
        <w:t xml:space="preserve">. But every PIE CeRC root has an o-grade: </w:t>
      </w:r>
      <w:r>
        <w:rPr>
          <w:rFonts w:ascii="Garamond" w:cs="Garamond" w:eastAsia="Garamond" w:hAnsi="Garamond"/>
          <w:i/>
          <w:iCs/>
          <w:sz w:val="24"/>
          <w:szCs w:val="24"/>
        </w:rPr>
        <w:t xml:space="preserve">*bher- / *bhor-, *ser- / *sor-, *per- / *por-</w:t>
      </w:r>
      <w:r>
        <w:rPr>
          <w:rFonts w:ascii="Garamond" w:cs="Garamond" w:eastAsia="Garamond" w:hAnsi="Garamond"/>
          <w:sz w:val="24"/>
          <w:szCs w:val="24"/>
        </w:rPr>
        <w:t xml:space="preserve">. The </w:t>
      </w:r>
      <w:r>
        <w:rPr>
          <w:rFonts w:ascii="Garamond" w:cs="Garamond" w:eastAsia="Garamond" w:hAnsi="Garamond"/>
          <w:i/>
          <w:iCs/>
          <w:sz w:val="24"/>
          <w:szCs w:val="24"/>
        </w:rPr>
        <w:t xml:space="preserve">ω</w:t>
      </w:r>
      <w:r>
        <w:rPr>
          <w:rFonts w:ascii="Garamond" w:cs="Garamond" w:eastAsia="Garamond" w:hAnsi="Garamond"/>
          <w:sz w:val="24"/>
          <w:szCs w:val="24"/>
        </w:rPr>
        <w:t xml:space="preserve"> in δίδωμι and the </w:t>
      </w:r>
      <w:r>
        <w:rPr>
          <w:rFonts w:ascii="Garamond" w:cs="Garamond" w:eastAsia="Garamond" w:hAnsi="Garamond"/>
          <w:i/>
          <w:iCs/>
          <w:sz w:val="24"/>
          <w:szCs w:val="24"/>
        </w:rPr>
        <w:t xml:space="preserve">o</w:t>
      </w:r>
      <w:r>
        <w:rPr>
          <w:rFonts w:ascii="Garamond" w:cs="Garamond" w:eastAsia="Garamond" w:hAnsi="Garamond"/>
          <w:sz w:val="24"/>
          <w:szCs w:val="24"/>
        </w:rPr>
        <w:t xml:space="preserve"> in δοτός are the regular o-grade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No laryngeal is required to produce them.</w:t>
      </w:r>
    </w:p>
    <w:p>
      <w:pPr>
        <w:pStyle w:val="Heading1"/>
        <w:spacing w:after="200" w:before="480"/>
      </w:pPr>
      <w:r>
        <w:rPr>
          <w:rFonts w:ascii="Garamond" w:cs="Garamond" w:eastAsia="Garamond" w:hAnsi="Garamond"/>
          <w:b/>
          <w:bCs/>
          <w:color w:val="1a1a1a"/>
          <w:sz w:val="30"/>
          <w:szCs w:val="30"/>
        </w:rPr>
        <w:t xml:space="preserve">4. The Phonological Derivation</w:t>
      </w:r>
    </w:p>
    <w:p>
      <w:pPr>
        <w:pStyle w:val="Heading2"/>
        <w:spacing w:after="120" w:before="320"/>
      </w:pPr>
      <w:r>
        <w:rPr>
          <w:rFonts w:ascii="Garamond" w:cs="Garamond" w:eastAsia="Garamond" w:hAnsi="Garamond"/>
          <w:b/>
          <w:bCs/>
          <w:color w:val="2c2c2c"/>
          <w:sz w:val="26"/>
          <w:szCs w:val="26"/>
        </w:rPr>
        <w:t xml:space="preserve">4.1 Coda-r absorption and the long vowel</w:t>
      </w:r>
    </w:p>
    <w:p>
      <w:pPr>
        <w:spacing w:after="200" w:before="0" w:line="300" w:lineRule="auto"/>
        <w:ind w:firstLine="0"/>
        <w:jc w:val="both"/>
      </w:pPr>
      <w:r>
        <w:rPr>
          <w:rFonts w:ascii="Garamond" w:cs="Garamond" w:eastAsia="Garamond" w:hAnsi="Garamond"/>
          <w:sz w:val="24"/>
          <w:szCs w:val="24"/>
        </w:rPr>
        <w:t xml:space="preserve">The mechanism that produces the long vowel in the verbal forms is the absorption of coda </w:t>
      </w:r>
      <w:r>
        <w:rPr>
          <w:rFonts w:ascii="Garamond" w:cs="Garamond" w:eastAsia="Garamond" w:hAnsi="Garamond"/>
          <w:i/>
          <w:iCs/>
          <w:sz w:val="24"/>
          <w:szCs w:val="24"/>
        </w:rPr>
        <w:t xml:space="preserve">-r-</w:t>
      </w:r>
      <w:r>
        <w:rPr>
          <w:rFonts w:ascii="Garamond" w:cs="Garamond" w:eastAsia="Garamond" w:hAnsi="Garamond"/>
          <w:sz w:val="24"/>
          <w:szCs w:val="24"/>
        </w:rPr>
        <w:t xml:space="preserve"> before consonant-initial personal endings. This is not a law applied from outside: it is morphophonology internal to the paradigm, the same process that distinguishes the nominal </w:t>
      </w:r>
      <w:r>
        <w:rPr>
          <w:rFonts w:ascii="Garamond" w:cs="Garamond" w:eastAsia="Garamond" w:hAnsi="Garamond"/>
          <w:i/>
          <w:iCs/>
          <w:sz w:val="24"/>
          <w:szCs w:val="24"/>
        </w:rPr>
        <w:t xml:space="preserve">*dŏr-on</w:t>
      </w:r>
      <w:r>
        <w:rPr>
          <w:rFonts w:ascii="Garamond" w:cs="Garamond" w:eastAsia="Garamond" w:hAnsi="Garamond"/>
          <w:sz w:val="24"/>
          <w:szCs w:val="24"/>
        </w:rPr>
        <w:t xml:space="preserve"> (</w:t>
      </w:r>
      <w:r>
        <w:rPr>
          <w:rFonts w:ascii="Garamond" w:cs="Garamond" w:eastAsia="Garamond" w:hAnsi="Garamond"/>
          <w:i/>
          <w:iCs/>
          <w:sz w:val="24"/>
          <w:szCs w:val="24"/>
        </w:rPr>
        <w:t xml:space="preserve">-r-</w:t>
      </w:r>
      <w:r>
        <w:rPr>
          <w:rFonts w:ascii="Garamond" w:cs="Garamond" w:eastAsia="Garamond" w:hAnsi="Garamond"/>
          <w:sz w:val="24"/>
          <w:szCs w:val="24"/>
        </w:rPr>
        <w:t xml:space="preserve"> preserved before the vowel-initial suffix </w:t>
      </w:r>
      <w:r>
        <w:rPr>
          <w:rFonts w:ascii="Garamond" w:cs="Garamond" w:eastAsia="Garamond" w:hAnsi="Garamond"/>
          <w:i/>
          <w:iCs/>
          <w:sz w:val="24"/>
          <w:szCs w:val="24"/>
        </w:rPr>
        <w:t xml:space="preserve">-on</w:t>
      </w:r>
      <w:r>
        <w:rPr>
          <w:rFonts w:ascii="Garamond" w:cs="Garamond" w:eastAsia="Garamond" w:hAnsi="Garamond"/>
          <w:sz w:val="24"/>
          <w:szCs w:val="24"/>
        </w:rPr>
        <w:t xml:space="preserve">) from the verbal strong stem </w:t>
      </w:r>
      <w:r>
        <w:rPr>
          <w:rFonts w:ascii="Garamond" w:cs="Garamond" w:eastAsia="Garamond" w:hAnsi="Garamond"/>
          <w:i/>
          <w:iCs/>
          <w:sz w:val="24"/>
          <w:szCs w:val="24"/>
        </w:rPr>
        <w:t xml:space="preserve">*dō-</w:t>
      </w:r>
      <w:r>
        <w:rPr>
          <w:rFonts w:ascii="Garamond" w:cs="Garamond" w:eastAsia="Garamond" w:hAnsi="Garamond"/>
          <w:sz w:val="24"/>
          <w:szCs w:val="24"/>
        </w:rPr>
        <w:t xml:space="preserve"> (</w:t>
      </w:r>
      <w:r>
        <w:rPr>
          <w:rFonts w:ascii="Garamond" w:cs="Garamond" w:eastAsia="Garamond" w:hAnsi="Garamond"/>
          <w:i/>
          <w:iCs/>
          <w:sz w:val="24"/>
          <w:szCs w:val="24"/>
        </w:rPr>
        <w:t xml:space="preserve">-r-</w:t>
      </w:r>
      <w:r>
        <w:rPr>
          <w:rFonts w:ascii="Garamond" w:cs="Garamond" w:eastAsia="Garamond" w:hAnsi="Garamond"/>
          <w:sz w:val="24"/>
          <w:szCs w:val="24"/>
        </w:rPr>
        <w:t xml:space="preserve"> absorbed before the consonant-initial ending </w:t>
      </w:r>
      <w:r>
        <w:rPr>
          <w:rFonts w:ascii="Garamond" w:cs="Garamond" w:eastAsia="Garamond" w:hAnsi="Garamond"/>
          <w:i/>
          <w:iCs/>
          <w:sz w:val="24"/>
          <w:szCs w:val="24"/>
        </w:rPr>
        <w:t xml:space="preserve">-mi</w:t>
      </w:r>
      <w:r>
        <w:rPr>
          <w:rFonts w:ascii="Garamond" w:cs="Garamond" w:eastAsia="Garamond" w:hAnsi="Garamond"/>
          <w:sz w:val="24"/>
          <w:szCs w:val="24"/>
        </w:rPr>
        <w:t xml:space="preserve">).</w:t>
      </w:r>
    </w:p>
    <w:p>
      <w:pPr>
        <w:spacing w:after="200" w:before="0" w:line="300" w:lineRule="auto"/>
        <w:ind w:firstLine="0"/>
        <w:jc w:val="both"/>
      </w:pPr>
      <w:r>
        <w:rPr>
          <w:rFonts w:ascii="Garamond" w:cs="Garamond" w:eastAsia="Garamond" w:hAnsi="Garamond"/>
          <w:sz w:val="24"/>
          <w:szCs w:val="24"/>
        </w:rPr>
        <w:t xml:space="preserve">The typological basis for this process is well-established. The canonical illustration in Indo-Iranian is PIE </w:t>
      </w:r>
      <w:r>
        <w:rPr>
          <w:rFonts w:ascii="Garamond" w:cs="Garamond" w:eastAsia="Garamond" w:hAnsi="Garamond"/>
          <w:i/>
          <w:iCs/>
          <w:sz w:val="24"/>
          <w:szCs w:val="24"/>
        </w:rPr>
        <w:t xml:space="preserve">*doru-</w:t>
      </w:r>
      <w:r>
        <w:rPr>
          <w:rFonts w:ascii="Garamond" w:cs="Garamond" w:eastAsia="Garamond" w:hAnsi="Garamond"/>
          <w:sz w:val="24"/>
          <w:szCs w:val="24"/>
        </w:rPr>
        <w:t xml:space="preserve"> “wood”: Greek δόρυ (short </w:t>
      </w:r>
      <w:r>
        <w:rPr>
          <w:rFonts w:ascii="Garamond" w:cs="Garamond" w:eastAsia="Garamond" w:hAnsi="Garamond"/>
          <w:i/>
          <w:iCs/>
          <w:sz w:val="24"/>
          <w:szCs w:val="24"/>
        </w:rPr>
        <w:t xml:space="preserve">o</w:t>
      </w:r>
      <w:r>
        <w:rPr>
          <w:rFonts w:ascii="Garamond" w:cs="Garamond" w:eastAsia="Garamond" w:hAnsi="Garamond"/>
          <w:sz w:val="24"/>
          <w:szCs w:val="24"/>
        </w:rPr>
        <w:t xml:space="preserve">, </w:t>
      </w:r>
      <w:r>
        <w:rPr>
          <w:rFonts w:ascii="Garamond" w:cs="Garamond" w:eastAsia="Garamond" w:hAnsi="Garamond"/>
          <w:i/>
          <w:iCs/>
          <w:sz w:val="24"/>
          <w:szCs w:val="24"/>
        </w:rPr>
        <w:t xml:space="preserve">-r-</w:t>
      </w:r>
      <w:r>
        <w:rPr>
          <w:rFonts w:ascii="Garamond" w:cs="Garamond" w:eastAsia="Garamond" w:hAnsi="Garamond"/>
          <w:sz w:val="24"/>
          <w:szCs w:val="24"/>
        </w:rPr>
        <w:t xml:space="preserve"> in syllable onset before the vowel </w:t>
      </w:r>
      <w:r>
        <w:rPr>
          <w:rFonts w:ascii="Garamond" w:cs="Garamond" w:eastAsia="Garamond" w:hAnsi="Garamond"/>
          <w:i/>
          <w:iCs/>
          <w:sz w:val="24"/>
          <w:szCs w:val="24"/>
        </w:rPr>
        <w:t xml:space="preserve">-u</w:t>
      </w:r>
      <w:r>
        <w:rPr>
          <w:rFonts w:ascii="Garamond" w:cs="Garamond" w:eastAsia="Garamond" w:hAnsi="Garamond"/>
          <w:sz w:val="24"/>
          <w:szCs w:val="24"/>
        </w:rPr>
        <w:t xml:space="preserve">) beside Sanskrit </w:t>
      </w:r>
      <w:r>
        <w:rPr>
          <w:rFonts w:ascii="Garamond" w:cs="Garamond" w:eastAsia="Garamond" w:hAnsi="Garamond"/>
          <w:i/>
          <w:iCs/>
          <w:sz w:val="24"/>
          <w:szCs w:val="24"/>
        </w:rPr>
        <w:t xml:space="preserve">dāru</w:t>
      </w:r>
      <w:r>
        <w:rPr>
          <w:rFonts w:ascii="Garamond" w:cs="Garamond" w:eastAsia="Garamond" w:hAnsi="Garamond"/>
          <w:sz w:val="24"/>
          <w:szCs w:val="24"/>
        </w:rPr>
        <w:t xml:space="preserve"> (long </w:t>
      </w:r>
      <w:r>
        <w:rPr>
          <w:rFonts w:ascii="Garamond" w:cs="Garamond" w:eastAsia="Garamond" w:hAnsi="Garamond"/>
          <w:i/>
          <w:iCs/>
          <w:sz w:val="24"/>
          <w:szCs w:val="24"/>
        </w:rPr>
        <w:t xml:space="preserve">ā</w:t>
      </w:r>
      <w:r>
        <w:rPr>
          <w:rFonts w:ascii="Garamond" w:cs="Garamond" w:eastAsia="Garamond" w:hAnsi="Garamond"/>
          <w:sz w:val="24"/>
          <w:szCs w:val="24"/>
        </w:rPr>
        <w:t xml:space="preserve">, </w:t>
      </w:r>
      <w:r>
        <w:rPr>
          <w:rFonts w:ascii="Garamond" w:cs="Garamond" w:eastAsia="Garamond" w:hAnsi="Garamond"/>
          <w:i/>
          <w:iCs/>
          <w:sz w:val="24"/>
          <w:szCs w:val="24"/>
        </w:rPr>
        <w:t xml:space="preserve">-r-</w:t>
      </w:r>
      <w:r>
        <w:rPr>
          <w:rFonts w:ascii="Garamond" w:cs="Garamond" w:eastAsia="Garamond" w:hAnsi="Garamond"/>
          <w:sz w:val="24"/>
          <w:szCs w:val="24"/>
        </w:rPr>
        <w:t xml:space="preserve"> absorbed when the syllable weight requires it). Brugmann’s Law, whatever its exact scope and limitations, captures the observation that PIE </w:t>
      </w:r>
      <w:r>
        <w:rPr>
          <w:rFonts w:ascii="Garamond" w:cs="Garamond" w:eastAsia="Garamond" w:hAnsi="Garamond"/>
          <w:i/>
          <w:iCs/>
          <w:sz w:val="24"/>
          <w:szCs w:val="24"/>
        </w:rPr>
        <w:t xml:space="preserve">*o</w:t>
      </w:r>
      <w:r>
        <w:rPr>
          <w:rFonts w:ascii="Garamond" w:cs="Garamond" w:eastAsia="Garamond" w:hAnsi="Garamond"/>
          <w:sz w:val="24"/>
          <w:szCs w:val="24"/>
        </w:rPr>
        <w:t xml:space="preserve"> before a resonant in an open syllable regularly lengthens in Indo-Iranian, with the resonant absorbed into the resulting long vowel. The verbal o-grade stem </w:t>
      </w:r>
      <w:r>
        <w:rPr>
          <w:rFonts w:ascii="Garamond" w:cs="Garamond" w:eastAsia="Garamond" w:hAnsi="Garamond"/>
          <w:i/>
          <w:iCs/>
          <w:sz w:val="24"/>
          <w:szCs w:val="24"/>
        </w:rPr>
        <w:t xml:space="preserve">*dŏr-</w:t>
      </w:r>
      <w:r>
        <w:rPr>
          <w:rFonts w:ascii="Garamond" w:cs="Garamond" w:eastAsia="Garamond" w:hAnsi="Garamond"/>
          <w:sz w:val="24"/>
          <w:szCs w:val="24"/>
        </w:rPr>
        <w:t xml:space="preserve"> undergoes exactly this treatment before consonant-initial endings in both Indo-Iranian and Anatolian, giving Sanskrit </w:t>
      </w:r>
      <w:r>
        <w:rPr>
          <w:rFonts w:ascii="Garamond" w:cs="Garamond" w:eastAsia="Garamond" w:hAnsi="Garamond"/>
          <w:i/>
          <w:iCs/>
          <w:sz w:val="24"/>
          <w:szCs w:val="24"/>
        </w:rPr>
        <w:t xml:space="preserve">dā-</w:t>
      </w:r>
      <w:r>
        <w:rPr>
          <w:rFonts w:ascii="Garamond" w:cs="Garamond" w:eastAsia="Garamond" w:hAnsi="Garamond"/>
          <w:sz w:val="24"/>
          <w:szCs w:val="24"/>
        </w:rPr>
        <w:t xml:space="preserve"> and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by the same process that gives </w:t>
      </w:r>
      <w:r>
        <w:rPr>
          <w:rFonts w:ascii="Garamond" w:cs="Garamond" w:eastAsia="Garamond" w:hAnsi="Garamond"/>
          <w:i/>
          <w:iCs/>
          <w:sz w:val="24"/>
          <w:szCs w:val="24"/>
        </w:rPr>
        <w:t xml:space="preserve">dāru</w:t>
      </w:r>
      <w:r>
        <w:rPr>
          <w:rFonts w:ascii="Garamond" w:cs="Garamond" w:eastAsia="Garamond" w:hAnsi="Garamond"/>
          <w:sz w:val="24"/>
          <w:szCs w:val="24"/>
        </w:rPr>
        <w:t xml:space="preserve"> from </w:t>
      </w:r>
      <w:r>
        <w:rPr>
          <w:rFonts w:ascii="Garamond" w:cs="Garamond" w:eastAsia="Garamond" w:hAnsi="Garamond"/>
          <w:i/>
          <w:iCs/>
          <w:sz w:val="24"/>
          <w:szCs w:val="24"/>
        </w:rPr>
        <w:t xml:space="preserve">*doru-</w:t>
      </w:r>
      <w:r>
        <w:rPr>
          <w:rFonts w:ascii="Garamond" w:cs="Garamond" w:eastAsia="Garamond" w:hAnsi="Garamond"/>
          <w:sz w:val="24"/>
          <w:szCs w:val="24"/>
        </w:rPr>
        <w:t xml:space="preserve">. The parallel is not incidental; it reflects the same phonological behavior of </w:t>
      </w:r>
      <w:r>
        <w:rPr>
          <w:rFonts w:ascii="Garamond" w:cs="Garamond" w:eastAsia="Garamond" w:hAnsi="Garamond"/>
          <w:i/>
          <w:iCs/>
          <w:sz w:val="24"/>
          <w:szCs w:val="24"/>
        </w:rPr>
        <w:t xml:space="preserve">*o + r</w:t>
      </w:r>
      <w:r>
        <w:rPr>
          <w:rFonts w:ascii="Garamond" w:cs="Garamond" w:eastAsia="Garamond" w:hAnsi="Garamond"/>
          <w:sz w:val="24"/>
          <w:szCs w:val="24"/>
        </w:rPr>
        <w:t xml:space="preserve"> sequences in these branches.</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500"/>
        <w:gridCol w:w="2760"/>
      </w:tblGrid>
      <w:tr>
        <w:tc>
          <w:tcPr>
            <w:tcW w:type="dxa" w:w="17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PIE Input</w:t>
            </w:r>
          </w:p>
        </w:tc>
        <w:tc>
          <w:tcPr>
            <w:tcW w:type="dxa" w:w="17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Greek</w:t>
            </w:r>
          </w:p>
        </w:tc>
        <w:tc>
          <w:tcPr>
            <w:tcW w:type="dxa" w:w="17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Sanskrit</w:t>
            </w:r>
          </w:p>
        </w:tc>
        <w:tc>
          <w:tcPr>
            <w:tcW w:type="dxa" w:w="15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Hittite</w:t>
            </w:r>
          </w:p>
        </w:tc>
        <w:tc>
          <w:tcPr>
            <w:tcW w:type="dxa" w:w="27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Mechanism</w:t>
            </w:r>
          </w:p>
        </w:tc>
      </w:tr>
      <w:tr>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*doru- (wood)</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δόρυ (short o)</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dāru (long ā)</w:t>
            </w:r>
          </w:p>
        </w:tc>
        <w:tc>
          <w:tcPr>
            <w:tcW w:type="dxa" w:w="15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w:t>
            </w:r>
          </w:p>
        </w:tc>
        <w:tc>
          <w:tcPr>
            <w:tcW w:type="dxa" w:w="2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r-absorption; Brugmann’s Law</w:t>
            </w:r>
          </w:p>
        </w:tc>
      </w:tr>
      <w:tr>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*dŏr- (verbal stem)</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δω- (long ω)</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 (long ā)</w:t>
            </w:r>
          </w:p>
        </w:tc>
        <w:tc>
          <w:tcPr>
            <w:tcW w:type="dxa" w:w="15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 (long ā)</w:t>
            </w:r>
          </w:p>
        </w:tc>
        <w:tc>
          <w:tcPr>
            <w:tcW w:type="dxa" w:w="2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Coda-r drop before consonant ending</w:t>
            </w:r>
          </w:p>
        </w:tc>
      </w:tr>
    </w:tbl>
    <w:p>
      <w:pPr>
        <w:spacing w:after="0" w:before="100"/>
      </w:pPr>
      <w:r>
        <w:rPr>
          <w:rFonts w:ascii="Garamond" w:cs="Garamond" w:eastAsia="Garamond" w:hAnsi="Garamond"/>
          <w:sz w:val="24"/>
          <w:szCs w:val="24"/>
        </w:rPr>
        <w:t xml:space="preserve"/>
      </w:r>
    </w:p>
    <w:p>
      <w:pPr>
        <w:pStyle w:val="Heading2"/>
        <w:spacing w:after="120" w:before="320"/>
      </w:pPr>
      <w:r>
        <w:rPr>
          <w:rFonts w:ascii="Garamond" w:cs="Garamond" w:eastAsia="Garamond" w:hAnsi="Garamond"/>
          <w:b/>
          <w:bCs/>
          <w:color w:val="2c2c2c"/>
          <w:sz w:val="26"/>
          <w:szCs w:val="26"/>
        </w:rPr>
        <w:t xml:space="preserve">4.2 The Hittite paradigm</w:t>
      </w:r>
    </w:p>
    <w:p>
      <w:pPr>
        <w:spacing w:after="200" w:before="0" w:line="300" w:lineRule="auto"/>
        <w:ind w:firstLine="0"/>
        <w:jc w:val="both"/>
      </w:pPr>
      <w:r>
        <w:rPr>
          <w:rFonts w:ascii="Garamond" w:cs="Garamond" w:eastAsia="Garamond" w:hAnsi="Garamond"/>
          <w:sz w:val="24"/>
          <w:szCs w:val="24"/>
        </w:rPr>
        <w:t xml:space="preserve">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is a root ḥi-verb with the paradigm </w:t>
      </w:r>
      <w:r>
        <w:rPr>
          <w:rFonts w:ascii="Garamond" w:cs="Garamond" w:eastAsia="Garamond" w:hAnsi="Garamond"/>
          <w:i/>
          <w:iCs/>
          <w:sz w:val="24"/>
          <w:szCs w:val="24"/>
        </w:rPr>
        <w:t xml:space="preserve">dā-ḥḥi, dā-tti, dā-i</w:t>
      </w:r>
      <w:r>
        <w:rPr>
          <w:rFonts w:ascii="Garamond" w:cs="Garamond" w:eastAsia="Garamond" w:hAnsi="Garamond"/>
          <w:sz w:val="24"/>
          <w:szCs w:val="24"/>
        </w:rPr>
        <w:t xml:space="preserve"> (singular, strong stem) and </w:t>
      </w:r>
      <w:r>
        <w:rPr>
          <w:rFonts w:ascii="Garamond" w:cs="Garamond" w:eastAsia="Garamond" w:hAnsi="Garamond"/>
          <w:i/>
          <w:iCs/>
          <w:sz w:val="24"/>
          <w:szCs w:val="24"/>
        </w:rPr>
        <w:t xml:space="preserve">di-ya-nzi</w:t>
      </w:r>
      <w:r>
        <w:rPr>
          <w:rFonts w:ascii="Garamond" w:cs="Garamond" w:eastAsia="Garamond" w:hAnsi="Garamond"/>
          <w:sz w:val="24"/>
          <w:szCs w:val="24"/>
        </w:rPr>
        <w:t xml:space="preserve"> (plural, weak stem). This strong/weak alternation is the defining feature of an acrostatic root present with o-grade in the singular and zero grade in the plural — precisely the </w:t>
      </w:r>
      <w:r>
        <w:rPr>
          <w:rFonts w:ascii="Garamond" w:cs="Garamond" w:eastAsia="Garamond" w:hAnsi="Garamond"/>
          <w:i/>
          <w:iCs/>
          <w:sz w:val="24"/>
          <w:szCs w:val="24"/>
        </w:rPr>
        <w:t xml:space="preserve">ḥi-</w:t>
      </w:r>
      <w:r>
        <w:rPr>
          <w:rFonts w:ascii="Garamond" w:cs="Garamond" w:eastAsia="Garamond" w:hAnsi="Garamond"/>
          <w:sz w:val="24"/>
          <w:szCs w:val="24"/>
        </w:rPr>
        <w:t xml:space="preserve">conjugation type that Melchert has shown preserves the most archaic PIE verbal morphology.</w:t>
      </w:r>
    </w:p>
    <w:p>
      <w:pPr>
        <w:spacing w:after="200" w:before="0" w:line="300" w:lineRule="auto"/>
        <w:ind w:firstLine="0"/>
        <w:jc w:val="both"/>
      </w:pPr>
      <w:r>
        <w:rPr>
          <w:rFonts w:ascii="Garamond" w:cs="Garamond" w:eastAsia="Garamond" w:hAnsi="Garamond"/>
          <w:sz w:val="24"/>
          <w:szCs w:val="24"/>
        </w:rPr>
        <w:t xml:space="preserve">From </w:t>
      </w:r>
      <w:r>
        <w:rPr>
          <w:rFonts w:ascii="Garamond" w:cs="Garamond" w:eastAsia="Garamond" w:hAnsi="Garamond"/>
          <w:i/>
          <w:iCs/>
          <w:sz w:val="24"/>
          <w:szCs w:val="24"/>
        </w:rPr>
        <w:t xml:space="preserve">*der-</w:t>
      </w:r>
      <w:r>
        <w:rPr>
          <w:rFonts w:ascii="Garamond" w:cs="Garamond" w:eastAsia="Garamond" w:hAnsi="Garamond"/>
          <w:sz w:val="24"/>
          <w:szCs w:val="24"/>
        </w:rPr>
        <w:t xml:space="preserve">: the strong singular stem is the o-grade </w:t>
      </w:r>
      <w:r>
        <w:rPr>
          <w:rFonts w:ascii="Garamond" w:cs="Garamond" w:eastAsia="Garamond" w:hAnsi="Garamond"/>
          <w:i/>
          <w:iCs/>
          <w:sz w:val="24"/>
          <w:szCs w:val="24"/>
        </w:rPr>
        <w:t xml:space="preserve">*dŏr-</w:t>
      </w:r>
      <w:r>
        <w:rPr>
          <w:rFonts w:ascii="Garamond" w:cs="Garamond" w:eastAsia="Garamond" w:hAnsi="Garamond"/>
          <w:sz w:val="24"/>
          <w:szCs w:val="24"/>
        </w:rPr>
        <w:t xml:space="preserve">; with coda </w:t>
      </w:r>
      <w:r>
        <w:rPr>
          <w:rFonts w:ascii="Garamond" w:cs="Garamond" w:eastAsia="Garamond" w:hAnsi="Garamond"/>
          <w:i/>
          <w:iCs/>
          <w:sz w:val="24"/>
          <w:szCs w:val="24"/>
        </w:rPr>
        <w:t xml:space="preserve">-r-</w:t>
      </w:r>
      <w:r>
        <w:rPr>
          <w:rFonts w:ascii="Garamond" w:cs="Garamond" w:eastAsia="Garamond" w:hAnsi="Garamond"/>
          <w:sz w:val="24"/>
          <w:szCs w:val="24"/>
        </w:rPr>
        <w:t xml:space="preserve"> absorbed before the consonant-initial endings </w:t>
      </w:r>
      <w:r>
        <w:rPr>
          <w:rFonts w:ascii="Garamond" w:cs="Garamond" w:eastAsia="Garamond" w:hAnsi="Garamond"/>
          <w:i/>
          <w:iCs/>
          <w:sz w:val="24"/>
          <w:szCs w:val="24"/>
        </w:rPr>
        <w:t xml:space="preserve">-ḥḥi, -tti, -i</w:t>
      </w:r>
      <w:r>
        <w:rPr>
          <w:rFonts w:ascii="Garamond" w:cs="Garamond" w:eastAsia="Garamond" w:hAnsi="Garamond"/>
          <w:sz w:val="24"/>
          <w:szCs w:val="24"/>
        </w:rPr>
        <w:t xml:space="preserve">, it gives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(with regular Anatolian </w:t>
      </w:r>
      <w:r>
        <w:rPr>
          <w:rFonts w:ascii="Garamond" w:cs="Garamond" w:eastAsia="Garamond" w:hAnsi="Garamond"/>
          <w:i/>
          <w:iCs/>
          <w:sz w:val="24"/>
          <w:szCs w:val="24"/>
        </w:rPr>
        <w:t xml:space="preserve">*ō &gt; ā</w:t>
      </w:r>
      <w:r>
        <w:rPr>
          <w:rFonts w:ascii="Garamond" w:cs="Garamond" w:eastAsia="Garamond" w:hAnsi="Garamond"/>
          <w:sz w:val="24"/>
          <w:szCs w:val="24"/>
        </w:rPr>
        <w:t xml:space="preserve">). The weak plural stem is the zero grade </w:t>
      </w:r>
      <w:r>
        <w:rPr>
          <w:rFonts w:ascii="Garamond" w:cs="Garamond" w:eastAsia="Garamond" w:hAnsi="Garamond"/>
          <w:i/>
          <w:iCs/>
          <w:sz w:val="24"/>
          <w:szCs w:val="24"/>
        </w:rPr>
        <w:t xml:space="preserve">*dr̥-</w:t>
      </w:r>
      <w:r>
        <w:rPr>
          <w:rFonts w:ascii="Garamond" w:cs="Garamond" w:eastAsia="Garamond" w:hAnsi="Garamond"/>
          <w:sz w:val="24"/>
          <w:szCs w:val="24"/>
        </w:rPr>
        <w:t xml:space="preserve">; with syllabic </w:t>
      </w:r>
      <w:r>
        <w:rPr>
          <w:rFonts w:ascii="Garamond" w:cs="Garamond" w:eastAsia="Garamond" w:hAnsi="Garamond"/>
          <w:i/>
          <w:iCs/>
          <w:sz w:val="24"/>
          <w:szCs w:val="24"/>
        </w:rPr>
        <w:t xml:space="preserve">r̥</w:t>
      </w:r>
      <w:r>
        <w:rPr>
          <w:rFonts w:ascii="Garamond" w:cs="Garamond" w:eastAsia="Garamond" w:hAnsi="Garamond"/>
          <w:sz w:val="24"/>
          <w:szCs w:val="24"/>
        </w:rPr>
        <w:t xml:space="preserve"> vocalizing as </w:t>
      </w:r>
      <w:r>
        <w:rPr>
          <w:rFonts w:ascii="Garamond" w:cs="Garamond" w:eastAsia="Garamond" w:hAnsi="Garamond"/>
          <w:i/>
          <w:iCs/>
          <w:sz w:val="24"/>
          <w:szCs w:val="24"/>
        </w:rPr>
        <w:t xml:space="preserve">i</w:t>
      </w:r>
      <w:r>
        <w:rPr>
          <w:rFonts w:ascii="Garamond" w:cs="Garamond" w:eastAsia="Garamond" w:hAnsi="Garamond"/>
          <w:sz w:val="24"/>
          <w:szCs w:val="24"/>
        </w:rPr>
        <w:t xml:space="preserve"> in this Hittite environment, it gives </w:t>
      </w:r>
      <w:r>
        <w:rPr>
          <w:rFonts w:ascii="Garamond" w:cs="Garamond" w:eastAsia="Garamond" w:hAnsi="Garamond"/>
          <w:i/>
          <w:iCs/>
          <w:sz w:val="24"/>
          <w:szCs w:val="24"/>
        </w:rPr>
        <w:t xml:space="preserve">di-</w:t>
      </w:r>
      <w:r>
        <w:rPr>
          <w:rFonts w:ascii="Garamond" w:cs="Garamond" w:eastAsia="Garamond" w:hAnsi="Garamond"/>
          <w:sz w:val="24"/>
          <w:szCs w:val="24"/>
        </w:rPr>
        <w:t xml:space="preserve">. The paradigm </w:t>
      </w:r>
      <w:r>
        <w:rPr>
          <w:rFonts w:ascii="Garamond" w:cs="Garamond" w:eastAsia="Garamond" w:hAnsi="Garamond"/>
          <w:i/>
          <w:iCs/>
          <w:sz w:val="24"/>
          <w:szCs w:val="24"/>
        </w:rPr>
        <w:t xml:space="preserve">dā- / di-</w:t>
      </w:r>
      <w:r>
        <w:rPr>
          <w:rFonts w:ascii="Garamond" w:cs="Garamond" w:eastAsia="Garamond" w:hAnsi="Garamond"/>
          <w:sz w:val="24"/>
          <w:szCs w:val="24"/>
        </w:rPr>
        <w:t xml:space="preserve"> is the direct and regular reflex of </w:t>
      </w:r>
      <w:r>
        <w:rPr>
          <w:rFonts w:ascii="Garamond" w:cs="Garamond" w:eastAsia="Garamond" w:hAnsi="Garamond"/>
          <w:i/>
          <w:iCs/>
          <w:sz w:val="24"/>
          <w:szCs w:val="24"/>
        </w:rPr>
        <w:t xml:space="preserve">*dŏr- / *dr̥-</w:t>
      </w:r>
      <w:r>
        <w:rPr>
          <w:rFonts w:ascii="Garamond" w:cs="Garamond" w:eastAsia="Garamond" w:hAnsi="Garamond"/>
          <w:sz w:val="24"/>
          <w:szCs w:val="24"/>
        </w:rPr>
        <w:t xml:space="preserve">, the o-grade and zero 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The root has no laryngeal, which is why Hittite shows none. This is not a problem requiring explanation; it is the expected outcome.</w:t>
      </w:r>
    </w:p>
    <w:p>
      <w:pPr>
        <w:pStyle w:val="Heading1"/>
        <w:spacing w:after="200" w:before="480"/>
      </w:pPr>
      <w:r>
        <w:rPr>
          <w:rFonts w:ascii="Garamond" w:cs="Garamond" w:eastAsia="Garamond" w:hAnsi="Garamond"/>
          <w:b/>
          <w:bCs/>
          <w:color w:val="1a1a1a"/>
          <w:sz w:val="30"/>
          <w:szCs w:val="30"/>
        </w:rPr>
        <w:t xml:space="preserve">4.3 The Italic Evidence: Latin dō/dare and Umbrian dersua</w:t>
      </w:r>
    </w:p>
    <w:p>
      <w:pPr>
        <w:spacing w:after="200" w:before="0" w:line="300" w:lineRule="auto"/>
        <w:ind w:firstLine="0"/>
        <w:jc w:val="both"/>
      </w:pPr>
      <w:r>
        <w:rPr>
          <w:rFonts w:ascii="Garamond" w:cs="Garamond" w:eastAsia="Garamond" w:hAnsi="Garamond"/>
          <w:sz w:val="24"/>
          <w:szCs w:val="24"/>
        </w:rPr>
        <w:t xml:space="preserve">Latin preserves both ablaut grades of the give/hand root in a single verbal paradigm. The 1sg present dō has a long ō; the infinitive dare, 3sg dat, and most of the paradigm have short a. The standard current treatment, de Vaan (2008: 174–175), follows laryngeal notation and reconstructs PIE *deh₃-, explaining the long ō of dō as from the full grade *deh₃- with H₃ o-coloring, and the short a of dare/dat as from the zero grade *dh₃- with syllabic laryngeal vocalization. The traditional pre-laryngeal notation, which Pokorny and the present paper follow, writes the same alternation as *dō-/*dā-, representing an o-grade and root-grade of *der-/*dor-. Under either notation, the long/short alternation is acknowledged, and it is precisely the alternation the present paper documents in Greek between δῶρον (o-grade nominal) and δάρις (zero-grade nominal). Latin independently attests both grades in a single paradigm, making it a second primary exhibit for the ablaut, coordinate with Greek. The derivative dōnum “gift” (*dōr-no-) is the exact formal parallel to Celtic *durno- “fist/hand” (*dr̥-no-), with the o-grade stem in one and the zero-grade in the other. The give-sense and the hand-sense, already inseparable in Vitruvius’s gloss on δῶρον, are inseparable in the Latin paradigm too: the same alternation that gives “gift” in the o-grade nominal gives “open palm” in the Greek nominal and “fist/hand” in the Celtic nominal.</w:t>
      </w:r>
    </w:p>
    <w:p>
      <w:pPr>
        <w:spacing w:after="200" w:before="0" w:line="300" w:lineRule="auto"/>
        <w:ind w:firstLine="0"/>
        <w:jc w:val="both"/>
      </w:pPr>
      <w:r>
        <w:rPr>
          <w:rFonts w:ascii="Garamond" w:cs="Garamond" w:eastAsia="Garamond" w:hAnsi="Garamond"/>
          <w:sz w:val="24"/>
          <w:szCs w:val="24"/>
        </w:rPr>
        <w:t xml:space="preserve">Italic also preserves a body-part term that connects to this root. Umbrian dersua, attested in the Iguvine Tables (VIa 1) as an augural directional adjective, is derived by Devoto (followed by Poultney 1959: 229–231) from *dro-tso-, comparing Latin dorsum “back.” Poultney notes that “-er- and -or- may represent an ablaut variation,” making dersua (*der-s-uā) to dorsum (*dor-s-om) the same e-grade/o-grade root alternation this paper reconstructs for PIE *dṛ- and *dōr- — with Umbrian preserving the e-grade form as a synchronic relic, just as Arcadocypriot preserves δάρις as a conservative dialectal survival. In both cases the innovative dialect (Attic Greek, standard Latin) lost or leveled the form; in both cases a peripheral conservative variety preserved it. Latin dorsum “back” is itself a body-part term built on the *dor-s- stem — the broad flat surface of the body, whether the back or the palm — parallel to how δῶρον designates the broad flat surface of the hand. Umbrian dersua is a directional augural term (“the back side” in one orientation system), but its derivation from *der-s-uā puts it in exactly the same morphological family. Three Italic forms — dō (o-grade verbal), dare/dōnum (*dōr-no-, o-grade nominal), and dersua (*der-s-uā, e-grade nominal) — converge on the same root, with the same ablaut grades, as the Greek and Celtic material already discussed.</w:t>
      </w:r>
    </w:p>
    <w:p>
      <w:pPr>
        <w:pBdr>
          <w:bottom w:val="single" w:color="aaaaaa" w:sz="4" w:space="1"/>
        </w:pBdr>
        <w:spacing w:after="320" w:before="320"/>
      </w:pPr>
      <w:r>
        <w:rPr>
          <w:rFonts w:ascii="Garamond" w:cs="Garamond" w:eastAsia="Garamond" w:hAnsi="Garamond"/>
          <w:sz w:val="24"/>
          <w:szCs w:val="24"/>
        </w:rPr>
        <w:t xml:space="preserve"/>
      </w:r>
    </w:p>
    <w:p>
      <w:pPr>
        <w:pStyle w:val="Heading1"/>
        <w:spacing w:after="200" w:before="480"/>
      </w:pPr>
      <w:r>
        <w:rPr>
          <w:rFonts w:ascii="Garamond" w:cs="Garamond" w:eastAsia="Garamond" w:hAnsi="Garamond"/>
          <w:b/>
          <w:bCs/>
          <w:color w:val="1a1a1a"/>
          <w:sz w:val="30"/>
          <w:szCs w:val="30"/>
        </w:rPr>
        <w:t xml:space="preserve">5. The Celtic Evidence</w:t>
      </w:r>
    </w:p>
    <w:p>
      <w:pPr>
        <w:pStyle w:val="Heading2"/>
        <w:spacing w:after="120" w:before="320"/>
      </w:pPr>
      <w:r>
        <w:rPr>
          <w:rFonts w:ascii="Garamond" w:cs="Garamond" w:eastAsia="Garamond" w:hAnsi="Garamond"/>
          <w:b/>
          <w:bCs/>
          <w:color w:val="2c2c2c"/>
          <w:sz w:val="26"/>
          <w:szCs w:val="26"/>
        </w:rPr>
        <w:t xml:space="preserve">5.1 The singulative suffix and the hand words</w:t>
      </w:r>
    </w:p>
    <w:p>
      <w:pPr>
        <w:spacing w:after="200" w:before="0" w:line="300" w:lineRule="auto"/>
        <w:ind w:firstLine="0"/>
        <w:jc w:val="both"/>
      </w:pPr>
      <w:r>
        <w:rPr>
          <w:rFonts w:ascii="Garamond" w:cs="Garamond" w:eastAsia="Garamond" w:hAnsi="Garamond"/>
          <w:sz w:val="24"/>
          <w:szCs w:val="24"/>
        </w:rPr>
        <w:t xml:space="preserve">The Celtic languages preserve two formations from </w:t>
      </w:r>
      <w:r>
        <w:rPr>
          <w:rFonts w:ascii="Garamond" w:cs="Garamond" w:eastAsia="Garamond" w:hAnsi="Garamond"/>
          <w:i/>
          <w:iCs/>
          <w:sz w:val="24"/>
          <w:szCs w:val="24"/>
        </w:rPr>
        <w:t xml:space="preserve">*der-</w:t>
      </w:r>
      <w:r>
        <w:rPr>
          <w:rFonts w:ascii="Garamond" w:cs="Garamond" w:eastAsia="Garamond" w:hAnsi="Garamond"/>
          <w:sz w:val="24"/>
          <w:szCs w:val="24"/>
        </w:rPr>
        <w:t xml:space="preserve"> with the PIE singulative body-part suffix </w:t>
      </w:r>
      <w:r>
        <w:rPr>
          <w:rFonts w:ascii="Garamond" w:cs="Garamond" w:eastAsia="Garamond" w:hAnsi="Garamond"/>
          <w:i/>
          <w:iCs/>
          <w:sz w:val="24"/>
          <w:szCs w:val="24"/>
        </w:rPr>
        <w:t xml:space="preserve">*-n-</w:t>
      </w:r>
      <w:r>
        <w:rPr>
          <w:rFonts w:ascii="Garamond" w:cs="Garamond" w:eastAsia="Garamond" w:hAnsi="Garamond"/>
          <w:sz w:val="24"/>
          <w:szCs w:val="24"/>
        </w:rPr>
        <w:t xml:space="preserve">, a morphological category well-documented in the literature (van Beek 2011 on singulative n-stems) that specifies a single instance of a body part naturally occurring in pairs:</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900"/>
        <w:gridCol w:w="3060"/>
      </w:tblGrid>
      <w:tr>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Form</w:t>
            </w:r>
          </w:p>
        </w:tc>
        <w:tc>
          <w:tcPr>
            <w:tcW w:type="dxa" w:w="24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Language</w:t>
            </w:r>
          </w:p>
        </w:tc>
        <w:tc>
          <w:tcPr>
            <w:tcW w:type="dxa" w:w="19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Meaning</w:t>
            </w:r>
          </w:p>
        </w:tc>
        <w:tc>
          <w:tcPr>
            <w:tcW w:type="dxa" w:w="30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PIE Reconstruction</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dorn, dwrn, dourn</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Old Irish, Welsh, Breton, Cornish</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fist, hand</w:t>
            </w:r>
          </w:p>
        </w:tc>
        <w:tc>
          <w:tcPr>
            <w:tcW w:type="dxa" w:w="30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*dr̥n-os: zero grade + *-n- + o-stem</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déarna, derna, deàrna</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Irish, Gaelic</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palm of the hand</w:t>
            </w:r>
          </w:p>
        </w:tc>
        <w:tc>
          <w:tcPr>
            <w:tcW w:type="dxa" w:w="30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*dern-ā: full grade + *-n- + ā-stem</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*durnacos (Gaulish)</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Continental Celtic (onomastic)</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related to the hand</w:t>
            </w:r>
          </w:p>
        </w:tc>
        <w:tc>
          <w:tcPr>
            <w:tcW w:type="dxa" w:w="30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*durn-: zero grade (preserved in place-names)</w:t>
            </w:r>
          </w:p>
        </w:tc>
      </w:tr>
    </w:tbl>
    <w:p>
      <w:pPr>
        <w:spacing w:after="0" w:before="100"/>
      </w:pPr>
      <w:r>
        <w:rPr>
          <w:rFonts w:ascii="Garamond" w:cs="Garamond" w:eastAsia="Garamond" w:hAnsi="Garamond"/>
          <w:sz w:val="24"/>
          <w:szCs w:val="24"/>
        </w:rPr>
        <w:t xml:space="preserve"/>
      </w:r>
    </w:p>
    <w:p>
      <w:pPr>
        <w:spacing w:after="200" w:before="0" w:line="300" w:lineRule="auto"/>
        <w:ind w:firstLine="0"/>
        <w:jc w:val="both"/>
      </w:pPr>
      <w:r>
        <w:rPr>
          <w:rFonts w:ascii="Garamond" w:cs="Garamond" w:eastAsia="Garamond" w:hAnsi="Garamond"/>
          <w:sz w:val="24"/>
          <w:szCs w:val="24"/>
        </w:rPr>
        <w:t xml:space="preserve">The full grade </w:t>
      </w:r>
      <w:r>
        <w:rPr>
          <w:rFonts w:ascii="Garamond" w:cs="Garamond" w:eastAsia="Garamond" w:hAnsi="Garamond"/>
          <w:i/>
          <w:iCs/>
          <w:sz w:val="24"/>
          <w:szCs w:val="24"/>
        </w:rPr>
        <w:t xml:space="preserve">*dern-ā</w:t>
      </w:r>
      <w:r>
        <w:rPr>
          <w:rFonts w:ascii="Garamond" w:cs="Garamond" w:eastAsia="Garamond" w:hAnsi="Garamond"/>
          <w:sz w:val="24"/>
          <w:szCs w:val="24"/>
        </w:rPr>
        <w:t xml:space="preserve"> “palm” and the zero grade </w:t>
      </w:r>
      <w:r>
        <w:rPr>
          <w:rFonts w:ascii="Garamond" w:cs="Garamond" w:eastAsia="Garamond" w:hAnsi="Garamond"/>
          <w:i/>
          <w:iCs/>
          <w:sz w:val="24"/>
          <w:szCs w:val="24"/>
        </w:rPr>
        <w:t xml:space="preserve">*dr̥n-os</w:t>
      </w:r>
      <w:r>
        <w:rPr>
          <w:rFonts w:ascii="Garamond" w:cs="Garamond" w:eastAsia="Garamond" w:hAnsi="Garamond"/>
          <w:sz w:val="24"/>
          <w:szCs w:val="24"/>
        </w:rPr>
        <w:t xml:space="preserve"> “fist” reflect the expected ablaut distribution for a singulative formation on a CeRC root: the full grade in the semantically unmarked state (the open hand, receptive and giving), the zero grade in the stronger state (the closed fist, gripping). Two states of the hand, expressed by two ablaut grades of the same root with the same suffix.</w:t>
      </w:r>
    </w:p>
    <w:p>
      <w:pPr>
        <w:pStyle w:val="Heading2"/>
        <w:spacing w:after="120" w:before="320"/>
      </w:pPr>
      <w:r>
        <w:rPr>
          <w:rFonts w:ascii="Garamond" w:cs="Garamond" w:eastAsia="Garamond" w:hAnsi="Garamond"/>
          <w:b/>
          <w:bCs/>
          <w:color w:val="2c2c2c"/>
          <w:sz w:val="26"/>
          <w:szCs w:val="26"/>
        </w:rPr>
        <w:t xml:space="preserve">5.2 The compounds as proof</w:t>
      </w:r>
    </w:p>
    <w:p>
      <w:pPr>
        <w:spacing w:after="200" w:before="0" w:line="300" w:lineRule="auto"/>
        <w:ind w:firstLine="0"/>
        <w:jc w:val="both"/>
      </w:pPr>
      <w:r>
        <w:rPr>
          <w:rFonts w:ascii="Garamond" w:cs="Garamond" w:eastAsia="Garamond" w:hAnsi="Garamond"/>
          <w:sz w:val="24"/>
          <w:szCs w:val="24"/>
        </w:rPr>
        <w:t xml:space="preserve">The body-part meaning of Celtic </w:t>
      </w:r>
      <w:r>
        <w:rPr>
          <w:rFonts w:ascii="Garamond" w:cs="Garamond" w:eastAsia="Garamond" w:hAnsi="Garamond"/>
          <w:i/>
          <w:iCs/>
          <w:sz w:val="24"/>
          <w:szCs w:val="24"/>
        </w:rPr>
        <w:t xml:space="preserve">*durn-</w:t>
      </w:r>
      <w:r>
        <w:rPr>
          <w:rFonts w:ascii="Garamond" w:cs="Garamond" w:eastAsia="Garamond" w:hAnsi="Garamond"/>
          <w:sz w:val="24"/>
          <w:szCs w:val="24"/>
        </w:rPr>
        <w:t xml:space="preserve"> is confirmed beyond any possible doubt by compound formations. Proto-Celtic </w:t>
      </w:r>
      <w:r>
        <w:rPr>
          <w:rFonts w:ascii="Garamond" w:cs="Garamond" w:eastAsia="Garamond" w:hAnsi="Garamond"/>
          <w:i/>
          <w:iCs/>
          <w:sz w:val="24"/>
          <w:szCs w:val="24"/>
        </w:rPr>
        <w:t xml:space="preserve">*are-durnon</w:t>
      </w:r>
      <w:r>
        <w:rPr>
          <w:rFonts w:ascii="Garamond" w:cs="Garamond" w:eastAsia="Garamond" w:hAnsi="Garamond"/>
          <w:sz w:val="24"/>
          <w:szCs w:val="24"/>
        </w:rPr>
        <w:t xml:space="preserve"> (Old Irish </w:t>
      </w:r>
      <w:r>
        <w:rPr>
          <w:rFonts w:ascii="Garamond" w:cs="Garamond" w:eastAsia="Garamond" w:hAnsi="Garamond"/>
          <w:i/>
          <w:iCs/>
          <w:sz w:val="24"/>
          <w:szCs w:val="24"/>
        </w:rPr>
        <w:t xml:space="preserve">aurdorn</w:t>
      </w:r>
      <w:r>
        <w:rPr>
          <w:rFonts w:ascii="Garamond" w:cs="Garamond" w:eastAsia="Garamond" w:hAnsi="Garamond"/>
          <w:sz w:val="24"/>
          <w:szCs w:val="24"/>
        </w:rPr>
        <w:t xml:space="preserve">, Welsh </w:t>
      </w:r>
      <w:r>
        <w:rPr>
          <w:rFonts w:ascii="Garamond" w:cs="Garamond" w:eastAsia="Garamond" w:hAnsi="Garamond"/>
          <w:i/>
          <w:iCs/>
          <w:sz w:val="24"/>
          <w:szCs w:val="24"/>
        </w:rPr>
        <w:t xml:space="preserve">arddwrn</w:t>
      </w:r>
      <w:r>
        <w:rPr>
          <w:rFonts w:ascii="Garamond" w:cs="Garamond" w:eastAsia="Garamond" w:hAnsi="Garamond"/>
          <w:sz w:val="24"/>
          <w:szCs w:val="24"/>
        </w:rPr>
        <w:t xml:space="preserve">, Breton </w:t>
      </w:r>
      <w:r>
        <w:rPr>
          <w:rFonts w:ascii="Garamond" w:cs="Garamond" w:eastAsia="Garamond" w:hAnsi="Garamond"/>
          <w:i/>
          <w:iCs/>
          <w:sz w:val="24"/>
          <w:szCs w:val="24"/>
        </w:rPr>
        <w:t xml:space="preserve">arzorn</w:t>
      </w:r>
      <w:r>
        <w:rPr>
          <w:rFonts w:ascii="Garamond" w:cs="Garamond" w:eastAsia="Garamond" w:hAnsi="Garamond"/>
          <w:sz w:val="24"/>
          <w:szCs w:val="24"/>
        </w:rPr>
        <w:t xml:space="preserve">) means “wrist” — literally “the part of the arm before/proximal to the hand.” Proto-Celtic </w:t>
      </w:r>
      <w:r>
        <w:rPr>
          <w:rFonts w:ascii="Garamond" w:cs="Garamond" w:eastAsia="Garamond" w:hAnsi="Garamond"/>
          <w:i/>
          <w:iCs/>
          <w:sz w:val="24"/>
          <w:szCs w:val="24"/>
        </w:rPr>
        <w:t xml:space="preserve">*ambi-durnos</w:t>
      </w:r>
      <w:r>
        <w:rPr>
          <w:rFonts w:ascii="Garamond" w:cs="Garamond" w:eastAsia="Garamond" w:hAnsi="Garamond"/>
          <w:sz w:val="24"/>
          <w:szCs w:val="24"/>
        </w:rPr>
        <w:t xml:space="preserve"> (Old Irish </w:t>
      </w:r>
      <w:r>
        <w:rPr>
          <w:rFonts w:ascii="Garamond" w:cs="Garamond" w:eastAsia="Garamond" w:hAnsi="Garamond"/>
          <w:i/>
          <w:iCs/>
          <w:sz w:val="24"/>
          <w:szCs w:val="24"/>
        </w:rPr>
        <w:t xml:space="preserve">imdorn</w:t>
      </w:r>
      <w:r>
        <w:rPr>
          <w:rFonts w:ascii="Garamond" w:cs="Garamond" w:eastAsia="Garamond" w:hAnsi="Garamond"/>
          <w:sz w:val="24"/>
          <w:szCs w:val="24"/>
        </w:rPr>
        <w:t xml:space="preserve">) means “sword hilt” — literally “the around-the-hand thing,” the part of the sword enclosed by the gripping hand. Neither compound makes sense with “fist” as the base element; both are transparent and natural with “hand.” Matasōvić’s </w:t>
      </w:r>
      <w:r>
        <w:rPr>
          <w:rFonts w:ascii="Garamond" w:cs="Garamond" w:eastAsia="Garamond" w:hAnsi="Garamond"/>
          <w:i/>
          <w:iCs/>
          <w:sz w:val="24"/>
          <w:szCs w:val="24"/>
        </w:rPr>
        <w:t xml:space="preserve">Etymological Dictionary of Proto-Celtic</w:t>
      </w:r>
      <w:r>
        <w:rPr>
          <w:rFonts w:ascii="Garamond" w:cs="Garamond" w:eastAsia="Garamond" w:hAnsi="Garamond"/>
          <w:sz w:val="24"/>
          <w:szCs w:val="24"/>
        </w:rPr>
        <w:t xml:space="preserve"> (2009) marks </w:t>
      </w:r>
      <w:r>
        <w:rPr>
          <w:rFonts w:ascii="Garamond" w:cs="Garamond" w:eastAsia="Garamond" w:hAnsi="Garamond"/>
          <w:i/>
          <w:iCs/>
          <w:sz w:val="24"/>
          <w:szCs w:val="24"/>
        </w:rPr>
        <w:t xml:space="preserve">*durnos</w:t>
      </w:r>
      <w:r>
        <w:rPr>
          <w:rFonts w:ascii="Garamond" w:cs="Garamond" w:eastAsia="Garamond" w:hAnsi="Garamond"/>
          <w:sz w:val="24"/>
          <w:szCs w:val="24"/>
        </w:rPr>
        <w:t xml:space="preserve"> as of unknown etymology and suggests possible substrate origin. The present hypothesis provides the Indo-European etymology that has been missing.</w:t>
      </w:r>
    </w:p>
    <w:p>
      <w:pPr>
        <w:spacing w:after="200" w:before="0" w:line="300" w:lineRule="auto"/>
        <w:ind w:firstLine="0"/>
        <w:jc w:val="both"/>
      </w:pPr>
      <w:r>
        <w:rPr>
          <w:rFonts w:ascii="Garamond" w:cs="Garamond" w:eastAsia="Garamond" w:hAnsi="Garamond"/>
          <w:sz w:val="24"/>
          <w:szCs w:val="24"/>
        </w:rPr>
        <w:t xml:space="preserve">It is worth noting that Fick and Prellwitz in the nineteenth century already compared Irish </w:t>
      </w:r>
      <w:r>
        <w:rPr>
          <w:rFonts w:ascii="Garamond" w:cs="Garamond" w:eastAsia="Garamond" w:hAnsi="Garamond"/>
          <w:i/>
          <w:iCs/>
          <w:sz w:val="24"/>
          <w:szCs w:val="24"/>
        </w:rPr>
        <w:t xml:space="preserve">derna</w:t>
      </w:r>
      <w:r>
        <w:rPr>
          <w:rFonts w:ascii="Garamond" w:cs="Garamond" w:eastAsia="Garamond" w:hAnsi="Garamond"/>
          <w:sz w:val="24"/>
          <w:szCs w:val="24"/>
        </w:rPr>
        <w:t xml:space="preserve"> with Greek δῶρον in its palm-breadth sense and referred both to PIE </w:t>
      </w:r>
      <w:r>
        <w:rPr>
          <w:rFonts w:ascii="Garamond" w:cs="Garamond" w:eastAsia="Garamond" w:hAnsi="Garamond"/>
          <w:i/>
          <w:iCs/>
          <w:sz w:val="24"/>
          <w:szCs w:val="24"/>
        </w:rPr>
        <w:t xml:space="preserve">*der-</w:t>
      </w:r>
      <w:r>
        <w:rPr>
          <w:rFonts w:ascii="Garamond" w:cs="Garamond" w:eastAsia="Garamond" w:hAnsi="Garamond"/>
          <w:sz w:val="24"/>
          <w:szCs w:val="24"/>
        </w:rPr>
        <w:t xml:space="preserve">. The philological intuition was sound. What was lacking was the full phonological derivation and the Hittite evidence, both of which now support the comparison.</w:t>
      </w:r>
    </w:p>
    <w:p>
      <w:pPr>
        <w:pStyle w:val="Heading1"/>
        <w:spacing w:after="200" w:before="480"/>
      </w:pPr>
      <w:r>
        <w:rPr>
          <w:rFonts w:ascii="Garamond" w:cs="Garamond" w:eastAsia="Garamond" w:hAnsi="Garamond"/>
          <w:b/>
          <w:bCs/>
          <w:color w:val="1a1a1a"/>
          <w:sz w:val="30"/>
          <w:szCs w:val="30"/>
        </w:rPr>
        <w:t xml:space="preserve">6. The Semantic Development</w:t>
      </w:r>
    </w:p>
    <w:p>
      <w:pPr>
        <w:spacing w:after="200" w:before="0" w:line="300" w:lineRule="auto"/>
        <w:ind w:firstLine="0"/>
        <w:jc w:val="both"/>
      </w:pPr>
      <w:r>
        <w:rPr>
          <w:rFonts w:ascii="Garamond" w:cs="Garamond" w:eastAsia="Garamond" w:hAnsi="Garamond"/>
          <w:sz w:val="24"/>
          <w:szCs w:val="24"/>
        </w:rPr>
        <w:t xml:space="preserve">The proposal that a hand word gave rise to give/take verbs is not a theoretical conjecture. It is typologically documented and, in the case of this root, confirmed by independent ancient evidence.</w:t>
      </w:r>
    </w:p>
    <w:p>
      <w:pPr>
        <w:spacing w:after="200" w:before="0" w:line="300" w:lineRule="auto"/>
        <w:ind w:firstLine="0"/>
        <w:jc w:val="both"/>
      </w:pPr>
      <w:r>
        <w:rPr>
          <w:rFonts w:ascii="Garamond" w:cs="Garamond" w:eastAsia="Garamond" w:hAnsi="Garamond"/>
          <w:sz w:val="24"/>
          <w:szCs w:val="24"/>
        </w:rPr>
        <w:t xml:space="preserve">The English word “hand” functions as a verb meaning “to give” (“hand it to me”; “hand over”). This is not a modern innovation but a reflex of a deeply archaic conceptual unity. More directly: the Anatolian hieroglyphic writing system of the second millennium BCE assigns the phonetic value </w:t>
      </w:r>
      <w:r>
        <w:rPr>
          <w:rFonts w:ascii="Garamond" w:cs="Garamond" w:eastAsia="Garamond" w:hAnsi="Garamond"/>
          <w:i/>
          <w:iCs/>
          <w:sz w:val="24"/>
          <w:szCs w:val="24"/>
        </w:rPr>
        <w:t xml:space="preserve">ta-</w:t>
      </w:r>
      <w:r>
        <w:rPr>
          <w:rFonts w:ascii="Garamond" w:cs="Garamond" w:eastAsia="Garamond" w:hAnsi="Garamond"/>
          <w:sz w:val="24"/>
          <w:szCs w:val="24"/>
        </w:rPr>
        <w:t xml:space="preserve"> — the first syllable of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“take” — to a sign in the form of a grasping or taking hand. Anatolian scribes working in the second millennium associated hand and take-action as a single semantic-phonological unit. This is not interpretation: it is the historical record.</w:t>
      </w:r>
    </w:p>
    <w:p>
      <w:pPr>
        <w:spacing w:after="200" w:before="0" w:line="300" w:lineRule="auto"/>
        <w:ind w:firstLine="0"/>
        <w:jc w:val="both"/>
      </w:pPr>
      <w:r>
        <w:rPr>
          <w:rFonts w:ascii="Garamond" w:cs="Garamond" w:eastAsia="Garamond" w:hAnsi="Garamond"/>
          <w:sz w:val="24"/>
          <w:szCs w:val="24"/>
        </w:rPr>
        <w:t xml:space="preserve">The give/take polarity that has troubled the standard account for a century dissolves the moment the root is understood as a body-part term. The hand is direction-neutral: it can extend toward another person with an object (giving, the giver’s perspective) or reach toward an object to grasp it (taking, the taker’s perspective). The different branches of the family grammaticalized different perspectives on the same physical act of handing. Hittite, the oldest attested branch, retains the take-direction — the hand reaching toward an object. Greek and Indo-Iranian retain the give-direction — the hand extending outward with an object. Both are aspects of the same motion, seen from opposite ends.</w:t>
      </w:r>
    </w:p>
    <w:p>
      <w:pPr>
        <w:spacing w:after="200" w:before="0" w:line="300" w:lineRule="auto"/>
        <w:ind w:firstLine="0"/>
        <w:jc w:val="both"/>
      </w:pPr>
      <w:r>
        <w:rPr>
          <w:rFonts w:ascii="Garamond" w:cs="Garamond" w:eastAsia="Garamond" w:hAnsi="Garamond"/>
          <w:sz w:val="24"/>
          <w:szCs w:val="24"/>
        </w:rPr>
        <w:t xml:space="preserve">The semantic path from body part to social transaction follows one of the most common trajectories in lexical change: body part &gt; action characteristically performed by that body part &gt; object or social concept associated with that action. The palm is what you give with; what you give is a δῶρον. The palm-breadth is what the open palm </w:t>
      </w:r>
      <w:r>
        <w:rPr>
          <w:rFonts w:ascii="Garamond" w:cs="Garamond" w:eastAsia="Garamond" w:hAnsi="Garamond"/>
          <w:i/>
          <w:iCs/>
          <w:sz w:val="24"/>
          <w:szCs w:val="24"/>
        </w:rPr>
        <w:t xml:space="preserve">is</w:t>
      </w:r>
      <w:r>
        <w:rPr>
          <w:rFonts w:ascii="Garamond" w:cs="Garamond" w:eastAsia="Garamond" w:hAnsi="Garamond"/>
          <w:sz w:val="24"/>
          <w:szCs w:val="24"/>
        </w:rPr>
        <w:t xml:space="preserve">. Both senses are attested in Homer simultaneously, at exactly the moment in the word’s history when its physical referent was still alive in the language alongside its social one. The coexistence of the two senses in the oldest Greek literature is the linguistic trace of the word’s semantic journey.</w:t>
      </w:r>
    </w:p>
    <w:p>
      <w:pPr>
        <w:pStyle w:val="Heading1"/>
        <w:spacing w:after="200" w:before="480"/>
      </w:pPr>
      <w:r>
        <w:rPr>
          <w:rFonts w:ascii="Garamond" w:cs="Garamond" w:eastAsia="Garamond" w:hAnsi="Garamond"/>
          <w:b/>
          <w:bCs/>
          <w:color w:val="1a1a1a"/>
          <w:sz w:val="30"/>
          <w:szCs w:val="30"/>
        </w:rPr>
        <w:t xml:space="preserve">7. The Evidence in Summary</w:t>
      </w:r>
    </w:p>
    <w:p>
      <w:pPr>
        <w:spacing w:after="200" w:before="0" w:line="300" w:lineRule="auto"/>
        <w:ind w:firstLine="0"/>
        <w:jc w:val="both"/>
      </w:pPr>
      <w:r>
        <w:rPr>
          <w:rFonts w:ascii="Garamond" w:cs="Garamond" w:eastAsia="Garamond" w:hAnsi="Garamond"/>
          <w:sz w:val="24"/>
          <w:szCs w:val="24"/>
        </w:rPr>
        <w:t xml:space="preserve">The following table collects the core evidence. Every form derives from PIE *der- through processes that are individually uncontroversial.</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Form</w:t>
            </w:r>
          </w:p>
        </w:tc>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Language</w:t>
            </w:r>
          </w:p>
        </w:tc>
        <w:tc>
          <w:tcPr>
            <w:tcW w:type="dxa" w:w="22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Meaning</w:t>
            </w:r>
          </w:p>
        </w:tc>
        <w:tc>
          <w:tcPr>
            <w:tcW w:type="dxa" w:w="35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Derivation from *der-</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δῶρον</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Greek (Homer, Hesiod, metrological)</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gift; palm-breadth (= 4 finger-widths)</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o-grade *dŏr- + neuter *-on</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δίδωμι</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Greek</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I give</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*di-dŏr-mi → *di-dō-mi (coda-r drop before -mi)</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δάνος</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Greek</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gift, loan</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n-stem alternant *dŏr-n- of the r/n-heteroclite</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δάρις/δάρειρ</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Arcadocypriot Greek (Hesychius)</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span of all fingers</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 *dr̥- + nominal suffix</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dā-ḥḥi / di-yanzi</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Hittite</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I take / they take</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strong *dŏr- → dā- ; weak *dr̥- → di-</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dā-ti</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Sanskrit</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he gives</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*dŏr- → dā- (r-absorption, cf. *doru- → dāru)</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duoti</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Lithuanian</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to give</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*dŏr- → Baltic *dŏu- → duoti (long ō preserved)</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tur</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Classical Armenian</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gift</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*dōr-om → Arm. tur (PIE *ō → Arm. u, regular)</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dorn, dwrn, dourn</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Irish, Welsh, Breton</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fist, hand</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 + singulative *-n-: *dr̥n-os</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déarna, deàrna</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Irish, Gaelic</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palm of the hand</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full grade + singulative *-n- + ā-stem: *dern-ā</w:t>
            </w:r>
          </w:p>
        </w:tc>
      </w:tr>
    </w:tbl>
    <w:p>
      <w:pPr>
        <w:spacing w:after="0" w:before="100"/>
      </w:pPr>
      <w:r>
        <w:rPr>
          <w:rFonts w:ascii="Garamond" w:cs="Garamond" w:eastAsia="Garamond" w:hAnsi="Garamond"/>
          <w:sz w:val="24"/>
          <w:szCs w:val="24"/>
        </w:rPr>
        <w:t xml:space="preserve"/>
      </w:r>
    </w:p>
    <w:p>
      <w:pPr>
        <w:spacing w:after="200" w:before="0" w:line="300" w:lineRule="auto"/>
        <w:ind w:firstLine="0"/>
        <w:jc w:val="both"/>
      </w:pPr>
      <w:r>
        <w:rPr>
          <w:rFonts w:ascii="Garamond" w:cs="Garamond" w:eastAsia="Garamond" w:hAnsi="Garamond"/>
          <w:sz w:val="24"/>
          <w:szCs w:val="24"/>
        </w:rPr>
        <w:t xml:space="preserve">Ten forms across six branches — Greek, Hittite, Indo-Iranian, Baltic, Armenian, Celtic — derive from a single root *der- by regular sound change and productive morphological pattern. The laryngeal *h₃ appears in none of them, because it was never there.</w:t>
      </w:r>
    </w:p>
    <w:p>
      <w:pPr>
        <w:pStyle w:val="Heading1"/>
        <w:spacing w:after="200" w:before="480"/>
      </w:pPr>
      <w:r>
        <w:rPr>
          <w:rFonts w:ascii="Garamond" w:cs="Garamond" w:eastAsia="Garamond" w:hAnsi="Garamond"/>
          <w:b/>
          <w:bCs/>
          <w:color w:val="1a1a1a"/>
          <w:sz w:val="30"/>
          <w:szCs w:val="30"/>
        </w:rPr>
        <w:t xml:space="preserve">8. On the Standard Reconstruction</w:t>
      </w:r>
    </w:p>
    <w:p>
      <w:pPr>
        <w:spacing w:after="200" w:before="0" w:line="300" w:lineRule="auto"/>
        <w:ind w:firstLine="0"/>
        <w:jc w:val="both"/>
      </w:pPr>
      <w:r>
        <w:rPr>
          <w:rFonts w:ascii="Garamond" w:cs="Garamond" w:eastAsia="Garamond" w:hAnsi="Garamond"/>
          <w:sz w:val="24"/>
          <w:szCs w:val="24"/>
        </w:rPr>
        <w:t xml:space="preserve">The reconstruction </w:t>
      </w:r>
      <w:r>
        <w:rPr>
          <w:rFonts w:ascii="Garamond" w:cs="Garamond" w:eastAsia="Garamond" w:hAnsi="Garamond"/>
          <w:i/>
          <w:iCs/>
          <w:sz w:val="24"/>
          <w:szCs w:val="24"/>
        </w:rPr>
        <w:t xml:space="preserve">*deh₃-</w:t>
      </w:r>
      <w:r>
        <w:rPr>
          <w:rFonts w:ascii="Garamond" w:cs="Garamond" w:eastAsia="Garamond" w:hAnsi="Garamond"/>
          <w:sz w:val="24"/>
          <w:szCs w:val="24"/>
        </w:rPr>
        <w:t xml:space="preserve"> rests on two arguments. The first is root structure: before laryngeal theory, </w:t>
      </w:r>
      <w:r>
        <w:rPr>
          <w:rFonts w:ascii="Garamond" w:cs="Garamond" w:eastAsia="Garamond" w:hAnsi="Garamond"/>
          <w:i/>
          <w:iCs/>
          <w:sz w:val="24"/>
          <w:szCs w:val="24"/>
        </w:rPr>
        <w:t xml:space="preserve">*dō-</w:t>
      </w:r>
      <w:r>
        <w:rPr>
          <w:rFonts w:ascii="Garamond" w:cs="Garamond" w:eastAsia="Garamond" w:hAnsi="Garamond"/>
          <w:sz w:val="24"/>
          <w:szCs w:val="24"/>
        </w:rPr>
        <w:t xml:space="preserve"> was structurally anomalous, a root that ended in a vowel rather than a consonant. The laryngeal fixed this anomaly. The second is the o-coloring of the zero grade: forms like δοτός “given” have an </w:t>
      </w:r>
      <w:r>
        <w:rPr>
          <w:rFonts w:ascii="Garamond" w:cs="Garamond" w:eastAsia="Garamond" w:hAnsi="Garamond"/>
          <w:i/>
          <w:iCs/>
          <w:sz w:val="24"/>
          <w:szCs w:val="24"/>
        </w:rPr>
        <w:t xml:space="preserve">o</w:t>
      </w:r>
      <w:r>
        <w:rPr>
          <w:rFonts w:ascii="Garamond" w:cs="Garamond" w:eastAsia="Garamond" w:hAnsi="Garamond"/>
          <w:sz w:val="24"/>
          <w:szCs w:val="24"/>
        </w:rPr>
        <w:t xml:space="preserve"> where the standard account expects an </w:t>
      </w:r>
      <w:r>
        <w:rPr>
          <w:rFonts w:ascii="Garamond" w:cs="Garamond" w:eastAsia="Garamond" w:hAnsi="Garamond"/>
          <w:i/>
          <w:iCs/>
          <w:sz w:val="24"/>
          <w:szCs w:val="24"/>
        </w:rPr>
        <w:t xml:space="preserve">e</w:t>
      </w:r>
      <w:r>
        <w:rPr>
          <w:rFonts w:ascii="Garamond" w:cs="Garamond" w:eastAsia="Garamond" w:hAnsi="Garamond"/>
          <w:sz w:val="24"/>
          <w:szCs w:val="24"/>
        </w:rPr>
        <w:t xml:space="preserve">, and this </w:t>
      </w:r>
      <w:r>
        <w:rPr>
          <w:rFonts w:ascii="Garamond" w:cs="Garamond" w:eastAsia="Garamond" w:hAnsi="Garamond"/>
          <w:i/>
          <w:iCs/>
          <w:sz w:val="24"/>
          <w:szCs w:val="24"/>
        </w:rPr>
        <w:t xml:space="preserve">o</w:t>
      </w:r>
      <w:r>
        <w:rPr>
          <w:rFonts w:ascii="Garamond" w:cs="Garamond" w:eastAsia="Garamond" w:hAnsi="Garamond"/>
          <w:sz w:val="24"/>
          <w:szCs w:val="24"/>
        </w:rPr>
        <w:t xml:space="preserve"> is attributed to </w:t>
      </w:r>
      <w:r>
        <w:rPr>
          <w:rFonts w:ascii="Garamond" w:cs="Garamond" w:eastAsia="Garamond" w:hAnsi="Garamond"/>
          <w:i/>
          <w:iCs/>
          <w:sz w:val="24"/>
          <w:szCs w:val="24"/>
        </w:rPr>
        <w:t xml:space="preserve">*h₃</w:t>
      </w:r>
      <w:r>
        <w:rPr>
          <w:rFonts w:ascii="Garamond" w:cs="Garamond" w:eastAsia="Garamond" w:hAnsi="Garamond"/>
          <w:sz w:val="24"/>
          <w:szCs w:val="24"/>
        </w:rPr>
        <w:t xml:space="preserve"> coloring.</w:t>
      </w:r>
    </w:p>
    <w:p>
      <w:pPr>
        <w:spacing w:after="200" w:before="0" w:line="300" w:lineRule="auto"/>
        <w:ind w:firstLine="0"/>
        <w:jc w:val="both"/>
      </w:pPr>
      <w:r>
        <w:rPr>
          <w:rFonts w:ascii="Garamond" w:cs="Garamond" w:eastAsia="Garamond" w:hAnsi="Garamond"/>
          <w:sz w:val="24"/>
          <w:szCs w:val="24"/>
        </w:rPr>
        <w:t xml:space="preserve">Neither argument survives contact with the present hypothesis. The root structure argument: </w:t>
      </w:r>
      <w:r>
        <w:rPr>
          <w:rFonts w:ascii="Garamond" w:cs="Garamond" w:eastAsia="Garamond" w:hAnsi="Garamond"/>
          <w:i/>
          <w:iCs/>
          <w:sz w:val="24"/>
          <w:szCs w:val="24"/>
        </w:rPr>
        <w:t xml:space="preserve">*der-</w:t>
      </w:r>
      <w:r>
        <w:rPr>
          <w:rFonts w:ascii="Garamond" w:cs="Garamond" w:eastAsia="Garamond" w:hAnsi="Garamond"/>
          <w:sz w:val="24"/>
          <w:szCs w:val="24"/>
        </w:rPr>
        <w:t xml:space="preserve"> ends in a consonant. It satisfies the PIE root constraint just as </w:t>
      </w:r>
      <w:r>
        <w:rPr>
          <w:rFonts w:ascii="Garamond" w:cs="Garamond" w:eastAsia="Garamond" w:hAnsi="Garamond"/>
          <w:i/>
          <w:iCs/>
          <w:sz w:val="24"/>
          <w:szCs w:val="24"/>
        </w:rPr>
        <w:t xml:space="preserve">*deh₃-</w:t>
      </w:r>
      <w:r>
        <w:rPr>
          <w:rFonts w:ascii="Garamond" w:cs="Garamond" w:eastAsia="Garamond" w:hAnsi="Garamond"/>
          <w:sz w:val="24"/>
          <w:szCs w:val="24"/>
        </w:rPr>
        <w:t xml:space="preserve"> does, without requiring a posited consonant that has left no trace in any daughter language. The o-coloring argument: every PIE CeRC root has an o-grade as the regular ablaut alternant of the e-grade. The </w:t>
      </w:r>
      <w:r>
        <w:rPr>
          <w:rFonts w:ascii="Garamond" w:cs="Garamond" w:eastAsia="Garamond" w:hAnsi="Garamond"/>
          <w:i/>
          <w:iCs/>
          <w:sz w:val="24"/>
          <w:szCs w:val="24"/>
        </w:rPr>
        <w:t xml:space="preserve">o</w:t>
      </w:r>
      <w:r>
        <w:rPr>
          <w:rFonts w:ascii="Garamond" w:cs="Garamond" w:eastAsia="Garamond" w:hAnsi="Garamond"/>
          <w:sz w:val="24"/>
          <w:szCs w:val="24"/>
        </w:rPr>
        <w:t xml:space="preserve"> in δοτός is not evidence for </w:t>
      </w:r>
      <w:r>
        <w:rPr>
          <w:rFonts w:ascii="Garamond" w:cs="Garamond" w:eastAsia="Garamond" w:hAnsi="Garamond"/>
          <w:i/>
          <w:iCs/>
          <w:sz w:val="24"/>
          <w:szCs w:val="24"/>
        </w:rPr>
        <w:t xml:space="preserve">*h₃</w:t>
      </w:r>
      <w:r>
        <w:rPr>
          <w:rFonts w:ascii="Garamond" w:cs="Garamond" w:eastAsia="Garamond" w:hAnsi="Garamond"/>
          <w:sz w:val="24"/>
          <w:szCs w:val="24"/>
        </w:rPr>
        <w:t xml:space="preserve"> coloring; it is the expected o-grade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exactly parallel to the </w:t>
      </w:r>
      <w:r>
        <w:rPr>
          <w:rFonts w:ascii="Garamond" w:cs="Garamond" w:eastAsia="Garamond" w:hAnsi="Garamond"/>
          <w:i/>
          <w:iCs/>
          <w:sz w:val="24"/>
          <w:szCs w:val="24"/>
        </w:rPr>
        <w:t xml:space="preserve">o</w:t>
      </w:r>
      <w:r>
        <w:rPr>
          <w:rFonts w:ascii="Garamond" w:cs="Garamond" w:eastAsia="Garamond" w:hAnsi="Garamond"/>
          <w:sz w:val="24"/>
          <w:szCs w:val="24"/>
        </w:rPr>
        <w:t xml:space="preserve"> in βοτός from </w:t>
      </w:r>
      <w:r>
        <w:rPr>
          <w:rFonts w:ascii="Garamond" w:cs="Garamond" w:eastAsia="Garamond" w:hAnsi="Garamond"/>
          <w:i/>
          <w:iCs/>
          <w:sz w:val="24"/>
          <w:szCs w:val="24"/>
        </w:rPr>
        <w:t xml:space="preserve">*gwher-</w:t>
      </w:r>
      <w:r>
        <w:rPr>
          <w:rFonts w:ascii="Garamond" w:cs="Garamond" w:eastAsia="Garamond" w:hAnsi="Garamond"/>
          <w:sz w:val="24"/>
          <w:szCs w:val="24"/>
        </w:rPr>
        <w:t xml:space="preserve">, γνωτός from </w:t>
      </w:r>
      <w:r>
        <w:rPr>
          <w:rFonts w:ascii="Garamond" w:cs="Garamond" w:eastAsia="Garamond" w:hAnsi="Garamond"/>
          <w:i/>
          <w:iCs/>
          <w:sz w:val="24"/>
          <w:szCs w:val="24"/>
        </w:rPr>
        <w:t xml:space="preserve">*gneh₁-</w:t>
      </w:r>
      <w:r>
        <w:rPr>
          <w:rFonts w:ascii="Garamond" w:cs="Garamond" w:eastAsia="Garamond" w:hAnsi="Garamond"/>
          <w:sz w:val="24"/>
          <w:szCs w:val="24"/>
        </w:rPr>
        <w:t xml:space="preserve">, and every other o-grade verbal adjective in Greek.</w:t>
      </w:r>
    </w:p>
    <w:p>
      <w:pPr>
        <w:spacing w:after="200" w:before="0" w:line="300" w:lineRule="auto"/>
        <w:ind w:firstLine="0"/>
        <w:jc w:val="both"/>
      </w:pPr>
      <w:r>
        <w:rPr>
          <w:rFonts w:ascii="Garamond" w:cs="Garamond" w:eastAsia="Garamond" w:hAnsi="Garamond"/>
          <w:sz w:val="24"/>
          <w:szCs w:val="24"/>
        </w:rPr>
        <w:t xml:space="preserve">The deeper issue is what the laryngeal </w:t>
      </w:r>
      <w:r>
        <w:rPr>
          <w:rFonts w:ascii="Garamond" w:cs="Garamond" w:eastAsia="Garamond" w:hAnsi="Garamond"/>
          <w:i/>
          <w:iCs/>
          <w:sz w:val="24"/>
          <w:szCs w:val="24"/>
        </w:rPr>
        <w:t xml:space="preserve">*h₃</w:t>
      </w:r>
      <w:r>
        <w:rPr>
          <w:rFonts w:ascii="Garamond" w:cs="Garamond" w:eastAsia="Garamond" w:hAnsi="Garamond"/>
          <w:sz w:val="24"/>
          <w:szCs w:val="24"/>
        </w:rPr>
        <w:t xml:space="preserve"> was called upon to explain. It was posited to account for a long vowel. The long vowel has a regular explanation: coda-</w:t>
      </w:r>
      <w:r>
        <w:rPr>
          <w:rFonts w:ascii="Garamond" w:cs="Garamond" w:eastAsia="Garamond" w:hAnsi="Garamond"/>
          <w:i/>
          <w:iCs/>
          <w:sz w:val="24"/>
          <w:szCs w:val="24"/>
        </w:rPr>
        <w:t xml:space="preserve">r</w:t>
      </w:r>
      <w:r>
        <w:rPr>
          <w:rFonts w:ascii="Garamond" w:cs="Garamond" w:eastAsia="Garamond" w:hAnsi="Garamond"/>
          <w:sz w:val="24"/>
          <w:szCs w:val="24"/>
        </w:rPr>
        <w:t xml:space="preserve"> absorption in the o-grade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When the phenomenon a hypothesis was invented to explain has an independent explanation, the hypothesis becomes unnecessary. This is not a refutation of laryngeal theory in general; it is the observation that this particular laryngeal was doing work that did not need doing.</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Feature</w:t>
            </w:r>
          </w:p>
        </w:tc>
        <w:tc>
          <w:tcPr>
            <w:tcW w:type="dxa" w:w="3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Standard *deh₃-</w:t>
            </w:r>
          </w:p>
        </w:tc>
        <w:tc>
          <w:tcPr>
            <w:tcW w:type="dxa" w:w="39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Proposed *der-</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Source of long vowel</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Laryngeal *h₃ (posited)</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Coda-r absorption (documented in cognates)</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Hittite dā- without laryngeal trace</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Standing problem, unresolved</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Expected: no laryngeal in the root</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Root structure (PIE CVC constraint)</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Satisfied by *h₃ as final consonant</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Satisfied by *-r- as final consonant</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o-grade (dotos, didomi)</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Attributed to *h₃ coloring</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Regular ablaut o-grade of *der-</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Give vs. Take polarity</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Described, not explained</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Resolved: both directions of the hand’s action</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δῶρον gift and palm-breadth</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Two unrelated homophones (Beekes)</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One word; body-part sense is primary</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Celtic dorn/derna “hand/palm”</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Not connected to give/take root</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Direct cognates via singulative *-n-</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Arcadocypriot δάρις “hand-span”</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Unconnected (not in standard account)</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 of *der-, directly attested</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Number of roots required</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One give/take root + unrelated Celtic hand evidence</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One root *der- unifying all the evidence</w:t>
            </w:r>
          </w:p>
        </w:tc>
      </w:tr>
    </w:tbl>
    <w:p>
      <w:pPr>
        <w:spacing w:after="0" w:before="100"/>
      </w:pPr>
      <w:r>
        <w:rPr>
          <w:rFonts w:ascii="Garamond" w:cs="Garamond" w:eastAsia="Garamond" w:hAnsi="Garamond"/>
          <w:sz w:val="24"/>
          <w:szCs w:val="24"/>
        </w:rPr>
        <w:t xml:space="preserve"/>
      </w:r>
    </w:p>
    <w:p>
      <w:pPr>
        <w:pStyle w:val="Heading1"/>
        <w:spacing w:after="200" w:before="480"/>
      </w:pPr>
      <w:r>
        <w:rPr>
          <w:rFonts w:ascii="Garamond" w:cs="Garamond" w:eastAsia="Garamond" w:hAnsi="Garamond"/>
          <w:b/>
          <w:bCs/>
          <w:color w:val="1a1a1a"/>
          <w:sz w:val="30"/>
          <w:szCs w:val="30"/>
        </w:rPr>
        <w:t xml:space="preserve">9. Predictions and Points of Contact with Future Research</w:t>
      </w:r>
    </w:p>
    <w:p>
      <w:pPr>
        <w:spacing w:after="200" w:before="0" w:line="300" w:lineRule="auto"/>
        <w:ind w:firstLine="0"/>
        <w:jc w:val="both"/>
      </w:pPr>
      <w:r>
        <w:rPr>
          <w:rFonts w:ascii="Garamond" w:cs="Garamond" w:eastAsia="Garamond" w:hAnsi="Garamond"/>
          <w:sz w:val="24"/>
          <w:szCs w:val="24"/>
        </w:rPr>
        <w:t xml:space="preserve">A hypothesis worth taking seriously is one that generates testable predictions. The present proposal makes the following.</w:t>
      </w:r>
    </w:p>
    <w:p>
      <w:pPr>
        <w:spacing w:after="200" w:before="0" w:line="300" w:lineRule="auto"/>
        <w:ind w:firstLine="0"/>
        <w:jc w:val="both"/>
      </w:pPr>
      <w:r>
        <w:rPr>
          <w:rFonts w:ascii="Garamond" w:cs="Garamond" w:eastAsia="Garamond" w:hAnsi="Garamond"/>
          <w:sz w:val="24"/>
          <w:szCs w:val="24"/>
        </w:rPr>
        <w:t xml:space="preserve">If the root </w:t>
      </w:r>
      <w:r>
        <w:rPr>
          <w:rFonts w:ascii="Garamond" w:cs="Garamond" w:eastAsia="Garamond" w:hAnsi="Garamond"/>
          <w:i/>
          <w:iCs/>
          <w:sz w:val="24"/>
          <w:szCs w:val="24"/>
        </w:rPr>
        <w:t xml:space="preserve">*der-</w:t>
      </w:r>
      <w:r>
        <w:rPr>
          <w:rFonts w:ascii="Garamond" w:cs="Garamond" w:eastAsia="Garamond" w:hAnsi="Garamond"/>
          <w:sz w:val="24"/>
          <w:szCs w:val="24"/>
        </w:rPr>
        <w:t xml:space="preserve"> is a genuine PIE hand word, other body-part compounds or derivatives may yet be recoverable from branches where the root has been submerged beneath the gift/give semantic layer. The search should concentrate on archaic metrological and anatomical vocabulary, the domains in which body-part meanings tend to be most conservative. The Arcadocypriot δάρις was preserved precisely in this way.</w:t>
      </w:r>
    </w:p>
    <w:p>
      <w:pPr>
        <w:spacing w:after="200" w:before="0" w:line="300" w:lineRule="auto"/>
        <w:ind w:firstLine="0"/>
        <w:jc w:val="both"/>
      </w:pPr>
      <w:r>
        <w:rPr>
          <w:rFonts w:ascii="Garamond" w:cs="Garamond" w:eastAsia="Garamond" w:hAnsi="Garamond"/>
          <w:sz w:val="24"/>
          <w:szCs w:val="24"/>
        </w:rPr>
        <w:t xml:space="preserve">The r/n-heteroclite pattern predicts that oblique forms of the gift nominal — forms in </w:t>
      </w:r>
      <w:r>
        <w:rPr>
          <w:rFonts w:ascii="Garamond" w:cs="Garamond" w:eastAsia="Garamond" w:hAnsi="Garamond"/>
          <w:i/>
          <w:iCs/>
          <w:sz w:val="24"/>
          <w:szCs w:val="24"/>
        </w:rPr>
        <w:t xml:space="preserve">-n-</w:t>
      </w:r>
      <w:r>
        <w:rPr>
          <w:rFonts w:ascii="Garamond" w:cs="Garamond" w:eastAsia="Garamond" w:hAnsi="Garamond"/>
          <w:sz w:val="24"/>
          <w:szCs w:val="24"/>
        </w:rPr>
        <w:t xml:space="preserve"> — will be traceable to the body-part semantic field. Greek δάνος is already such a form. The survey of n-stem derivatives of this root across the family has not yet been systematic; it should be.</w:t>
      </w:r>
    </w:p>
    <w:p>
      <w:pPr>
        <w:spacing w:after="200" w:before="0" w:line="300" w:lineRule="auto"/>
        <w:ind w:firstLine="0"/>
        <w:jc w:val="both"/>
      </w:pPr>
      <w:r>
        <w:rPr>
          <w:rFonts w:ascii="Garamond" w:cs="Garamond" w:eastAsia="Garamond" w:hAnsi="Garamond"/>
          <w:sz w:val="24"/>
          <w:szCs w:val="24"/>
        </w:rPr>
        <w:t xml:space="preserve">The hypothesis also generates a negative prediction: if the laryngeal </w:t>
      </w:r>
      <w:r>
        <w:rPr>
          <w:rFonts w:ascii="Garamond" w:cs="Garamond" w:eastAsia="Garamond" w:hAnsi="Garamond"/>
          <w:i/>
          <w:iCs/>
          <w:sz w:val="24"/>
          <w:szCs w:val="24"/>
        </w:rPr>
        <w:t xml:space="preserve">*h₃</w:t>
      </w:r>
      <w:r>
        <w:rPr>
          <w:rFonts w:ascii="Garamond" w:cs="Garamond" w:eastAsia="Garamond" w:hAnsi="Garamond"/>
          <w:sz w:val="24"/>
          <w:szCs w:val="24"/>
        </w:rPr>
        <w:t xml:space="preserve"> was genuinely present in this root, there should be at least one daughter language in which its trace is preserved. Hittite is the language best positioned to preserve initial laryngeals; it shows none. Greek is the language that best reflects laryngeal coloring and lengthening effects; the ω in δίδωμι and ο in δοτός are regular ablaut grades. Avestan preserves laryngeal hiatus effects; the Avestan forms of the give root show no such effects. If a laryngeal trace is found, the present hypothesis requires revision. In its absence, the reconstruction </w:t>
      </w:r>
      <w:r>
        <w:rPr>
          <w:rFonts w:ascii="Garamond" w:cs="Garamond" w:eastAsia="Garamond" w:hAnsi="Garamond"/>
          <w:i/>
          <w:iCs/>
          <w:sz w:val="24"/>
          <w:szCs w:val="24"/>
        </w:rPr>
        <w:t xml:space="preserve">*deh₃-</w:t>
      </w:r>
      <w:r>
        <w:rPr>
          <w:rFonts w:ascii="Garamond" w:cs="Garamond" w:eastAsia="Garamond" w:hAnsi="Garamond"/>
          <w:sz w:val="24"/>
          <w:szCs w:val="24"/>
        </w:rPr>
        <w:t xml:space="preserve"> is the less parsimonious account.</w:t>
      </w:r>
    </w:p>
    <w:p>
      <w:pPr>
        <w:pStyle w:val="Heading1"/>
        <w:spacing w:after="200" w:before="480"/>
      </w:pPr>
      <w:r>
        <w:rPr>
          <w:rFonts w:ascii="Garamond" w:cs="Garamond" w:eastAsia="Garamond" w:hAnsi="Garamond"/>
          <w:b/>
          <w:bCs/>
          <w:color w:val="1a1a1a"/>
          <w:sz w:val="30"/>
          <w:szCs w:val="30"/>
        </w:rPr>
        <w:t xml:space="preserve">10. Conclusion</w:t>
      </w:r>
    </w:p>
    <w:p>
      <w:pPr>
        <w:spacing w:after="200" w:before="0" w:line="300" w:lineRule="auto"/>
        <w:ind w:firstLine="0"/>
        <w:jc w:val="both"/>
      </w:pPr>
      <w:r>
        <w:rPr>
          <w:rFonts w:ascii="Garamond" w:cs="Garamond" w:eastAsia="Garamond" w:hAnsi="Garamond"/>
          <w:sz w:val="24"/>
          <w:szCs w:val="24"/>
        </w:rPr>
        <w:t xml:space="preserve">PIE </w:t>
      </w:r>
      <w:r>
        <w:rPr>
          <w:rFonts w:ascii="Garamond" w:cs="Garamond" w:eastAsia="Garamond" w:hAnsi="Garamond"/>
          <w:i/>
          <w:iCs/>
          <w:sz w:val="24"/>
          <w:szCs w:val="24"/>
        </w:rPr>
        <w:t xml:space="preserve">*der-</w:t>
      </w:r>
      <w:r>
        <w:rPr>
          <w:rFonts w:ascii="Garamond" w:cs="Garamond" w:eastAsia="Garamond" w:hAnsi="Garamond"/>
          <w:sz w:val="24"/>
          <w:szCs w:val="24"/>
        </w:rPr>
        <w:t xml:space="preserve"> meant “hand” or “open palm.” The o-grade nominal </w:t>
      </w:r>
      <w:r>
        <w:rPr>
          <w:rFonts w:ascii="Garamond" w:cs="Garamond" w:eastAsia="Garamond" w:hAnsi="Garamond"/>
          <w:i/>
          <w:iCs/>
          <w:sz w:val="24"/>
          <w:szCs w:val="24"/>
        </w:rPr>
        <w:t xml:space="preserve">*dŏr-on</w:t>
      </w:r>
      <w:r>
        <w:rPr>
          <w:rFonts w:ascii="Garamond" w:cs="Garamond" w:eastAsia="Garamond" w:hAnsi="Garamond"/>
          <w:sz w:val="24"/>
          <w:szCs w:val="24"/>
        </w:rPr>
        <w:t xml:space="preserve"> is preserved in Greek δῶρον in both its attested senses: the body-part sense in the metrological “palm-breadth,” the social sense in “gift.” The verbal o-grade stem </w:t>
      </w:r>
      <w:r>
        <w:rPr>
          <w:rFonts w:ascii="Garamond" w:cs="Garamond" w:eastAsia="Garamond" w:hAnsi="Garamond"/>
          <w:i/>
          <w:iCs/>
          <w:sz w:val="24"/>
          <w:szCs w:val="24"/>
        </w:rPr>
        <w:t xml:space="preserve">*dŏr-</w:t>
      </w:r>
      <w:r>
        <w:rPr>
          <w:rFonts w:ascii="Garamond" w:cs="Garamond" w:eastAsia="Garamond" w:hAnsi="Garamond"/>
          <w:sz w:val="24"/>
          <w:szCs w:val="24"/>
        </w:rPr>
        <w:t xml:space="preserve"> with coda-</w:t>
      </w:r>
      <w:r>
        <w:rPr>
          <w:rFonts w:ascii="Garamond" w:cs="Garamond" w:eastAsia="Garamond" w:hAnsi="Garamond"/>
          <w:i/>
          <w:iCs/>
          <w:sz w:val="24"/>
          <w:szCs w:val="24"/>
        </w:rPr>
        <w:t xml:space="preserve">r</w:t>
      </w:r>
      <w:r>
        <w:rPr>
          <w:rFonts w:ascii="Garamond" w:cs="Garamond" w:eastAsia="Garamond" w:hAnsi="Garamond"/>
          <w:sz w:val="24"/>
          <w:szCs w:val="24"/>
        </w:rPr>
        <w:t xml:space="preserve"> absorbed before consonant-initial personal endings gives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and Sanskrit </w:t>
      </w:r>
      <w:r>
        <w:rPr>
          <w:rFonts w:ascii="Garamond" w:cs="Garamond" w:eastAsia="Garamond" w:hAnsi="Garamond"/>
          <w:i/>
          <w:iCs/>
          <w:sz w:val="24"/>
          <w:szCs w:val="24"/>
        </w:rPr>
        <w:t xml:space="preserve">dā-</w:t>
      </w:r>
      <w:r>
        <w:rPr>
          <w:rFonts w:ascii="Garamond" w:cs="Garamond" w:eastAsia="Garamond" w:hAnsi="Garamond"/>
          <w:sz w:val="24"/>
          <w:szCs w:val="24"/>
        </w:rPr>
        <w:t xml:space="preserve"> exactly; the long vowel arises by the same process that gives Sanskrit </w:t>
      </w:r>
      <w:r>
        <w:rPr>
          <w:rFonts w:ascii="Garamond" w:cs="Garamond" w:eastAsia="Garamond" w:hAnsi="Garamond"/>
          <w:i/>
          <w:iCs/>
          <w:sz w:val="24"/>
          <w:szCs w:val="24"/>
        </w:rPr>
        <w:t xml:space="preserve">dāru</w:t>
      </w:r>
      <w:r>
        <w:rPr>
          <w:rFonts w:ascii="Garamond" w:cs="Garamond" w:eastAsia="Garamond" w:hAnsi="Garamond"/>
          <w:sz w:val="24"/>
          <w:szCs w:val="24"/>
        </w:rPr>
        <w:t xml:space="preserve"> from PIE </w:t>
      </w:r>
      <w:r>
        <w:rPr>
          <w:rFonts w:ascii="Garamond" w:cs="Garamond" w:eastAsia="Garamond" w:hAnsi="Garamond"/>
          <w:i/>
          <w:iCs/>
          <w:sz w:val="24"/>
          <w:szCs w:val="24"/>
        </w:rPr>
        <w:t xml:space="preserve">*doru-</w:t>
      </w:r>
      <w:r>
        <w:rPr>
          <w:rFonts w:ascii="Garamond" w:cs="Garamond" w:eastAsia="Garamond" w:hAnsi="Garamond"/>
          <w:sz w:val="24"/>
          <w:szCs w:val="24"/>
        </w:rPr>
        <w:t xml:space="preserve"> “wood.” The Celtic hand words </w:t>
      </w:r>
      <w:r>
        <w:rPr>
          <w:rFonts w:ascii="Garamond" w:cs="Garamond" w:eastAsia="Garamond" w:hAnsi="Garamond"/>
          <w:i/>
          <w:iCs/>
          <w:sz w:val="24"/>
          <w:szCs w:val="24"/>
        </w:rPr>
        <w:t xml:space="preserve">dorn</w:t>
      </w:r>
      <w:r>
        <w:rPr>
          <w:rFonts w:ascii="Garamond" w:cs="Garamond" w:eastAsia="Garamond" w:hAnsi="Garamond"/>
          <w:sz w:val="24"/>
          <w:szCs w:val="24"/>
        </w:rPr>
        <w:t xml:space="preserve"> and </w:t>
      </w:r>
      <w:r>
        <w:rPr>
          <w:rFonts w:ascii="Garamond" w:cs="Garamond" w:eastAsia="Garamond" w:hAnsi="Garamond"/>
          <w:i/>
          <w:iCs/>
          <w:sz w:val="24"/>
          <w:szCs w:val="24"/>
        </w:rPr>
        <w:t xml:space="preserve">derna</w:t>
      </w:r>
      <w:r>
        <w:rPr>
          <w:rFonts w:ascii="Garamond" w:cs="Garamond" w:eastAsia="Garamond" w:hAnsi="Garamond"/>
          <w:sz w:val="24"/>
          <w:szCs w:val="24"/>
        </w:rPr>
        <w:t xml:space="preserve"> are singulative </w:t>
      </w:r>
      <w:r>
        <w:rPr>
          <w:rFonts w:ascii="Garamond" w:cs="Garamond" w:eastAsia="Garamond" w:hAnsi="Garamond"/>
          <w:i/>
          <w:iCs/>
          <w:sz w:val="24"/>
          <w:szCs w:val="24"/>
        </w:rPr>
        <w:t xml:space="preserve">*-n-</w:t>
      </w:r>
      <w:r>
        <w:rPr>
          <w:rFonts w:ascii="Garamond" w:cs="Garamond" w:eastAsia="Garamond" w:hAnsi="Garamond"/>
          <w:sz w:val="24"/>
          <w:szCs w:val="24"/>
        </w:rPr>
        <w:t xml:space="preserve"> formations from the zero grade and full grade respectively, confirmed by the compounds for “wrist” and “sword hilt” across four Celtic languages. The Arcadocypriot gloss δάρις preserves the zero grade in Greek as an independent body-part measurement term. Armenian </w:t>
      </w:r>
      <w:r>
        <w:rPr>
          <w:rFonts w:ascii="Garamond" w:cs="Garamond" w:eastAsia="Garamond" w:hAnsi="Garamond"/>
          <w:i/>
          <w:iCs/>
          <w:sz w:val="24"/>
          <w:szCs w:val="24"/>
        </w:rPr>
        <w:t xml:space="preserve">tur</w:t>
      </w:r>
      <w:r>
        <w:rPr>
          <w:rFonts w:ascii="Garamond" w:cs="Garamond" w:eastAsia="Garamond" w:hAnsi="Garamond"/>
          <w:sz w:val="24"/>
          <w:szCs w:val="24"/>
        </w:rPr>
        <w:t xml:space="preserve"> “gift” reflects the long o-grade nominal </w:t>
      </w:r>
      <w:r>
        <w:rPr>
          <w:rFonts w:ascii="Garamond" w:cs="Garamond" w:eastAsia="Garamond" w:hAnsi="Garamond"/>
          <w:i/>
          <w:iCs/>
          <w:sz w:val="24"/>
          <w:szCs w:val="24"/>
        </w:rPr>
        <w:t xml:space="preserve">*dōr-om</w:t>
      </w:r>
      <w:r>
        <w:rPr>
          <w:rFonts w:ascii="Garamond" w:cs="Garamond" w:eastAsia="Garamond" w:hAnsi="Garamond"/>
          <w:sz w:val="24"/>
          <w:szCs w:val="24"/>
        </w:rPr>
        <w:t xml:space="preserve"> via regular Armenian </w:t>
      </w:r>
      <w:r>
        <w:rPr>
          <w:rFonts w:ascii="Garamond" w:cs="Garamond" w:eastAsia="Garamond" w:hAnsi="Garamond"/>
          <w:i/>
          <w:iCs/>
          <w:sz w:val="24"/>
          <w:szCs w:val="24"/>
        </w:rPr>
        <w:t xml:space="preserve">*ō &gt; u</w:t>
      </w:r>
      <w:r>
        <w:rPr>
          <w:rFonts w:ascii="Garamond" w:cs="Garamond" w:eastAsia="Garamond" w:hAnsi="Garamond"/>
          <w:sz w:val="24"/>
          <w:szCs w:val="24"/>
        </w:rPr>
        <w:t xml:space="preserve">. The give/take polarity resolves once the root is understood as a body-part term: giving and taking are the two directions of the hand’s action, lexicalized differently in different branches.</w:t>
      </w:r>
    </w:p>
    <w:p>
      <w:pPr>
        <w:spacing w:after="200" w:before="0" w:line="300" w:lineRule="auto"/>
        <w:ind w:firstLine="0"/>
        <w:jc w:val="both"/>
      </w:pPr>
      <w:r>
        <w:rPr>
          <w:rFonts w:ascii="Garamond" w:cs="Garamond" w:eastAsia="Garamond" w:hAnsi="Garamond"/>
          <w:sz w:val="24"/>
          <w:szCs w:val="24"/>
        </w:rPr>
        <w:t xml:space="preserve">The laryngeal *h₃ was posited to explain the long vowel and to give the root a legal consonant-final structure. The long vowel has a regular explanation from the root's own phonology. The consonant-final structure is provided by -r-. The laryngeal was unnecessary. More than unnecessary: its absence in Hittite, the language most likely to preserve it, is the standing objection to the standard account that the present hypothesis eliminates.</w:t>
      </w:r>
    </w:p>
    <w:p>
      <w:pPr>
        <w:spacing w:after="200" w:before="0" w:line="300" w:lineRule="auto"/>
        <w:ind w:firstLine="0"/>
        <w:jc w:val="both"/>
      </w:pPr>
      <w:r>
        <w:rPr>
          <w:rFonts w:ascii="Garamond" w:cs="Garamond" w:eastAsia="Garamond" w:hAnsi="Garamond"/>
          <w:sz w:val="24"/>
          <w:szCs w:val="24"/>
        </w:rPr>
        <w:t xml:space="preserve">The word for “gift” and the word for “palm-breadth” are the same word because they were always the same word. Homer knew the open hand before he knew the thing it held. In that order of knowing — palm first, gift second — lies the history of a root that the Indo-Europeanists have been looking at for a hundred years without quite seeing what it was holding.</w:t>
      </w:r>
    </w:p>
    <w:p>
      <w:pPr>
        <w:pBdr>
          <w:bottom w:val="single" w:color="aaaaaa" w:sz="4" w:space="1"/>
        </w:pBdr>
        <w:spacing w:after="320" w:before="320"/>
      </w:pPr>
      <w:r>
        <w:rPr>
          <w:rFonts w:ascii="Garamond" w:cs="Garamond" w:eastAsia="Garamond" w:hAnsi="Garamond"/>
          <w:sz w:val="24"/>
          <w:szCs w:val="24"/>
        </w:rPr>
        <w:t xml:space="preserve"/>
      </w:r>
    </w:p>
    <w:p>
      <w:pPr>
        <w:pStyle w:val="Heading1"/>
        <w:spacing w:after="200" w:before="480"/>
      </w:pPr>
      <w:r>
        <w:rPr>
          <w:rFonts w:ascii="Garamond" w:cs="Garamond" w:eastAsia="Garamond" w:hAnsi="Garamond"/>
          <w:b/>
          <w:bCs/>
          <w:color w:val="1a1a1a"/>
          <w:sz w:val="30"/>
          <w:szCs w:val="30"/>
        </w:rPr>
        <w:t xml:space="preserve">11. A Response to Beekes’s Objection: Celtic and Latvian</w:t>
      </w:r>
    </w:p>
    <w:p>
      <w:pPr>
        <w:spacing w:after="200" w:before="0" w:line="300" w:lineRule="auto"/>
        <w:ind w:firstLine="0"/>
        <w:jc w:val="both"/>
      </w:pPr>
      <w:r>
        <w:rPr>
          <w:rFonts w:ascii="Garamond" w:cs="Garamond" w:eastAsia="Garamond" w:hAnsi="Garamond"/>
          <w:sz w:val="24"/>
          <w:szCs w:val="24"/>
        </w:rPr>
        <w:t xml:space="preserve">Beekes’s Etymological Dictionary of Greek (2010), in its second lemma for δῶρον (“palm-breadth”), states: “Further Celt. words, like OIr. dorn, as well as Latv. dure, duris ‘fist’, have been connected, but both branches point to PIE *u, which excludes any relationship with δῶρον.” This objection, if correct, would sever the Celtic and Baltic evidence from our hypothesis. We argue that it is wrong on both counts, for reasons grounded in the documented phonology of each branch.</w:t>
      </w:r>
    </w:p>
    <w:p>
      <w:pPr>
        <w:spacing w:after="160" w:before="200" w:line="300" w:lineRule="auto"/>
        <w:jc w:val="both"/>
      </w:pPr>
      <w:r>
        <w:rPr>
          <w:rFonts w:ascii="Garamond" w:cs="Garamond" w:eastAsia="Garamond" w:hAnsi="Garamond"/>
          <w:b/>
          <w:bCs/>
          <w:sz w:val="24"/>
          <w:szCs w:val="24"/>
        </w:rPr>
        <w:t xml:space="preserve">11.1 The Celtic Forms: Syllabic *r̥ before a Nasal</w:t>
      </w:r>
    </w:p>
    <w:p>
      <w:pPr>
        <w:spacing w:after="200" w:before="0" w:line="300" w:lineRule="auto"/>
        <w:ind w:firstLine="0"/>
        <w:jc w:val="both"/>
      </w:pPr>
      <w:r>
        <w:rPr>
          <w:rFonts w:ascii="Garamond" w:cs="Garamond" w:eastAsia="Garamond" w:hAnsi="Garamond"/>
          <w:sz w:val="24"/>
          <w:szCs w:val="24"/>
        </w:rPr>
        <w:t xml:space="preserve">The Proto-Celtic treatment of syllabic *r̥ is conditioned by what follows. Before a stop, epenthetic *i is inserted after the resonant (*r̥T &gt; *riT); before other consonants and in the remaining environments, epenthetic *a is inserted before it (*r̥ &gt; *ar). The Celtic hand words are formed from the zero grade *dr̥-* with the singulative suffix *-n-, so the syllabic *r̥ is followed not by a stop but by a nasal. The expected Proto-Celtic development is therefore *dr̥n- &gt; *darn-. In Old Irish, Proto-Celtic *a before *r* followed by a nasal regularly raises to *o, giving *dorn-. In Welsh, the *or* sequence further develops to *wr*, giving dwrn. In Breton, dourn preserves the intermediate stage. The surface *u/o* vocalism in these forms is therefore not a PIE root vowel at all: it is the expected secondary product of Celtic’s own rules for resolving syllabic resonants in this specific phonological environment. It is worth noting that Matasović (2009: s.v. *durno-) reconstructs Proto-Celtic *\*durno- for this very set of forms — OIr. dorn, MW dwrn, OBret. durn, MoBret. dourn, Gaul. Dago-durnos — and rejects only the specific IEW etymology connecting them via Albanian dore ‘hand’ (itself now derived from PIE *ghesr-), leaving the question of IE origin explicitly open.</w:t>
      </w:r>
    </w:p>
    <w:p>
      <w:pPr>
        <w:spacing w:after="200" w:before="0" w:line="300" w:lineRule="auto"/>
        <w:ind w:firstLine="0"/>
        <w:jc w:val="both"/>
      </w:pPr>
      <w:r>
        <w:rPr>
          <w:rFonts w:ascii="Garamond" w:cs="Garamond" w:eastAsia="Garamond" w:hAnsi="Garamond"/>
          <w:sz w:val="24"/>
          <w:szCs w:val="24"/>
        </w:rPr>
        <w:t xml:space="preserve">The proof of this is a directly parallel case documented in the standard reference works. PIE *gʷʰn̥- “to kill, wound” — a zero grade with syllabic nasal *n̥ — yields Old Irish gonaid and Welsh gwanu (McCone 1996: 38–39, 41). Matasović’s Etymological Dictionary of Proto-Celtic (2009: s.v. *gʷan-o-) states this explicitly: “The o-vocalism in OIr. gonaid is the result of the regular rounding after the initial *gʷ-.” The *o* in gonaid is not a PIE root vowel *o*; it is a secondary product of the labiovelar environment, exactly as the *o/u* in dorn, dwrn, dourn is a secondary product of syllabic *r̥* before a nasal. Beekes’s method — reading the surface vowel as a direct witness to PIE root vocalism — is not applied consistently: applied to gonaid, it would yield the absurd conclusion that PIE *gʷʰn̥-* contains an *o*, which Matasović explicitly rejects. Furthermore, Matasović’s dictionary (2009: s.v. *darno-) independently derives Proto-Celtic *\*darno- “piece, part” from zero grade *\*drH-no-*, demonstrating that his own framework produces Celtic *-orn-* sequences from PIE *\*dr̥-n-* — precisely the mechanism we invoke for *\*durno-*. The Celtic evidence for *der-* is not excluded by Beekes’s observation.</w:t>
      </w:r>
    </w:p>
    <w:p>
      <w:pPr>
        <w:spacing w:after="160" w:before="200" w:line="300" w:lineRule="auto"/>
        <w:jc w:val="both"/>
      </w:pPr>
      <w:r>
        <w:rPr>
          <w:rFonts w:ascii="Garamond" w:cs="Garamond" w:eastAsia="Garamond" w:hAnsi="Garamond"/>
          <w:b/>
          <w:bCs/>
          <w:sz w:val="24"/>
          <w:szCs w:val="24"/>
        </w:rPr>
        <w:t xml:space="preserve">11.2 The Latvian Form: An Unsolved Problem That Favors Our Hypothesis</w:t>
      </w:r>
    </w:p>
    <w:p>
      <w:pPr>
        <w:spacing w:after="200" w:before="0" w:line="300" w:lineRule="auto"/>
        <w:ind w:firstLine="0"/>
        <w:jc w:val="both"/>
      </w:pPr>
      <w:r>
        <w:rPr>
          <w:rFonts w:ascii="Garamond" w:cs="Garamond" w:eastAsia="Garamond" w:hAnsi="Garamond"/>
          <w:sz w:val="24"/>
          <w:szCs w:val="24"/>
        </w:rPr>
        <w:t xml:space="preserve">The Latvian form dūre “fist” (with long ū, as written in standard Latvian orthography) is harder, and we treat it separately. Beekes claims its *u* reflects PIE *u* in the root. There are three reasons to doubt this.</w:t>
      </w:r>
    </w:p>
    <w:p>
      <w:pPr>
        <w:spacing w:after="200" w:before="0" w:line="300" w:lineRule="auto"/>
        <w:ind w:firstLine="0"/>
        <w:jc w:val="both"/>
      </w:pPr>
      <w:r>
        <w:rPr>
          <w:rFonts w:ascii="Garamond" w:cs="Garamond" w:eastAsia="Garamond" w:hAnsi="Garamond"/>
          <w:sz w:val="24"/>
          <w:szCs w:val="24"/>
        </w:rPr>
        <w:t xml:space="preserve">First, the conditioning environment for the *ur* versus *ir* reflex of syllabic resonants in Balto-Slavic is, by the field’s own explicit admission, an unsolved problem. Matasović (2004: 337), in the definitive modern treatment of this question published in Indogermanische Forschungen, opens by observing that even a century ago Endzelīns recognized that “no simple solution, involving clearly definable environments for different reflexes, can be found,” and the great Baltic scholar Christian Stang himself was forced to concede: “hier bleibt ein Problem, das ich nicht zu lösen vermag” (“here remains a problem I cannot solve”). Matasović’s own survey of the lexical material shows *ir* to be the clear default, with *ur* appearing in only a restricted set of environments whose precise definition remains contested. Beekes cannot confidently assert that the *ū* in dūre must reflect PIE *u* in the root when the conditions that produce *ur* from syllabic *r̥* remain an active and unsettled problem in Balto-Slavic linguistics.</w:t>
      </w:r>
    </w:p>
    <w:p>
      <w:pPr>
        <w:spacing w:after="200" w:before="0" w:line="300" w:lineRule="auto"/>
        <w:ind w:firstLine="0"/>
        <w:jc w:val="both"/>
      </w:pPr>
      <w:r>
        <w:rPr>
          <w:rFonts w:ascii="Garamond" w:cs="Garamond" w:eastAsia="Garamond" w:hAnsi="Garamond"/>
          <w:sz w:val="24"/>
          <w:szCs w:val="24"/>
        </w:rPr>
        <w:t xml:space="preserve">Second, the founder of Latvian linguistics, Jānis Endzelīns — whose Latvian dictionary is the very source Beekes relies upon for Latvian evidence — proposed, together with Reinhold Trautmann, that the *ur* reflex arises in roots whose full grade contains PIE *o*, while *ir* is regular where the full grade has *e* (Trautmann 1923; reported in Matasović 2004: 337). Matasović raises a counterexample to this theory, but the more important point for our purposes is what his own analysis yields. Matasović’s proposed rules (2004: 340) hold that for syllabic liquids, the *ur* reflex is regular after velars, while *ir* is the default elsewhere. The root *\*der-* begins with a dental *d-*, not a velar. However — and this is decisive — Matasović’s rules are explicitly framed as falsifiable predictions about regular environments; he acknowledges substantial analogical disturbance throughout the data. It is also significant that Derksen (2015: s.v. durti), discussing the Baltic root *dur-* “stab, prick” (Lith. durti, Latv. durt) — a root with the same *ur* vocalism in the same root neighborhood as dūre — explicitly adopts “an agnostic stance” and provisionally separates *\*dur-* from PIE *\*der-*/*\*dir-*, noting that the phonological relationship between *ur* and *er/ir* vocalism in this root family is uncertain. The most authoritative current dictionary of Baltic etymology is thus openly uncertain about the meaning of *ur* vocalism in precisely the root environment Beekes invokes.</w:t>
      </w:r>
    </w:p>
    <w:p>
      <w:pPr>
        <w:spacing w:after="200" w:before="0" w:line="300" w:lineRule="auto"/>
        <w:ind w:firstLine="0"/>
        <w:jc w:val="both"/>
      </w:pPr>
      <w:r>
        <w:rPr>
          <w:rFonts w:ascii="Garamond" w:cs="Garamond" w:eastAsia="Garamond" w:hAnsi="Garamond"/>
          <w:sz w:val="24"/>
          <w:szCs w:val="24"/>
        </w:rPr>
        <w:t xml:space="preserve">Third, the Latvian form is isolated within Baltic: Lithuanian, the more archaic and conservative of the two living Baltic languages, has no corresponding *durn-* form meaning “fist” or “hand.” A genuine inherited PIE word with *u* in the root would be expected to appear in Lithuanian as well. More strikingly, Derksen’s Etymological Dictionary of the Baltic Inherited Lexicon (2015) — the current standard reference for Baltic inherited vocabulary, published in the same Brill Leiden Indo-European Etymological Dictionary series as Matasović’s Celtic dictionary — contains no entry for Latvian dūre “fist” at all. A form that Beekes treats as decisive evidence for PIE *u* does not appear in the most authoritative current Baltic etymological dictionary. Beekes is resting a significant phonological claim on a single isolated Latvian form that the field’s own reference works do not treat as securely inherited.</w:t>
      </w:r>
    </w:p>
    <w:p>
      <w:pPr>
        <w:spacing w:after="160" w:before="200" w:line="300" w:lineRule="auto"/>
        <w:jc w:val="both"/>
      </w:pPr>
      <w:r>
        <w:rPr>
          <w:rFonts w:ascii="Garamond" w:cs="Garamond" w:eastAsia="Garamond" w:hAnsi="Garamond"/>
          <w:b/>
          <w:bCs/>
          <w:sz w:val="24"/>
          <w:szCs w:val="24"/>
        </w:rPr>
        <w:t xml:space="preserve">11.3 The Objection Does Not Stand</w:t>
      </w:r>
    </w:p>
    <w:p>
      <w:pPr>
        <w:spacing w:after="200" w:before="0" w:line="300" w:lineRule="auto"/>
        <w:ind w:firstLine="0"/>
        <w:jc w:val="both"/>
      </w:pPr>
      <w:r>
        <w:rPr>
          <w:rFonts w:ascii="Garamond" w:cs="Garamond" w:eastAsia="Garamond" w:hAnsi="Garamond"/>
          <w:sz w:val="24"/>
          <w:szCs w:val="24"/>
        </w:rPr>
        <w:t xml:space="preserve">Beekes’s objection has the following structure: Celtic and Latvian show *u*; PIE *u* is incompatible with *der-*; therefore these forms are unrelated to δῶρον. All three components are either wrong or unproven. The Celtic *u/o* is not a PIE root vowel but a secondary vocalization of syllabic *r̥* before a nasal — a process independently documented in gonaid/gwanu from *gʷʰn̥-*. The Latvian *ū* is equally explicable from syllabic *r̥* via the *ur* variant of Balto-Slavic resonant vocalization, whose conditioning remains actively disputed in the scholarly literature (Matasović 2004) — and the form dūre is in any case too isolated within Baltic, lacking any Lithuanian cognate, to sustain the weight Beekes places on it. The conclusion that these forms cannot relate to δῶρον does not follow even if one grants the other premises, since our derivation requires only that the Celtic and Baltic forms reflect the zero grade of *der-*, which produces *ur/or* by regular processes in each branch. It is telling that Pokorny himself, in his entry for *\*dōr-/dor-* “palm-breadth” (IEW 203), considered the Celtic forms and chose not to exclude the connection on phonological grounds — his hesitation was purely semantic, that the Celtic words had drifted toward “geballte Hand, Faust, Faustschlag” (closed hand, fist, punch) and thus “nicht heischen” — did not require — a union with the Greek. He did not say the connection was impossible. Our semantic argument — that “open palm” and “closed fist” are two states of the same body part, expressed by ablaut grades of the same root — directly addresses the only hesitation Pokorny raised. Beekes’s two-lemma solution does not.</w:t>
      </w:r>
    </w:p>
    <w:p>
      <w:pPr>
        <w:pBdr>
          <w:bottom w:val="single" w:color="aaaaaa" w:sz="4" w:space="1"/>
        </w:pBdr>
        <w:spacing w:after="320" w:before="320"/>
      </w:pPr>
      <w:r>
        <w:rPr>
          <w:rFonts w:ascii="Garamond" w:cs="Garamond" w:eastAsia="Garamond" w:hAnsi="Garamond"/>
          <w:sz w:val="24"/>
          <w:szCs w:val="24"/>
        </w:rPr>
        <w:t xml:space="preserve"/>
      </w:r>
    </w:p>
    <w:p>
      <w:pPr>
        <w:pStyle w:val="Heading2"/>
        <w:spacing w:after="120" w:before="480"/>
      </w:pPr>
      <w:r>
        <w:rPr>
          <w:rFonts w:ascii="Garamond" w:cs="Garamond" w:eastAsia="Garamond" w:hAnsi="Garamond"/>
          <w:b/>
          <w:bCs/>
          <w:color w:val="2c2c2c"/>
          <w:sz w:val="26"/>
          <w:szCs w:val="26"/>
        </w:rPr>
        <w:t xml:space="preserve">Statement of Contributions</w:t>
      </w:r>
    </w:p>
    <w:p>
      <w:pPr>
        <w:spacing w:after="180" w:before="0" w:line="300" w:lineRule="auto"/>
        <w:jc w:val="both"/>
      </w:pPr>
      <w:r>
        <w:rPr>
          <w:rFonts w:ascii="Garamond" w:cs="Garamond" w:eastAsia="Garamond" w:hAnsi="Garamond"/>
          <w:sz w:val="24"/>
          <w:szCs w:val="24"/>
        </w:rPr>
        <w:t xml:space="preserve">This paper was produced through a sustained, iterative collaboration between J.M. Chavis and Claude (Anthropic). The collaboration extended over multiple research sessions spanning several days, and was considerably more extensive than the use of AI as a drafting or editing tool. What follows is an honest account of what each party contributed.</w:t>
      </w:r>
    </w:p>
    <w:p>
      <w:pPr>
        <w:spacing w:after="120" w:before="160" w:line="300" w:lineRule="auto"/>
        <w:jc w:val="both"/>
      </w:pPr>
      <w:r>
        <w:rPr>
          <w:rFonts w:ascii="Garamond" w:cs="Garamond" w:eastAsia="Garamond" w:hAnsi="Garamond"/>
          <w:b/>
          <w:bCs/>
          <w:sz w:val="24"/>
          <w:szCs w:val="24"/>
        </w:rPr>
        <w:t xml:space="preserve">Contributions of J.M. Chavis (first author)</w:t>
      </w:r>
    </w:p>
    <w:p>
      <w:pPr>
        <w:spacing w:after="180" w:before="0" w:line="300" w:lineRule="auto"/>
        <w:jc w:val="both"/>
      </w:pPr>
      <w:r>
        <w:rPr>
          <w:rFonts w:ascii="Garamond" w:cs="Garamond" w:eastAsia="Garamond" w:hAnsi="Garamond"/>
          <w:sz w:val="24"/>
          <w:szCs w:val="24"/>
        </w:rPr>
        <w:t xml:space="preserve">J.M. Chavis originated the central hypothesis: that PIE *der- was the original word for “hand” or “open palm,” and that the give/take root traditionally reconstructed as *deh₃- derives from this body-part term rather than the reverse. The identification of the two attested senses of Greek δῶρον — gift and palm-breadth — as a single word at two stages of semantic development was Chavis’s core insight, and it was this insight that set the entire investigation in motion. Chavis directed the research agenda throughout, determining which phonological, morphological, and cross-linguistic questions needed to be pursued, evaluating proposed solutions, accepting or rejecting arguments on their merits, and maintaining the intellectual thread across a long and iterative process. Chavis also made the fundamental decisions about the scope and framing of the paper — what to include, what to bracket as future research, and how to position the hypothesis against the standard reconstruction. The decision to publish with full disclosure of the collaborative method, and to credit the AI contribution transparently through co-authorship, was Chavis’s alone.</w:t>
      </w:r>
    </w:p>
    <w:p>
      <w:pPr>
        <w:spacing w:after="120" w:before="160" w:line="300" w:lineRule="auto"/>
        <w:jc w:val="both"/>
      </w:pPr>
      <w:r>
        <w:rPr>
          <w:rFonts w:ascii="Garamond" w:cs="Garamond" w:eastAsia="Garamond" w:hAnsi="Garamond"/>
          <w:b/>
          <w:bCs/>
          <w:sz w:val="24"/>
          <w:szCs w:val="24"/>
        </w:rPr>
        <w:t xml:space="preserve">Contributions of Claude, A.I. (second author)</w:t>
      </w:r>
    </w:p>
    <w:p>
      <w:pPr>
        <w:spacing w:after="180" w:before="0" w:line="300" w:lineRule="auto"/>
        <w:jc w:val="both"/>
      </w:pPr>
      <w:r>
        <w:rPr>
          <w:rFonts w:ascii="Garamond" w:cs="Garamond" w:eastAsia="Garamond" w:hAnsi="Garamond"/>
          <w:sz w:val="24"/>
          <w:szCs w:val="24"/>
        </w:rPr>
        <w:t xml:space="preserve">Claude contributed substantially to the research, reasoning, and drafting that constitute this paper. Specifically: the systematic cross-linguistic survey of cognate forms across all IE branches (Greek, Hittite, Sanskrit, Celtic, Armenian, Baltic, Slavic, Albanian, and others); the identification and verification of the PIE singulative body-part suffix *-n- as the morphological mechanism underlying the Celtic hand words; the phonological analysis connecting coda-r absorption to Brugmann’s Law and the *doru-/dāru “wood” paradigm; the detailed examination and rejection of alternative explanations for the long ō in δῶρον (including the lengthened o-grade mechanism and Szemerényi’s Law); the discovery and analysis of the Arcadocypriot gloss δáρις/δáρειρ as a Greek zero-grade reflex of the root; the identification of the r/n-heteroclite relationship between δῶρον and δáνος; the analysis of the Hittite ḥi-verb paradigm *dā- / di- as a direct reflex of the PIE o-grade / zero-grade alternation; the web searches that verified, challenged, and enriched each stage of the argument; and the drafting of the text of this paper across multiple iterations. Claude also raised and helped resolve several critical objections to proposed formulations, including the thematic-vs.-athematic distinction that ruled out the lengthened o-grade mechanism, the *dh- vs. *d- distinction that kept *dher- “hold firm” separate from the present root, and the coda-r analysis that replaced the earlier *dewr- proposal. After the paper was posted to LingBuzz, Claude undertook further research specifically directed at answering Beekes’s objection (δῶρον, lemma 2) that Celtic and Latvian forms “point to PIE *u, which excludes any relationship with δῶρον.” This research produced a full rebuttal, now incorporated into the paper as section 11. The core finding is that the *u/o* vocalism in the Celtic forms (Old Irish dorn, Welsh dwrn) is not a PIE root vowel *u* but the regular output of syllabic *r̥ before a nasal in Proto-Celtic — exactly parallel to the attested case of Old Irish gonaid / Welsh gwanu from PIE *gʷʰn̥-. The Latvian form dūre (with long ū) was shown to be equally explicable from syllabic *r̥ via the *ur* variant of the Balto-Slavic resonant vocalization — a variant whose conditioning environment remains actively disputed in the scholarly literature, as Matasović (2004) demonstrates in the definitive modern survey of the problem.</w:t>
      </w:r>
    </w:p>
    <w:p>
      <w:pPr>
        <w:spacing w:after="180" w:before="0" w:line="300" w:lineRule="auto"/>
        <w:jc w:val="both"/>
      </w:pPr>
      <w:r>
        <w:rPr>
          <w:rFonts w:ascii="Garamond" w:cs="Garamond" w:eastAsia="Garamond" w:hAnsi="Garamond"/>
          <w:sz w:val="24"/>
          <w:szCs w:val="24"/>
        </w:rPr>
        <w:t xml:space="preserve">Claude’s contributions are the product of an AI system without persistent memory between sessions. The intellectual continuity of the project — remembering what had been established, knowing which problems remained open, and maintaining the thread of the argument across a long research arc — was provided by Chavis. Claude did not initiate the project, does not have an independent stake in its conclusions, and cannot take legal or institutional responsibility for the claims made here. That responsibility rests entirely with Chavis.</w:t>
      </w:r>
    </w:p>
    <w:p>
      <w:pPr>
        <w:spacing w:after="180" w:before="0" w:line="300" w:lineRule="auto"/>
        <w:jc w:val="both"/>
      </w:pPr>
      <w:r>
        <w:rPr>
          <w:rFonts w:ascii="Garamond" w:cs="Garamond" w:eastAsia="Garamond" w:hAnsi="Garamond"/>
          <w:sz w:val="24"/>
          <w:szCs w:val="24"/>
        </w:rPr>
        <w:t xml:space="preserve">The authors present this statement not as a hedge or disclaimer but as a record. The collaboration was genuine. The argument was built together. Its strengths and weaknesses belong to both.</w:t>
      </w:r>
    </w:p>
    <w:p>
      <w:pPr>
        <w:pBdr>
          <w:bottom w:val="single" w:color="aaaaaa" w:sz="4" w:space="1"/>
        </w:pBdr>
        <w:spacing w:after="320" w:before="320"/>
      </w:pPr>
      <w:r>
        <w:rPr>
          <w:rFonts w:ascii="Garamond" w:cs="Garamond" w:eastAsia="Garamond" w:hAnsi="Garamond"/>
          <w:sz w:val="24"/>
          <w:szCs w:val="24"/>
        </w:rPr>
        <w:t xml:space="preserve"/>
      </w:r>
    </w:p>
    <w:p>
      <w:pPr>
        <w:pStyle w:val="Heading2"/>
        <w:spacing w:after="120" w:before="320"/>
      </w:pPr>
      <w:r>
        <w:rPr>
          <w:rFonts w:ascii="Garamond" w:cs="Garamond" w:eastAsia="Garamond" w:hAnsi="Garamond"/>
          <w:b/>
          <w:bCs/>
          <w:color w:val="2c2c2c"/>
          <w:sz w:val="26"/>
          <w:szCs w:val="26"/>
        </w:rPr>
        <w:t xml:space="preserve">Select References</w:t>
      </w:r>
    </w:p>
    <w:p>
      <w:pPr>
        <w:spacing w:after="140" w:before="0" w:line="276" w:lineRule="auto"/>
        <w:ind w:left="480" w:hanging="480"/>
        <w:jc w:val="left"/>
      </w:pPr>
      <w:r>
        <w:rPr>
          <w:rFonts w:ascii="Garamond" w:cs="Garamond" w:eastAsia="Garamond" w:hAnsi="Garamond"/>
          <w:sz w:val="21"/>
          <w:szCs w:val="21"/>
        </w:rPr>
        <w:t xml:space="preserve">Beekes, R.S.P. 2010. Etymological Dictionary of Greek. 2 vols. Leiden: Brill.</w:t>
      </w:r>
    </w:p>
    <w:p>
      <w:pPr>
        <w:spacing w:after="140" w:before="0" w:line="276" w:lineRule="auto"/>
        <w:ind w:left="480" w:hanging="480"/>
        <w:jc w:val="left"/>
      </w:pPr>
      <w:r>
        <w:rPr>
          <w:rFonts w:ascii="Garamond" w:cs="Garamond" w:eastAsia="Garamond" w:hAnsi="Garamond"/>
          <w:sz w:val="21"/>
          <w:szCs w:val="21"/>
        </w:rPr>
        <w:t xml:space="preserve">Beekes, R.S.P. (with Kortlandt, F.) 2003. Historical Phonology of Classical Armenian. Ann Arbor: Caravan Books.</w:t>
      </w:r>
    </w:p>
    <w:p>
      <w:pPr>
        <w:spacing w:after="140" w:before="0" w:line="276" w:lineRule="auto"/>
        <w:ind w:left="480" w:hanging="480"/>
        <w:jc w:val="left"/>
      </w:pPr>
      <w:r>
        <w:rPr>
          <w:rFonts w:ascii="Garamond" w:cs="Garamond" w:eastAsia="Garamond" w:hAnsi="Garamond"/>
          <w:sz w:val="21"/>
          <w:szCs w:val="21"/>
        </w:rPr>
        <w:t xml:space="preserve">Derksen, R. 2015. Etymological Dictionary of the Baltic Inherited Lexicon. Leiden Indo-European Etymological Dictionary Series, vol. 13. Leiden: Brill.</w:t>
      </w:r>
    </w:p>
    <w:p>
      <w:pPr>
        <w:spacing w:after="140" w:before="0" w:line="276" w:lineRule="auto"/>
        <w:ind w:left="480" w:hanging="480"/>
        <w:jc w:val="left"/>
      </w:pPr>
      <w:r>
        <w:rPr>
          <w:rFonts w:ascii="Garamond" w:cs="Garamond" w:eastAsia="Garamond" w:hAnsi="Garamond"/>
          <w:sz w:val="21"/>
          <w:szCs w:val="21"/>
        </w:rPr>
        <w:t xml:space="preserve">Dictionary of Greek and Roman Antiquities, s.v. mensura. Ed. W. Smith. 1890. London: Murray.</w:t>
      </w:r>
    </w:p>
    <w:p>
      <w:pPr>
        <w:spacing w:after="140" w:before="0" w:line="276" w:lineRule="auto"/>
        <w:ind w:left="480" w:hanging="480"/>
        <w:jc w:val="left"/>
      </w:pPr>
      <w:r>
        <w:rPr>
          <w:rFonts w:ascii="Garamond" w:cs="Garamond" w:eastAsia="Garamond" w:hAnsi="Garamond"/>
          <w:sz w:val="21"/>
          <w:szCs w:val="21"/>
        </w:rPr>
        <w:t xml:space="preserve">van Beek, L. 2011. Singulative n-stems in Indo-European. Diss., Leiden University.</w:t>
      </w:r>
    </w:p>
    <w:p>
      <w:pPr>
        <w:spacing w:after="140" w:before="0" w:line="276" w:lineRule="auto"/>
        <w:ind w:left="480" w:hanging="480"/>
        <w:jc w:val="left"/>
      </w:pPr>
      <w:r>
        <w:rPr>
          <w:rFonts w:ascii="Garamond" w:cs="Garamond" w:eastAsia="Garamond" w:hAnsi="Garamond"/>
          <w:sz w:val="21"/>
          <w:szCs w:val="21"/>
        </w:rPr>
        <w:t xml:space="preserve">Kloekhorst, A. 2008. Etymological Dictionary of the Hittite Inherited Lexicon. Leiden: Brill.</w:t>
      </w:r>
    </w:p>
    <w:p>
      <w:pPr>
        <w:spacing w:after="140" w:before="0" w:line="276" w:lineRule="auto"/>
        <w:ind w:left="480" w:hanging="480"/>
        <w:jc w:val="left"/>
      </w:pPr>
      <w:r>
        <w:rPr>
          <w:rFonts w:ascii="Garamond" w:cs="Garamond" w:eastAsia="Garamond" w:hAnsi="Garamond"/>
          <w:sz w:val="21"/>
          <w:szCs w:val="21"/>
        </w:rPr>
        <w:t xml:space="preserve">Matasović, R. 2009. Etymological Dictionary of Proto-Celtic. Leiden Indo-European Etymological Dictionary Series, vol. 9. Leiden: Brill.</w:t>
      </w:r>
    </w:p>
    <w:p>
      <w:pPr>
        <w:spacing w:after="140" w:before="0" w:line="276" w:lineRule="auto"/>
        <w:ind w:left="480" w:hanging="480"/>
        <w:jc w:val="left"/>
      </w:pPr>
      <w:r>
        <w:rPr>
          <w:rFonts w:ascii="Garamond" w:cs="Garamond" w:eastAsia="Garamond" w:hAnsi="Garamond"/>
          <w:sz w:val="21"/>
          <w:szCs w:val="21"/>
        </w:rPr>
        <w:t xml:space="preserve">Matasóvić, R. 2012. A Grammatical Sketch of Classical Armenian.</w:t>
      </w:r>
    </w:p>
    <w:p>
      <w:pPr>
        <w:spacing w:after="140" w:before="0" w:line="276" w:lineRule="auto"/>
        <w:ind w:left="480" w:hanging="480"/>
        <w:jc w:val="left"/>
      </w:pPr>
      <w:r>
        <w:rPr>
          <w:rFonts w:ascii="Garamond" w:cs="Garamond" w:eastAsia="Garamond" w:hAnsi="Garamond"/>
          <w:sz w:val="21"/>
          <w:szCs w:val="21"/>
        </w:rPr>
        <w:t xml:space="preserve">Martirosyan, H.K. 2010. Etymological Dictionary of the Armenian Inherited Lexicon. Leiden: Brill.</w:t>
      </w:r>
    </w:p>
    <w:p>
      <w:pPr>
        <w:spacing w:after="140" w:before="0" w:line="276" w:lineRule="auto"/>
        <w:ind w:left="480" w:hanging="480"/>
        <w:jc w:val="left"/>
      </w:pPr>
      <w:r>
        <w:rPr>
          <w:rFonts w:ascii="Garamond" w:cs="Garamond" w:eastAsia="Garamond" w:hAnsi="Garamond"/>
          <w:sz w:val="21"/>
          <w:szCs w:val="21"/>
        </w:rPr>
        <w:t xml:space="preserve">Melchert, H.C. 2015. Hittite Historical Phonology after 100 Years. Prague: Charles University.</w:t>
      </w:r>
    </w:p>
    <w:p>
      <w:pPr>
        <w:spacing w:after="140" w:before="0" w:line="276" w:lineRule="auto"/>
        <w:ind w:left="480" w:hanging="480"/>
        <w:jc w:val="left"/>
      </w:pPr>
      <w:r>
        <w:rPr>
          <w:rFonts w:ascii="Garamond" w:cs="Garamond" w:eastAsia="Garamond" w:hAnsi="Garamond"/>
          <w:sz w:val="21"/>
          <w:szCs w:val="21"/>
        </w:rPr>
        <w:t xml:space="preserve">Pokorny, J. 1959. Indogermanisches etymologisches Wörterbuch. Bern: Francke.</w:t>
      </w:r>
    </w:p>
    <w:p>
      <w:pPr>
        <w:spacing w:after="140" w:before="0" w:line="276" w:lineRule="auto"/>
        <w:ind w:left="480" w:hanging="480"/>
        <w:jc w:val="left"/>
      </w:pPr>
      <w:r>
        <w:rPr>
          <w:rFonts w:ascii="Garamond" w:cs="Garamond" w:eastAsia="Garamond" w:hAnsi="Garamond"/>
          <w:sz w:val="21"/>
          <w:szCs w:val="21"/>
        </w:rPr>
        <w:t xml:space="preserve">Poultney, J.W. 1959. The Bronze Tables of Iguvium. Baltimore: American Philological Association.</w:t>
      </w:r>
    </w:p>
    <w:p>
      <w:pPr>
        <w:spacing w:after="140" w:before="0" w:line="276" w:lineRule="auto"/>
        <w:ind w:left="480" w:hanging="480"/>
        <w:jc w:val="left"/>
      </w:pPr>
      <w:r>
        <w:rPr>
          <w:rFonts w:ascii="Garamond" w:cs="Garamond" w:eastAsia="Garamond" w:hAnsi="Garamond"/>
          <w:sz w:val="21"/>
          <w:szCs w:val="21"/>
        </w:rPr>
        <w:t xml:space="preserve">de Vaan, M. 2008. Etymological Dictionary of Latin and the Other Italic Languages. Leiden Indo-European Etymological Dictionary Series, vol. 7. Leiden: Brill.</w:t>
      </w:r>
    </w:p>
    <w:p>
      <w:pPr>
        <w:spacing w:after="140" w:before="0" w:line="276" w:lineRule="auto"/>
        <w:ind w:left="480" w:hanging="480"/>
        <w:jc w:val="left"/>
      </w:pPr>
      <w:r>
        <w:rPr>
          <w:rFonts w:ascii="Garamond" w:cs="Garamond" w:eastAsia="Garamond" w:hAnsi="Garamond"/>
          <w:sz w:val="21"/>
          <w:szCs w:val="21"/>
        </w:rPr>
      </w:r>
    </w:p>
    <w:p>
      <w:pPr>
        <w:spacing w:after="140" w:before="0" w:line="276" w:lineRule="auto"/>
        <w:ind w:left="480" w:hanging="480"/>
        <w:jc w:val="left"/>
      </w:pPr>
      <w:r>
        <w:rPr>
          <w:rFonts w:ascii="Garamond" w:cs="Garamond" w:eastAsia="Garamond" w:hAnsi="Garamond"/>
          <w:sz w:val="21"/>
          <w:szCs w:val="21"/>
        </w:rPr>
        <w:t xml:space="preserve">Tucker, E. 2012. Brugmann’s Law: the problem of Indo-Iranian thematic nouns and adjectives. In: Laws and Rules in Indo-European. Oxford Academic.</w:t>
      </w:r>
    </w:p>
    <w:p>
      <w:pPr>
        <w:spacing w:after="140" w:before="0" w:line="276" w:lineRule="auto"/>
        <w:ind w:left="480" w:hanging="480"/>
        <w:jc w:val="left"/>
      </w:pPr>
      <w:r>
        <w:rPr>
          <w:rFonts w:ascii="Garamond" w:cs="Garamond" w:eastAsia="Garamond" w:hAnsi="Garamond"/>
          <w:sz w:val="21"/>
          <w:szCs w:val="21"/>
        </w:rPr>
        <w:t xml:space="preserve">Hultsch, F. 1882. Griechische und römische Metrologie. 2nd ed. Berlin: Weidmann.</w:t>
      </w:r>
    </w:p>
    <w:p>
      <w:pPr>
        <w:spacing w:after="140" w:before="0" w:line="276" w:lineRule="auto"/>
        <w:ind w:left="480" w:hanging="480"/>
        <w:jc w:val="left"/>
      </w:pPr>
      <w:r>
        <w:rPr>
          <w:rFonts w:ascii="Garamond" w:cs="Garamond" w:eastAsia="Garamond" w:hAnsi="Garamond"/>
          <w:sz w:val="21"/>
          <w:szCs w:val="21"/>
        </w:rPr>
        <w:t xml:space="preserve">Frisk, H. 1960–1972. Griechisches Etymologisches Wörterbuch. 3 vols. Heidelberg: Winter. [GEW I: 430–431, s.v. δῶρον²]</w:t>
      </w:r>
    </w:p>
    <w:p>
      <w:pPr>
        <w:spacing w:after="140" w:before="0" w:line="276" w:lineRule="auto"/>
        <w:ind w:left="480" w:hanging="480"/>
        <w:jc w:val="left"/>
      </w:pPr>
      <w:r>
        <w:rPr>
          <w:rFonts w:ascii="Garamond" w:cs="Garamond" w:eastAsia="Garamond" w:hAnsi="Garamond"/>
          <w:sz w:val="21"/>
          <w:szCs w:val="21"/>
        </w:rPr>
        <w:t xml:space="preserve">Rodríguez Adrados, F. et al. (eds.) 1980–. Diccionario Griego-Español (DGE). Madrid: CSIC. [s.v. δῶρον, δάρις]</w:t>
      </w:r>
    </w:p>
    <w:p>
      <w:pPr>
        <w:spacing w:after="140" w:before="0" w:line="276" w:lineRule="auto"/>
        <w:ind w:left="480" w:hanging="480"/>
        <w:jc w:val="left"/>
      </w:pPr>
      <w:r>
        <w:rPr>
          <w:rFonts w:ascii="Garamond" w:cs="Garamond" w:eastAsia="Garamond" w:hAnsi="Garamond"/>
          <w:sz w:val="21"/>
          <w:szCs w:val="21"/>
        </w:rPr>
        <w:t xml:space="preserve">Pollux of Naucratis. Onomasticon. Ed. E. Bethe. Leipzig: Teubner, 1900–1937. [2.157, s.v. ὀρθόδωρον]</w:t>
      </w:r>
    </w:p>
    <w:p>
      <w:pPr>
        <w:spacing w:after="140" w:before="0" w:line="276" w:lineRule="auto"/>
        <w:ind w:left="480" w:hanging="480"/>
        <w:jc w:val="left"/>
      </w:pPr>
      <w:r>
        <w:rPr>
          <w:rFonts w:ascii="Garamond" w:cs="Garamond" w:eastAsia="Garamond" w:hAnsi="Garamond"/>
          <w:sz w:val="21"/>
          <w:szCs w:val="21"/>
        </w:rPr>
        <w:t xml:space="preserve">West, M.L. 1978. Hesiod: Works and Days. Edited with Prolegomena and Commentary. Oxford: Clarendon Press.</w:t>
      </w:r>
    </w:p>
    <w:p>
      <w:pPr>
        <w:spacing w:after="140" w:before="0" w:line="276" w:lineRule="auto"/>
        <w:ind w:left="480" w:hanging="480"/>
        <w:jc w:val="left"/>
      </w:pPr>
      <w:r>
        <w:rPr>
          <w:rFonts w:ascii="Garamond" w:cs="Garamond" w:eastAsia="Garamond" w:hAnsi="Garamond"/>
          <w:sz w:val="21"/>
          <w:szCs w:val="21"/>
        </w:rPr>
        <w:t xml:space="preserve">Matasović, R. 2004. The Proto-Indo-European syllabic resonants in Balto-Slavic. Indogermanische Forschungen 109: 337–354.</w:t>
      </w:r>
    </w:p>
    <w:p>
      <w:pPr>
        <w:spacing w:after="140" w:before="0" w:line="276" w:lineRule="auto"/>
        <w:ind w:left="480" w:hanging="480"/>
        <w:jc w:val="left"/>
      </w:pPr>
      <w:r>
        <w:rPr>
          <w:rFonts w:ascii="Garamond" w:cs="Garamond" w:eastAsia="Garamond" w:hAnsi="Garamond"/>
          <w:sz w:val="21"/>
          <w:szCs w:val="21"/>
        </w:rPr>
        <w:t xml:space="preserve">McCone, K. 1996. Towards a Relative Chronology of Ancient and Medieval Celtic Sound Change. Maynooth: Department of Old and Middle Irish, St. Patrick’s College.</w:t>
      </w:r>
    </w:p>
    <w:p>
      <w:pPr>
        <w:spacing w:after="140" w:before="0" w:line="276" w:lineRule="auto"/>
        <w:ind w:left="480" w:hanging="480"/>
        <w:jc w:val="left"/>
      </w:pPr>
      <w:r>
        <w:rPr>
          <w:rFonts w:ascii="Garamond" w:cs="Garamond" w:eastAsia="Garamond" w:hAnsi="Garamond"/>
          <w:sz w:val="21"/>
          <w:szCs w:val="21"/>
        </w:rPr>
        <w:t xml:space="preserve">Trautmann, R. 1923. Ein Kapitel aus der Lautlehre der baltisch-slavischen Sprachen. Slavia 2: 1–4.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aramond" w:cs="Garamond" w:eastAsia="Garamond" w:hAnsi="Garamond"/>
      <w:b/>
      <w:bCs/>
      <w:color w:val="1a1a1a"/>
      <w:sz w:val="30"/>
      <w:szCs w:val="30"/>
    </w:rPr>
  </w:style>
  <w:style w:type="paragraph" w:styleId="Heading2">
    <w:name w:val="Heading 2"/>
    <w:basedOn w:val="Normal"/>
    <w:next w:val="Normal"/>
    <w:qFormat/>
    <w:pPr>
      <w:spacing w:after="120" w:before="320"/>
      <w:outlineLvl w:val="1"/>
    </w:pPr>
    <w:rPr>
      <w:rFonts w:ascii="Garamond" w:cs="Garamond" w:eastAsia="Garamond" w:hAnsi="Garamond"/>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2026-04-22T18:57:31.982Z</dcterms:created>
  <dcterms:modified xsi:type="dcterms:W3CDTF">2026-04-22T18:57:31.983Z</dcterms:modified>
</cp:coreProperties>
</file>

<file path=docProps/custom.xml><?xml version="1.0" encoding="utf-8"?>
<Properties xmlns="http://schemas.openxmlformats.org/officeDocument/2006/custom-properties" xmlns:vt="http://schemas.openxmlformats.org/officeDocument/2006/docPropsVTypes"/>
</file>