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sz w:val="32"/>
          <w:szCs w:val="32"/>
          <w:rtl w:val="0"/>
        </w:rPr>
        <w:t xml:space="preserve">Frames: A Pattern-Based Method for Second Language Instruction</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03">
      <w:pPr>
        <w:spacing w:after="200" w:lineRule="auto"/>
        <w:jc w:val="both"/>
        <w:rPr/>
      </w:pPr>
      <w:r w:rsidDel="00000000" w:rsidR="00000000" w:rsidRPr="00000000">
        <w:rPr>
          <w:rtl w:val="0"/>
        </w:rPr>
        <w:t xml:space="preserve">Second language learners often acquire substantial vocabulary and a working knowledge of grammatical rules without achieving fluent spoken production. This gap has motivated research on how patterned units shape language use. Construction grammar, the lexical approach, and formulaic-language research all emphasize the role of patterned units in fluent production, but they do not, taken together, provide a unified pedagogical method organized around such units. This paper develops the pedagogical application of Frames for second language instruction. Frames treats the frame family, a cluster of patterned expressions sharing a communicative function, as the primary unit of instruction and uses massed, varied exposure as its main mode of delivery. A frame is defined operationally as a scaffold with one or more variable slots; a slot is a position where the filler may vary without changing the frame's communicative function. Frame families are organized by functional role rather than grammatical category. The central prediction is that focused exposure to a frame family enables learners to produce fluent variants of that family with novel fillers drawn from vocabulary they already know. The broader theoretical status of frames as units of linguistic representation is not adjudicated here; the present article argues only that frame families can be operationalized as pedagogical units and that their instructional value should be tested through learner outcomes.</w:t>
      </w:r>
    </w:p>
    <w:p w:rsidR="00000000" w:rsidDel="00000000" w:rsidP="00000000" w:rsidRDefault="00000000" w:rsidRPr="00000000" w14:paraId="00000004">
      <w:pPr>
        <w:pStyle w:val="Heading1"/>
        <w:rPr/>
      </w:pPr>
      <w:r w:rsidDel="00000000" w:rsidR="00000000" w:rsidRPr="00000000">
        <w:rPr>
          <w:rtl w:val="0"/>
        </w:rPr>
        <w:t xml:space="preserve">1. Introduction</w:t>
      </w:r>
    </w:p>
    <w:p w:rsidR="00000000" w:rsidDel="00000000" w:rsidP="00000000" w:rsidRDefault="00000000" w:rsidRPr="00000000" w14:paraId="00000005">
      <w:pPr>
        <w:spacing w:after="200" w:lineRule="auto"/>
        <w:jc w:val="both"/>
        <w:rPr/>
      </w:pPr>
      <w:r w:rsidDel="00000000" w:rsidR="00000000" w:rsidRPr="00000000">
        <w:rPr>
          <w:rtl w:val="0"/>
        </w:rPr>
        <w:t xml:space="preserve">Second language learners often reach a stage at which they possess substantial vocabulary and a working knowledge of grammatical rules, but still struggle to produce fluent speech in real time. This gap between linguistic knowledge and real-time performance has motivated extensive pedagogical research on fluent language production and on how it can be taught more effectively. A consistent finding across this research is that fluent speech depends not only on the application of grammatical rules but also on the rapid retrieval and adaptation of stored patterns.</w:t>
      </w:r>
    </w:p>
    <w:p w:rsidR="00000000" w:rsidDel="00000000" w:rsidP="00000000" w:rsidRDefault="00000000" w:rsidRPr="00000000" w14:paraId="00000006">
      <w:pPr>
        <w:spacing w:after="200" w:lineRule="auto"/>
        <w:jc w:val="both"/>
        <w:rPr/>
      </w:pPr>
      <w:r w:rsidDel="00000000" w:rsidR="00000000" w:rsidRPr="00000000">
        <w:rPr>
          <w:rtl w:val="0"/>
        </w:rPr>
        <w:t xml:space="preserve">This paper proposes a pedagogical method, referred to here as Frames, that builds on this insight and offers a concrete way to organize second language instruction around patterned units. The proposal is informed by construction grammar, the lexical approach, and research on formulaic language, all of which show that patterned units play an important role in fluent production. However, Frames is not presented here as an application of any one of these traditions. The method uses their shared insight into patterned language as a starting point for a pedagogical proposal organized around functional frame families. The contribution of this paper is therefore not to offer a new theory of language, nor to extend construction grammar as a theoretical framework, but to operationalize pattern-based insights as a specific instructional method. This method is organized around two central commitments: that the frame family should serve as the primary unit of instruction, and that massed, varied exposure should serve as the primary mode of delivery.</w:t>
      </w:r>
    </w:p>
    <w:p w:rsidR="00000000" w:rsidDel="00000000" w:rsidP="00000000" w:rsidRDefault="00000000" w:rsidRPr="00000000" w14:paraId="00000007">
      <w:pPr>
        <w:pStyle w:val="Heading1"/>
        <w:rPr/>
      </w:pPr>
      <w:r w:rsidDel="00000000" w:rsidR="00000000" w:rsidRPr="00000000">
        <w:rPr>
          <w:rtl w:val="0"/>
        </w:rPr>
        <w:t xml:space="preserve">2. Theoretical Background</w:t>
      </w:r>
    </w:p>
    <w:p w:rsidR="00000000" w:rsidDel="00000000" w:rsidP="00000000" w:rsidRDefault="00000000" w:rsidRPr="00000000" w14:paraId="00000008">
      <w:pPr>
        <w:spacing w:after="200" w:lineRule="auto"/>
        <w:jc w:val="both"/>
        <w:rPr/>
      </w:pPr>
      <w:r w:rsidDel="00000000" w:rsidR="00000000" w:rsidRPr="00000000">
        <w:rPr>
          <w:rtl w:val="0"/>
        </w:rPr>
        <w:t xml:space="preserve">The proposal advanced here rests on several convergent research traditions that point to the centrality of patterned units in language production and acquisition. Four lines of work are particularly relevant: construction grammar, the lexical approach, research on formulaic language, and the broader pedagogical literature on teaching patterned language. Each tradition contributes a distinct insight to Frames, but each leaves unresolved a pedagogical question that this method seeks to address.</w:t>
      </w:r>
    </w:p>
    <w:p w:rsidR="00000000" w:rsidDel="00000000" w:rsidP="00000000" w:rsidRDefault="00000000" w:rsidRPr="00000000" w14:paraId="00000009">
      <w:pPr>
        <w:spacing w:after="200" w:lineRule="auto"/>
        <w:jc w:val="both"/>
        <w:rPr/>
      </w:pPr>
      <w:r w:rsidDel="00000000" w:rsidR="00000000" w:rsidRPr="00000000">
        <w:rPr>
          <w:rtl w:val="0"/>
        </w:rPr>
        <w:t xml:space="preserve">Construction grammar. Construction grammar, developed in distinct but related forms by Goldberg (1995, 2006), Croft (2001), and other scholars, holds that grammatical knowledge consists of form-meaning pairings known as constructions. These range from fully fixed idioms to highly schematic templates with open slots, and they weaken any strict distinction between lexicon and grammar. Schematic constructions are especially relevant to Frames because they describe patterns that preserve a stable scaffold while supporting productive variation. Frames draws from construction grammar the claim that patterned scaffolds with variable slots are linguistically meaningful and central to language use. What construction grammar does not provide, and does not seek to provide, is a fully specified method for selecting, sequencing, practicing, and assessing such scaffolds in the classroom. Although pedagogical construction grammar has developed instructional applications, the gap between linguistic description and classroom method remains insufficiently resolved.</w:t>
      </w:r>
    </w:p>
    <w:p w:rsidR="00000000" w:rsidDel="00000000" w:rsidP="00000000" w:rsidRDefault="00000000" w:rsidRPr="00000000" w14:paraId="0000000A">
      <w:pPr>
        <w:spacing w:after="200" w:lineRule="auto"/>
        <w:jc w:val="both"/>
        <w:rPr/>
      </w:pPr>
      <w:r w:rsidDel="00000000" w:rsidR="00000000" w:rsidRPr="00000000">
        <w:rPr>
          <w:rtl w:val="0"/>
        </w:rPr>
        <w:t xml:space="preserve">The lexical approach. The lexical approach, associated most closely with Lewis (1993, 1997), advanced a parallel claim from a pedagogical perspective. Lewis argued that fluent language use depends heavily on chunks, collocations, and semi-fixed expressions that speakers retrieve as units rather than construct word by word. The approach has been influential in classroom practice and has generated materials emphasizing collocation, lexical chunks, and prefabricated expressions. However, the directive to teach chunks does not itself specify which chunks should be taught, in what sequence, through what forms of practice, or how they should be organized into a coherent curriculum. Frames accepts the lexical approach's central commitment that patterned material belongs at the center of instruction, while supplying a more explicit organizing unit and delivery procedure.</w:t>
      </w:r>
    </w:p>
    <w:p w:rsidR="00000000" w:rsidDel="00000000" w:rsidP="00000000" w:rsidRDefault="00000000" w:rsidRPr="00000000" w14:paraId="0000000B">
      <w:pPr>
        <w:spacing w:after="200" w:lineRule="auto"/>
        <w:jc w:val="both"/>
        <w:rPr/>
      </w:pPr>
      <w:r w:rsidDel="00000000" w:rsidR="00000000" w:rsidRPr="00000000">
        <w:rPr>
          <w:rtl w:val="0"/>
        </w:rPr>
        <w:t xml:space="preserve">Formulaic language research. Research on formulaic language, including the foundational work of Pawley and Syder (1983) and the synthesis by Wray (2002), provides empirical support for the claims advanced by construction grammar and the lexical approach. Pawley and Syder observed that native speakers achieve fluency by relying on a large stock of lexicalized sentence stems, reframing fluency as a matter of retrieving stored material efficiently and adapting it to communicative needs. Wray consolidated decades of research showing that prefabricated sequences form a substantial part of natural discourse. Frames draws from this work the empirical grounding for the claim that patterned sequences are not marginal but central to fluent language use. However, formulaic-language research does not by itself provide a complete pedagogical method. It is largely descriptive, documenting what fluent speakers do rather than specifying how learners can be guided toward comparable productive use.</w:t>
      </w:r>
    </w:p>
    <w:p w:rsidR="00000000" w:rsidDel="00000000" w:rsidP="00000000" w:rsidRDefault="00000000" w:rsidRPr="00000000" w14:paraId="0000000C">
      <w:pPr>
        <w:spacing w:after="200" w:lineRule="auto"/>
        <w:jc w:val="both"/>
        <w:rPr/>
      </w:pPr>
      <w:r w:rsidDel="00000000" w:rsidR="00000000" w:rsidRPr="00000000">
        <w:rPr>
          <w:b w:val="1"/>
          <w:bCs w:val="1"/>
          <w:rtl w:val="0"/>
        </w:rPr>
        <w:t xml:space="preserve">The Pedagogical Literature.</w:t>
      </w:r>
      <w:r w:rsidDel="00000000" w:rsidR="00000000" w:rsidRPr="00000000">
        <w:rPr>
          <w:rtl w:val="0"/>
        </w:rPr>
        <w:t xml:space="preserve"> The translation of pattern-based insights into classroom practice has been attempted from several directions. Frames should therefore be understood as one such attempt rather than as a departure from a single, unified prior tradition. Task-based language teaching, associated with Long (2015), Ellis (2003), and other scholars, organizes instruction around communicative tasks through which patterned material may emerge incidentally in use. Focus-on-form approaches, also associated with Long (1991), draw learners’ attention to specific linguistic forms within broadly meaning-focused activities. These approaches rest on the claim that purely communicative exposure does not reliably lead to the acquisition of target forms. Processing instruction, developed by VanPatten (2003, 2004), targets the input side of acquisition by training learners to process specific grammatical features in input before requiring production. The lexical chunks tradition that grew out of the lexical approach has produced a range of materials emphasizing collocation, chunk recognition, and chunk practice, although these materials vary in how systematically they select and sequence chunks. More recently, usage-based approaches informed by construction grammar have proposed that schematic constructions can be taught directly through exposure to varied exemplars. This approach shares several commitments with the present proposal.</w:t>
      </w:r>
    </w:p>
    <w:p w:rsidR="00000000" w:rsidDel="00000000" w:rsidP="00000000" w:rsidRDefault="00000000" w:rsidRPr="00000000" w14:paraId="0000000D">
      <w:pPr>
        <w:spacing w:after="200" w:lineRule="auto"/>
        <w:jc w:val="both"/>
        <w:rPr/>
      </w:pPr>
      <w:r w:rsidDel="00000000" w:rsidR="00000000" w:rsidRPr="00000000">
        <w:rPr>
          <w:rtl w:val="0"/>
        </w:rPr>
        <w:t xml:space="preserve">These pedagogical traditions differ in their primary commitments. Task-based teaching prioritizes communicative function; focus-on-form prioritizes attentional allocation; processing instruction prioritizes input processing; and the lexical tradition prioritizes the development of a chunk inventory. Despite these differences, the traditions share a recognition that pattern-based instruction requires explicit pedagogical structure rather than exposure alone. A persistent question across these traditions concerns the appropriate </w:t>
      </w:r>
      <w:r w:rsidDel="00000000" w:rsidR="00000000" w:rsidRPr="00000000">
        <w:rPr>
          <w:i w:val="1"/>
          <w:iCs w:val="1"/>
          <w:rtl w:val="0"/>
        </w:rPr>
        <w:t xml:space="preserve">unit</w:t>
      </w:r>
      <w:r w:rsidDel="00000000" w:rsidR="00000000" w:rsidRPr="00000000">
        <w:rPr>
          <w:rtl w:val="0"/>
        </w:rPr>
        <w:t xml:space="preserve"> of pattern-based instruction and how that unit should be organized into a curriculum. Task-based teaching makes the task the explicit unit of instruction, but the target patterned linguistic unit within a task may remain implicit, emerging through task performance or later focus on form. Focus-on-form approaches select units case by case, usually in response to observed learner difficulty. The lexical tradition takes the chunk as its basic unit but has been criticized for lacking a principled basis for chunk selection or sequencing.</w:t>
      </w:r>
    </w:p>
    <w:p w:rsidR="00000000" w:rsidDel="00000000" w:rsidP="00000000" w:rsidRDefault="00000000" w:rsidRPr="00000000" w14:paraId="0000000E">
      <w:pPr>
        <w:rPr/>
      </w:pPr>
      <w:r w:rsidDel="00000000" w:rsidR="00000000" w:rsidRPr="00000000">
        <w:rPr>
          <w:rtl w:val="0"/>
        </w:rPr>
        <w:t xml:space="preserve">Recent usage-based and construction-based work has made this issue more pressing, because pattern-based instruction is no longer a merely theoretical extrapolation. Pedagogical Construction Grammar has explicitly explored the application of constructionist insights to second and foreign language teaching (Boas, 2022; De Knop, 2025; Herbst &amp; Piske, 2025), while corpus-based, data-driven, and collocation-based approaches have proposed or tested ways of making constructions and related patterned units visible to learners (Gilquin, 2021; Pakzadian, 2023). Recent SLA work has also examined constructional networks and verb-construction associations as factors in L2 learning and generalization (Jiang &amp; Wen, 2022; Sung &amp; Kim, 2022), and frequency-sensitive accounts of construction learning reinforce the importance of distributional experience (Füreder, 2025). These approaches share Frames’ pattern-based orientation, but they generally retain the individual construction, collocation, collostruction, or constructional network as the object of analysis or instruction. Frames differs by making the functional frame family the unit for selecting, massing, sequencing, contextualizing, and evaluating exposure.</w:t>
      </w:r>
    </w:p>
    <w:p w:rsidR="00000000" w:rsidDel="00000000" w:rsidP="00000000" w:rsidRDefault="00000000" w:rsidRPr="00000000" w14:paraId="0000000F">
      <w:pPr>
        <w:rPr/>
      </w:pPr>
      <w:r w:rsidDel="00000000" w:rsidR="00000000" w:rsidRPr="00000000">
        <w:rPr>
          <w:rtl w:val="0"/>
        </w:rPr>
        <w:t xml:space="preserve">Masár Machová et al. (2026) and Rasti-Behbahani et al. (2026) address a problem closely related to the one taken up here: the organization of instructional material can alter the cognitive burden placed on learners. Masár Machová et al. argue that tense and aspect instruction may become more learnable when it is reorganized around a simpler underlying distinction rather than presented through the traditional twelve-tense classroom model. Rasti-Behbahani et al. make a related point from cognitive-load theory, showing that an integrated presentation format in digital game-based vocabulary learning can improve vocabulary gains, retention, and productive word knowledge. Frames addresses the same general pedagogical problem at the level of patterned production: when learners must assemble vocabulary, grammar, and communicative function separately in real time, the processing burden may exceed what they can manage fluently. By organizing instruction around functional frame families, Frames is designed to lower that burden by giving learners recurrent scaffolds through which known vocabulary can be practiced and made available for productive use.</w:t>
      </w:r>
    </w:p>
    <w:p w:rsidR="00000000" w:rsidDel="00000000" w:rsidP="00000000" w:rsidRDefault="00000000" w:rsidRPr="00000000" w14:paraId="00000010">
      <w:pPr>
        <w:spacing w:after="200" w:lineRule="auto"/>
        <w:jc w:val="both"/>
        <w:rPr/>
      </w:pPr>
      <w:r w:rsidDel="00000000" w:rsidR="00000000" w:rsidRPr="00000000">
        <w:rPr>
          <w:b w:val="1"/>
          <w:bCs w:val="1"/>
          <w:rtl w:val="0"/>
        </w:rPr>
        <w:t xml:space="preserve">The gap.</w:t>
      </w:r>
      <w:r w:rsidDel="00000000" w:rsidR="00000000" w:rsidRPr="00000000">
        <w:rPr>
          <w:rtl w:val="0"/>
        </w:rPr>
        <w:t xml:space="preserve"> Across these traditions, a specific gap remains. Construction grammar offers a rich account of patterned units but does not provide a fully specified instructional method. The lexical approach places patterned units at the center of instruction but has been criticized for not offering a specific method. Formulaic language research provides empirical grounding for the importance of patterned units but remains largely descriptive. The broader pedagogical literature offers various ways of incorporating patterned material into instruction, but it does not converge on a principled organizing unit for pattern-based curricula. Frames attempts to address this gap by offering a specific organizing unit, the functional frame family, and a specific delivery method, massed varied exposure, both of which build on the foundations provided by these traditions. The contribution is pedagogical rather than theoretical: Frames synthesizes existing insights into a coherent instructional method and is advanced as one possible response to the question of how pattern-based instruction should be structured.</w:t>
      </w:r>
    </w:p>
    <w:p w:rsidR="00000000" w:rsidDel="00000000" w:rsidP="00000000" w:rsidRDefault="00000000" w:rsidRPr="00000000" w14:paraId="00000011">
      <w:pPr>
        <w:pStyle w:val="Heading1"/>
        <w:rPr/>
      </w:pPr>
      <w:r w:rsidDel="00000000" w:rsidR="00000000" w:rsidRPr="00000000">
        <w:rPr>
          <w:rtl w:val="0"/>
        </w:rPr>
        <w:t xml:space="preserve">3. Defining the Frame</w:t>
      </w:r>
    </w:p>
    <w:p w:rsidR="00000000" w:rsidDel="00000000" w:rsidP="00000000" w:rsidRDefault="00000000" w:rsidRPr="00000000" w14:paraId="00000012">
      <w:pPr>
        <w:spacing w:after="200" w:lineRule="auto"/>
        <w:jc w:val="both"/>
        <w:rPr/>
      </w:pPr>
      <w:r w:rsidDel="00000000" w:rsidR="00000000" w:rsidRPr="00000000">
        <w:rPr>
          <w:rtl w:val="0"/>
        </w:rPr>
        <w:t xml:space="preserve">As the term is used in Frames, it is a scaffold of fixed elements containing one or more variable slots and tied to a recurring discourse function. The expression</w:t>
      </w:r>
      <w:r w:rsidDel="00000000" w:rsidR="00000000" w:rsidRPr="00000000">
        <w:rPr>
          <w:i w:val="1"/>
          <w:iCs w:val="1"/>
          <w:rtl w:val="0"/>
        </w:rPr>
        <w:t xml:space="preserve"> I am at [place]</w:t>
      </w:r>
      <w:r w:rsidDel="00000000" w:rsidR="00000000" w:rsidRPr="00000000">
        <w:rPr>
          <w:rtl w:val="0"/>
        </w:rPr>
        <w:t xml:space="preserve"> provides a simple example. The fixed elements are I am at; the slot accepts a wide range of fillers; and the full expression serves the discourse function of locating the speaker.</w:t>
      </w:r>
    </w:p>
    <w:p w:rsidR="00000000" w:rsidDel="00000000" w:rsidP="00000000" w:rsidRDefault="00000000" w:rsidRPr="00000000" w14:paraId="00000013">
      <w:pPr>
        <w:spacing w:after="200" w:lineRule="auto"/>
        <w:jc w:val="both"/>
        <w:rPr/>
      </w:pPr>
      <w:r w:rsidDel="00000000" w:rsidR="00000000" w:rsidRPr="00000000">
        <w:rPr>
          <w:rtl w:val="0"/>
        </w:rPr>
        <w:t xml:space="preserve">This definition overlaps substantially with what construction grammarians call schematic constructions and what the lexical approach calls semi-fixed expressions. What distinguishes the present use of the term is its emphasis on the frame as a unit of instruction: a scaffold simple enough to be introduced and practiced explicitly, yet productive enough to support varied output once internalized.</w:t>
      </w:r>
    </w:p>
    <w:p w:rsidR="00000000" w:rsidDel="00000000" w:rsidP="00000000" w:rsidRDefault="00000000" w:rsidRPr="00000000" w14:paraId="00000014">
      <w:pPr>
        <w:spacing w:after="200" w:lineRule="auto"/>
        <w:jc w:val="both"/>
        <w:rPr/>
      </w:pPr>
      <w:r w:rsidDel="00000000" w:rsidR="00000000" w:rsidRPr="00000000">
        <w:rPr>
          <w:rtl w:val="0"/>
        </w:rPr>
        <w:t xml:space="preserve">The distinction between scaffold and slot can be stated operationally. A slot is a position in which the filler can vary without changing the communicative function of the utterance. In the frame, </w:t>
      </w:r>
      <w:r w:rsidDel="00000000" w:rsidR="00000000" w:rsidRPr="00000000">
        <w:rPr>
          <w:i w:val="1"/>
          <w:iCs w:val="1"/>
          <w:rtl w:val="0"/>
        </w:rPr>
        <w:t xml:space="preserve">I went to [place]</w:t>
      </w:r>
      <w:r w:rsidDel="00000000" w:rsidR="00000000" w:rsidRPr="00000000">
        <w:rPr>
          <w:rtl w:val="0"/>
        </w:rPr>
        <w:t xml:space="preserve">, fillers such as </w:t>
      </w:r>
      <w:r w:rsidDel="00000000" w:rsidR="00000000" w:rsidRPr="00000000">
        <w:rPr>
          <w:i w:val="1"/>
          <w:iCs w:val="1"/>
          <w:rtl w:val="0"/>
        </w:rPr>
        <w:t xml:space="preserve">the store</w:t>
      </w:r>
      <w:r w:rsidDel="00000000" w:rsidR="00000000" w:rsidRPr="00000000">
        <w:rPr>
          <w:rtl w:val="0"/>
        </w:rPr>
        <w:t xml:space="preserve">, </w:t>
      </w:r>
      <w:r w:rsidDel="00000000" w:rsidR="00000000" w:rsidRPr="00000000">
        <w:rPr>
          <w:i w:val="1"/>
          <w:iCs w:val="1"/>
          <w:rtl w:val="0"/>
        </w:rPr>
        <w:t xml:space="preserve">the mall</w:t>
      </w:r>
      <w:r w:rsidDel="00000000" w:rsidR="00000000" w:rsidRPr="00000000">
        <w:rPr>
          <w:rtl w:val="0"/>
        </w:rPr>
        <w:t xml:space="preserve">, </w:t>
      </w:r>
      <w:r w:rsidDel="00000000" w:rsidR="00000000" w:rsidRPr="00000000">
        <w:rPr>
          <w:i w:val="1"/>
          <w:iCs w:val="1"/>
          <w:rtl w:val="0"/>
        </w:rPr>
        <w:t xml:space="preserve">school</w:t>
      </w:r>
      <w:r w:rsidDel="00000000" w:rsidR="00000000" w:rsidRPr="00000000">
        <w:rPr>
          <w:rtl w:val="0"/>
        </w:rPr>
        <w:t xml:space="preserve">, and </w:t>
      </w:r>
      <w:r w:rsidDel="00000000" w:rsidR="00000000" w:rsidRPr="00000000">
        <w:rPr>
          <w:i w:val="1"/>
          <w:iCs w:val="1"/>
          <w:rtl w:val="0"/>
        </w:rPr>
        <w:t xml:space="preserve">work</w:t>
      </w:r>
      <w:r w:rsidDel="00000000" w:rsidR="00000000" w:rsidRPr="00000000">
        <w:rPr>
          <w:rtl w:val="0"/>
        </w:rPr>
        <w:t xml:space="preserve"> all produce utterances that perform the same communicative move: reporting completed motion to a destination. The filler changes, but the communicative move remains the same. Correspondingly, the scaffold is whatever remains constant across functionally equivalent variants. This definition grounds the scaffold-slot distinction in the same principle that organizes frame families at the next level: communicative function. A slot is, therefore, a position of functional invariance under filler substitution, while a scaffold is the structure that supports that invariance.</w:t>
      </w:r>
    </w:p>
    <w:p w:rsidR="00000000" w:rsidDel="00000000" w:rsidP="00000000" w:rsidRDefault="00000000" w:rsidRPr="00000000" w14:paraId="00000015">
      <w:pPr>
        <w:spacing w:after="200" w:lineRule="auto"/>
        <w:jc w:val="both"/>
        <w:rPr/>
      </w:pPr>
      <w:r w:rsidDel="00000000" w:rsidR="00000000" w:rsidRPr="00000000">
        <w:rPr>
          <w:rtl w:val="0"/>
        </w:rPr>
        <w:t xml:space="preserve">Surface variation can otherwise make a frame difficult to identify. This operational definition addresses that problem by treating communicative function, rather than surface form alone, as the criterion for identifying a frame. For example, contractions </w:t>
      </w:r>
      <w:r w:rsidDel="00000000" w:rsidR="00000000" w:rsidRPr="00000000">
        <w:rPr>
          <w:i w:val="1"/>
          <w:iCs w:val="1"/>
          <w:rtl w:val="0"/>
        </w:rPr>
        <w:t xml:space="preserve">I am at versus I'm at</w:t>
      </w:r>
      <w:r w:rsidDel="00000000" w:rsidR="00000000" w:rsidRPr="00000000">
        <w:rPr>
          <w:rtl w:val="0"/>
        </w:rPr>
        <w:t xml:space="preserve"> and article variation </w:t>
      </w:r>
      <w:r w:rsidDel="00000000" w:rsidR="00000000" w:rsidRPr="00000000">
        <w:rPr>
          <w:i w:val="1"/>
          <w:iCs w:val="1"/>
          <w:rtl w:val="0"/>
        </w:rPr>
        <w:t xml:space="preserve">I'm at the park versus I'm at work </w:t>
      </w:r>
      <w:r w:rsidDel="00000000" w:rsidR="00000000" w:rsidRPr="00000000">
        <w:rPr>
          <w:rtl w:val="0"/>
        </w:rPr>
        <w:t xml:space="preserve">do not constitute frame boundaries because they do not change the communicative function. Such variations are treated as natural variation within a single frame and are acquired through exposure to varied instances rather than specified exhaustively in advance. Frames are therefore approximate functional templates rather than strict formal definitions. This approximation is pedagogically useful because it leaves room for the surface variation that learners will encounter and internalize through use.</w:t>
      </w:r>
    </w:p>
    <w:p w:rsidR="00000000" w:rsidDel="00000000" w:rsidP="00000000" w:rsidRDefault="00000000" w:rsidRPr="00000000" w14:paraId="00000016">
      <w:pPr>
        <w:spacing w:after="200" w:lineRule="auto"/>
        <w:jc w:val="both"/>
        <w:rPr/>
      </w:pPr>
      <w:r w:rsidDel="00000000" w:rsidR="00000000" w:rsidRPr="00000000">
        <w:rPr>
          <w:rtl w:val="0"/>
        </w:rPr>
        <w:t xml:space="preserve">Slots also vary in the kinds of material they accept. This variation is important because it affects what learners must process when filling a slot. Some slots accept relatively simple nominal fillers. In</w:t>
      </w:r>
      <w:r w:rsidDel="00000000" w:rsidR="00000000" w:rsidRPr="00000000">
        <w:rPr>
          <w:i w:val="1"/>
          <w:iCs w:val="1"/>
          <w:rtl w:val="0"/>
        </w:rPr>
        <w:t xml:space="preserve"> I am at [place]</w:t>
      </w:r>
      <w:r w:rsidDel="00000000" w:rsidR="00000000" w:rsidRPr="00000000">
        <w:rPr>
          <w:rtl w:val="0"/>
        </w:rPr>
        <w:t xml:space="preserve">, for example, the slot is filled by a noun phrase referring to a location, and the range of acceptable fillers is constrained primarily by the location-referring function rather than by complex internal structure. Other slots accept fillers with substantial internal structure of their own. In </w:t>
      </w:r>
      <w:r w:rsidDel="00000000" w:rsidR="00000000" w:rsidRPr="00000000">
        <w:rPr>
          <w:i w:val="1"/>
          <w:iCs w:val="1"/>
          <w:rtl w:val="0"/>
        </w:rPr>
        <w:t xml:space="preserve">I think it is a good idea [to-VP]</w:t>
      </w:r>
      <w:r w:rsidDel="00000000" w:rsidR="00000000" w:rsidRPr="00000000">
        <w:rPr>
          <w:rtl w:val="0"/>
        </w:rPr>
        <w:t xml:space="preserve">, the slot is filled by a nonfinite verb phrase, </w:t>
      </w:r>
      <w:r w:rsidDel="00000000" w:rsidR="00000000" w:rsidRPr="00000000">
        <w:rPr>
          <w:i w:val="1"/>
          <w:iCs w:val="1"/>
          <w:rtl w:val="0"/>
        </w:rPr>
        <w:t xml:space="preserve">such as to take a break</w:t>
      </w:r>
      <w:r w:rsidDel="00000000" w:rsidR="00000000" w:rsidRPr="00000000">
        <w:rPr>
          <w:rtl w:val="0"/>
        </w:rPr>
        <w:t xml:space="preserve">, to</w:t>
      </w:r>
      <w:r w:rsidDel="00000000" w:rsidR="00000000" w:rsidRPr="00000000">
        <w:rPr>
          <w:i w:val="1"/>
          <w:iCs w:val="1"/>
          <w:rtl w:val="0"/>
        </w:rPr>
        <w:t xml:space="preserve"> invite Sarah over,</w:t>
      </w:r>
      <w:r w:rsidDel="00000000" w:rsidR="00000000" w:rsidRPr="00000000">
        <w:rPr>
          <w:rtl w:val="0"/>
        </w:rPr>
        <w:t xml:space="preserve"> or to </w:t>
      </w:r>
      <w:r w:rsidDel="00000000" w:rsidR="00000000" w:rsidRPr="00000000">
        <w:rPr>
          <w:i w:val="1"/>
          <w:iCs w:val="1"/>
          <w:rtl w:val="0"/>
        </w:rPr>
        <w:t xml:space="preserve">take the earlier flight</w:t>
      </w:r>
      <w:r w:rsidDel="00000000" w:rsidR="00000000" w:rsidRPr="00000000">
        <w:rPr>
          <w:rtl w:val="0"/>
        </w:rPr>
        <w:t xml:space="preserve">. In such cases, the filler may contain its own arguments, complements, and modifiers. A learner producing this frame must therefore manage not only the scaffold but also the internal structure of the filler, including verb selection, complement choice, and any modifiers associated with the proposed action. Other slot types accept adjectival fillers, as in</w:t>
      </w:r>
      <w:r w:rsidDel="00000000" w:rsidR="00000000" w:rsidRPr="00000000">
        <w:rPr>
          <w:i w:val="1"/>
          <w:iCs w:val="1"/>
          <w:rtl w:val="0"/>
        </w:rPr>
        <w:t xml:space="preserve"> He is no longer [adjective]</w:t>
      </w:r>
      <w:r w:rsidDel="00000000" w:rsidR="00000000" w:rsidRPr="00000000">
        <w:rPr>
          <w:rtl w:val="0"/>
        </w:rPr>
        <w:t xml:space="preserve">; past-participle fillers, as in </w:t>
      </w:r>
      <w:r w:rsidDel="00000000" w:rsidR="00000000" w:rsidRPr="00000000">
        <w:rPr>
          <w:i w:val="1"/>
          <w:iCs w:val="1"/>
          <w:rtl w:val="0"/>
        </w:rPr>
        <w:t xml:space="preserve">He has [past participle]</w:t>
      </w:r>
      <w:r w:rsidDel="00000000" w:rsidR="00000000" w:rsidRPr="00000000">
        <w:rPr>
          <w:rtl w:val="0"/>
        </w:rPr>
        <w:t xml:space="preserve">, or progressive fillers, as in </w:t>
      </w:r>
      <w:r w:rsidDel="00000000" w:rsidR="00000000" w:rsidRPr="00000000">
        <w:rPr>
          <w:i w:val="1"/>
          <w:iCs w:val="1"/>
          <w:rtl w:val="0"/>
        </w:rPr>
        <w:t xml:space="preserve">He has stopped [verb-ing</w:t>
      </w:r>
      <w:r w:rsidDel="00000000" w:rsidR="00000000" w:rsidRPr="00000000">
        <w:rPr>
          <w:rtl w:val="0"/>
        </w:rPr>
        <w:t xml:space="preserve">]. The communicative function of the frame remains constant across the range of acceptable fillers, but the grammatical resources the learner must bring to the slot can vary considerably.</w:t>
      </w:r>
    </w:p>
    <w:p w:rsidR="00000000" w:rsidDel="00000000" w:rsidP="00000000" w:rsidRDefault="00000000" w:rsidRPr="00000000" w14:paraId="00000017">
      <w:pPr>
        <w:spacing w:after="200" w:lineRule="auto"/>
        <w:jc w:val="both"/>
        <w:rPr/>
      </w:pPr>
      <w:r w:rsidDel="00000000" w:rsidR="00000000" w:rsidRPr="00000000">
        <w:rPr>
          <w:rtl w:val="0"/>
        </w:rPr>
        <w:t xml:space="preserve">This variation in slot type is treated here as a property of frames to be acquired through exposure rather than as a theoretical typology to be specified in advance. A learner working with a frame that contains a complex slot will encounter, across many instances, the range of fillers the slot accepts. Through this exposure, the learner can internalize both the scaffold and the appropriate filler structure together. The pedagogical implication is straightforward: frames with more complex slot types may require either more exposure or a wider range of varied fillers before learners reach pattern stability, because they are acquiring more structure within each frame. The underlying principle remains the same; only the operational parameters change.</w:t>
      </w:r>
    </w:p>
    <w:p w:rsidR="00000000" w:rsidDel="00000000" w:rsidP="00000000" w:rsidRDefault="00000000" w:rsidRPr="00000000" w14:paraId="00000018">
      <w:pPr>
        <w:spacing w:after="200" w:lineRule="auto"/>
        <w:jc w:val="both"/>
        <w:rPr/>
      </w:pPr>
      <w:r w:rsidDel="00000000" w:rsidR="00000000" w:rsidRPr="00000000">
        <w:rPr>
          <w:rtl w:val="0"/>
        </w:rPr>
        <w:t xml:space="preserve">It is important to clarify the status of the frame within the present article. Frames are treated here as pedagogical units for instructional design: useful ways for learners to organize, access, and produce patterned material in a second language. The argument developed in this paper does not depend on settling the stronger theoretical question of whether frames, or the frame families built from them, correspond to primary units of linguistic representation or production. That question belongs to a broader theory of language and is not required for the pedagogical proposal advanced here. The claim made in this article is narrower: organizing instruction around frames may be useful, and this usefulness should be evaluated through empirical learner outcomes rather than through prior commitment to any particular theory of linguistic representation.</w:t>
      </w:r>
    </w:p>
    <w:p w:rsidR="00000000" w:rsidDel="00000000" w:rsidP="00000000" w:rsidRDefault="00000000" w:rsidRPr="00000000" w14:paraId="00000019">
      <w:pPr>
        <w:spacing w:after="200" w:lineRule="auto"/>
        <w:jc w:val="both"/>
        <w:rPr/>
      </w:pPr>
      <w:r w:rsidDel="00000000" w:rsidR="00000000" w:rsidRPr="00000000">
        <w:rPr>
          <w:rtl w:val="0"/>
        </w:rPr>
        <w:t xml:space="preserve">Frames, in this sense, are neither fully fixed expressions nor abstract grammatical rules. They occupy a middle level of generality where, it is argued here, much of the practical work of fluent production takes place and, more importantly for present purposes, where learners can be given direct access to the patterned material of the target language.</w:t>
      </w:r>
    </w:p>
    <w:p w:rsidR="00000000" w:rsidDel="00000000" w:rsidP="00000000" w:rsidRDefault="00000000" w:rsidRPr="00000000" w14:paraId="0000001A">
      <w:pPr>
        <w:pStyle w:val="Heading1"/>
        <w:rPr/>
      </w:pPr>
      <w:r w:rsidDel="00000000" w:rsidR="00000000" w:rsidRPr="00000000">
        <w:rPr>
          <w:rtl w:val="0"/>
        </w:rPr>
        <w:t xml:space="preserve">4. Frame Families</w:t>
      </w:r>
    </w:p>
    <w:p w:rsidR="00000000" w:rsidDel="00000000" w:rsidP="00000000" w:rsidRDefault="00000000" w:rsidRPr="00000000" w14:paraId="0000001B">
      <w:pPr>
        <w:spacing w:after="200" w:lineRule="auto"/>
        <w:jc w:val="both"/>
        <w:rPr/>
      </w:pPr>
      <w:r w:rsidDel="00000000" w:rsidR="00000000" w:rsidRPr="00000000">
        <w:rPr>
          <w:rtl w:val="0"/>
        </w:rPr>
        <w:t xml:space="preserve">Frames do not stand in isolation. Around any base frame, a cluster of related frames typically develops, organized not by shared grammatical structure but by shared </w:t>
      </w:r>
      <w:r w:rsidDel="00000000" w:rsidR="00000000" w:rsidRPr="00000000">
        <w:rPr>
          <w:i w:val="1"/>
          <w:iCs w:val="1"/>
          <w:rtl w:val="0"/>
        </w:rPr>
        <w:t xml:space="preserve">functional role</w:t>
      </w:r>
      <w:r w:rsidDel="00000000" w:rsidR="00000000" w:rsidRPr="00000000">
        <w:rPr>
          <w:rtl w:val="0"/>
        </w:rPr>
        <w:t xml:space="preserve">, that is, by what the speaker is doing communicatively. Together, a base frame and the related frames that express variants of the same communicative function constitute a frame family.</w:t>
      </w:r>
    </w:p>
    <w:p w:rsidR="00000000" w:rsidDel="00000000" w:rsidP="00000000" w:rsidRDefault="00000000" w:rsidRPr="00000000" w14:paraId="0000001C">
      <w:pPr>
        <w:spacing w:after="200" w:lineRule="auto"/>
        <w:jc w:val="both"/>
        <w:rPr/>
      </w:pPr>
      <w:r w:rsidDel="00000000" w:rsidR="00000000" w:rsidRPr="00000000">
        <w:rPr>
          <w:rtl w:val="0"/>
        </w:rPr>
        <w:t xml:space="preserve">This is the central organizing principle of </w:t>
      </w:r>
      <w:r w:rsidDel="00000000" w:rsidR="00000000" w:rsidRPr="00000000">
        <w:rPr>
          <w:i w:val="1"/>
          <w:iCs w:val="1"/>
          <w:rtl w:val="0"/>
        </w:rPr>
        <w:t xml:space="preserve">Frames</w:t>
      </w:r>
      <w:r w:rsidDel="00000000" w:rsidR="00000000" w:rsidRPr="00000000">
        <w:rPr>
          <w:rtl w:val="0"/>
        </w:rPr>
        <w:t xml:space="preserve"> and should be stated directly: a frame family groups expressions that perform related communicative work, regardless of whether those expressions share the same grammatical category or surface structure. The expressions </w:t>
      </w:r>
      <w:r w:rsidDel="00000000" w:rsidR="00000000" w:rsidRPr="00000000">
        <w:rPr>
          <w:i w:val="1"/>
          <w:iCs w:val="1"/>
          <w:rtl w:val="0"/>
        </w:rPr>
        <w:t xml:space="preserve">I am at [place]</w:t>
      </w:r>
      <w:r w:rsidDel="00000000" w:rsidR="00000000" w:rsidRPr="00000000">
        <w:rPr>
          <w:rtl w:val="0"/>
        </w:rPr>
        <w:t xml:space="preserve">, </w:t>
      </w:r>
      <w:r w:rsidDel="00000000" w:rsidR="00000000" w:rsidRPr="00000000">
        <w:rPr>
          <w:i w:val="1"/>
          <w:iCs w:val="1"/>
          <w:rtl w:val="0"/>
        </w:rPr>
        <w:t xml:space="preserve">I am not at [place]</w:t>
      </w:r>
      <w:r w:rsidDel="00000000" w:rsidR="00000000" w:rsidRPr="00000000">
        <w:rPr>
          <w:rtl w:val="0"/>
        </w:rPr>
        <w:t xml:space="preserve">, </w:t>
      </w:r>
      <w:r w:rsidDel="00000000" w:rsidR="00000000" w:rsidRPr="00000000">
        <w:rPr>
          <w:i w:val="1"/>
          <w:iCs w:val="1"/>
          <w:rtl w:val="0"/>
        </w:rPr>
        <w:t xml:space="preserve">I just left [place]</w:t>
      </w:r>
      <w:r w:rsidDel="00000000" w:rsidR="00000000" w:rsidRPr="00000000">
        <w:rPr>
          <w:rtl w:val="0"/>
        </w:rPr>
        <w:t xml:space="preserve">, and </w:t>
      </w:r>
      <w:r w:rsidDel="00000000" w:rsidR="00000000" w:rsidRPr="00000000">
        <w:rPr>
          <w:i w:val="1"/>
          <w:iCs w:val="1"/>
          <w:rtl w:val="0"/>
        </w:rPr>
        <w:t xml:space="preserve">I have never been to [place]</w:t>
      </w:r>
      <w:r w:rsidDel="00000000" w:rsidR="00000000" w:rsidRPr="00000000">
        <w:rPr>
          <w:rtl w:val="0"/>
        </w:rPr>
        <w:t xml:space="preserve"> do not share a single grammatical structure in any narrow sense. They differ in their use of the copula, negation, the simple past, and the present perfect. What they share is a functional concern: the speaker’s relationship to a location. They belong to the same family because a speaker who needs one of these expressions is likely to need the others and because all of them cluster around the same communicative situation.</w:t>
      </w:r>
    </w:p>
    <w:p w:rsidR="00000000" w:rsidDel="00000000" w:rsidP="00000000" w:rsidRDefault="00000000" w:rsidRPr="00000000" w14:paraId="0000001D">
      <w:pPr>
        <w:spacing w:after="200" w:lineRule="auto"/>
        <w:jc w:val="both"/>
        <w:rPr/>
      </w:pPr>
      <w:r w:rsidDel="00000000" w:rsidR="00000000" w:rsidRPr="00000000">
        <w:rPr>
          <w:rtl w:val="0"/>
        </w:rPr>
        <w:t xml:space="preserve">The grammatical operations that distinguish family members from one another, negation, tense and aspect shifts, and modal qualification, appear within frame families not as the </w:t>
      </w:r>
      <w:r w:rsidDel="00000000" w:rsidR="00000000" w:rsidRPr="00000000">
        <w:rPr>
          <w:i w:val="1"/>
          <w:iCs w:val="1"/>
          <w:rtl w:val="0"/>
        </w:rPr>
        <w:t xml:space="preserve">basis</w:t>
      </w:r>
      <w:r w:rsidDel="00000000" w:rsidR="00000000" w:rsidRPr="00000000">
        <w:rPr>
          <w:rtl w:val="0"/>
        </w:rPr>
        <w:t xml:space="preserve"> of family membership but as the </w:t>
      </w:r>
      <w:r w:rsidDel="00000000" w:rsidR="00000000" w:rsidRPr="00000000">
        <w:rPr>
          <w:i w:val="1"/>
          <w:iCs w:val="1"/>
          <w:rtl w:val="0"/>
        </w:rPr>
        <w:t xml:space="preserve">surface consequences</w:t>
      </w:r>
      <w:r w:rsidDel="00000000" w:rsidR="00000000" w:rsidRPr="00000000">
        <w:rPr>
          <w:rtl w:val="0"/>
        </w:rPr>
        <w:t xml:space="preserve"> of expressing functional variants. For example, the base frame </w:t>
      </w:r>
      <w:r w:rsidDel="00000000" w:rsidR="00000000" w:rsidRPr="00000000">
        <w:rPr>
          <w:i w:val="1"/>
          <w:iCs w:val="1"/>
          <w:rtl w:val="0"/>
        </w:rPr>
        <w:t xml:space="preserve">I am at [place]</w:t>
      </w:r>
      <w:r w:rsidDel="00000000" w:rsidR="00000000" w:rsidRPr="00000000">
        <w:rPr>
          <w:rtl w:val="0"/>
        </w:rPr>
        <w:t xml:space="preserve"> may give rise to a </w:t>
      </w:r>
      <w:r w:rsidDel="00000000" w:rsidR="00000000" w:rsidRPr="00000000">
        <w:rPr>
          <w:i w:val="1"/>
          <w:iCs w:val="1"/>
          <w:rtl w:val="0"/>
        </w:rPr>
        <w:t xml:space="preserve">“</w:t>
      </w:r>
      <w:r w:rsidDel="00000000" w:rsidR="00000000" w:rsidRPr="00000000">
        <w:rPr>
          <w:rtl w:val="0"/>
        </w:rPr>
        <w:t xml:space="preserve">not actually there</w:t>
      </w:r>
      <w:r w:rsidDel="00000000" w:rsidR="00000000" w:rsidRPr="00000000">
        <w:rPr>
          <w:i w:val="1"/>
          <w:iCs w:val="1"/>
          <w:rtl w:val="0"/>
        </w:rPr>
        <w:t xml:space="preserve">”</w:t>
      </w:r>
      <w:r w:rsidDel="00000000" w:rsidR="00000000" w:rsidRPr="00000000">
        <w:rPr>
          <w:rtl w:val="0"/>
        </w:rPr>
        <w:t xml:space="preserve"> variant, which surfaces through negation; a “was there but no longer there” variant, which surfaces through a past-time or departure expression; and an “experiential history” variant, which surfaces through the present perfect. The grammar varies because the language uses grammatical resources to express these functional variants. The grouping itself, however, remains functional.</w:t>
      </w:r>
    </w:p>
    <w:p w:rsidR="00000000" w:rsidDel="00000000" w:rsidP="00000000" w:rsidRDefault="00000000" w:rsidRPr="00000000" w14:paraId="0000001E">
      <w:pPr>
        <w:spacing w:after="200" w:lineRule="auto"/>
        <w:jc w:val="both"/>
        <w:rPr/>
      </w:pPr>
      <w:r w:rsidDel="00000000" w:rsidR="00000000" w:rsidRPr="00000000">
        <w:rPr>
          <w:rtl w:val="0"/>
        </w:rPr>
        <w:t xml:space="preserve">The same logic applies to other families. The simple action family </w:t>
      </w:r>
      <w:r w:rsidDel="00000000" w:rsidR="00000000" w:rsidRPr="00000000">
        <w:rPr>
          <w:i w:val="1"/>
          <w:iCs w:val="1"/>
          <w:rtl w:val="0"/>
        </w:rPr>
        <w:t xml:space="preserve">I do [activity]</w:t>
      </w:r>
      <w:r w:rsidDel="00000000" w:rsidR="00000000" w:rsidRPr="00000000">
        <w:rPr>
          <w:rtl w:val="0"/>
        </w:rPr>
        <w:t xml:space="preserve"> brings together expressions that report what the speaker does, is doing, or has done: </w:t>
      </w:r>
      <w:r w:rsidDel="00000000" w:rsidR="00000000" w:rsidRPr="00000000">
        <w:rPr>
          <w:i w:val="1"/>
          <w:iCs w:val="1"/>
          <w:rtl w:val="0"/>
        </w:rPr>
        <w:t xml:space="preserve">I did [activity]</w:t>
      </w:r>
      <w:r w:rsidDel="00000000" w:rsidR="00000000" w:rsidRPr="00000000">
        <w:rPr>
          <w:rtl w:val="0"/>
        </w:rPr>
        <w:t xml:space="preserve">, </w:t>
      </w:r>
      <w:r w:rsidDel="00000000" w:rsidR="00000000" w:rsidRPr="00000000">
        <w:rPr>
          <w:i w:val="1"/>
          <w:iCs w:val="1"/>
          <w:rtl w:val="0"/>
        </w:rPr>
        <w:t xml:space="preserve">I have done [activity]</w:t>
      </w:r>
      <w:r w:rsidDel="00000000" w:rsidR="00000000" w:rsidRPr="00000000">
        <w:rPr>
          <w:rtl w:val="0"/>
        </w:rPr>
        <w:t xml:space="preserve">, </w:t>
      </w:r>
      <w:r w:rsidDel="00000000" w:rsidR="00000000" w:rsidRPr="00000000">
        <w:rPr>
          <w:i w:val="1"/>
          <w:iCs w:val="1"/>
          <w:rtl w:val="0"/>
        </w:rPr>
        <w:t xml:space="preserve">I did not do [activity]</w:t>
      </w:r>
      <w:r w:rsidDel="00000000" w:rsidR="00000000" w:rsidRPr="00000000">
        <w:rPr>
          <w:rtl w:val="0"/>
        </w:rPr>
        <w:t xml:space="preserve">, </w:t>
      </w:r>
      <w:r w:rsidDel="00000000" w:rsidR="00000000" w:rsidRPr="00000000">
        <w:rPr>
          <w:i w:val="1"/>
          <w:iCs w:val="1"/>
          <w:rtl w:val="0"/>
        </w:rPr>
        <w:t xml:space="preserve">I have never done [activity]</w:t>
      </w:r>
      <w:r w:rsidDel="00000000" w:rsidR="00000000" w:rsidRPr="00000000">
        <w:rPr>
          <w:rtl w:val="0"/>
        </w:rPr>
        <w:t xml:space="preserve">, </w:t>
      </w:r>
      <w:r w:rsidDel="00000000" w:rsidR="00000000" w:rsidRPr="00000000">
        <w:rPr>
          <w:i w:val="1"/>
          <w:iCs w:val="1"/>
          <w:rtl w:val="0"/>
        </w:rPr>
        <w:t xml:space="preserve">I am doing [activity]</w:t>
      </w:r>
      <w:r w:rsidDel="00000000" w:rsidR="00000000" w:rsidRPr="00000000">
        <w:rPr>
          <w:rtl w:val="0"/>
        </w:rPr>
        <w:t xml:space="preserve">, and </w:t>
      </w:r>
      <w:r w:rsidDel="00000000" w:rsidR="00000000" w:rsidRPr="00000000">
        <w:rPr>
          <w:i w:val="1"/>
          <w:iCs w:val="1"/>
          <w:rtl w:val="0"/>
        </w:rPr>
        <w:t xml:space="preserve">I am not doing [activity]</w:t>
      </w:r>
      <w:r w:rsidDel="00000000" w:rsidR="00000000" w:rsidRPr="00000000">
        <w:rPr>
          <w:rtl w:val="0"/>
        </w:rPr>
        <w:t xml:space="preserve">. These expressions vary grammatically, but they serve related variants of the same communicative move: reporting engagement, nonengagement, ongoing engagement, or prior engagement in an activity. Similarly, the intention family </w:t>
      </w:r>
      <w:r w:rsidDel="00000000" w:rsidR="00000000" w:rsidRPr="00000000">
        <w:rPr>
          <w:i w:val="1"/>
          <w:iCs w:val="1"/>
          <w:rtl w:val="0"/>
        </w:rPr>
        <w:t xml:space="preserve">I want to do [activity]</w:t>
      </w:r>
      <w:r w:rsidDel="00000000" w:rsidR="00000000" w:rsidRPr="00000000">
        <w:rPr>
          <w:rtl w:val="0"/>
        </w:rPr>
        <w:t xml:space="preserve"> brings together expressions that report volition and its complications: </w:t>
      </w:r>
      <w:r w:rsidDel="00000000" w:rsidR="00000000" w:rsidRPr="00000000">
        <w:rPr>
          <w:i w:val="1"/>
          <w:iCs w:val="1"/>
          <w:rtl w:val="0"/>
        </w:rPr>
        <w:t xml:space="preserve">I don’t want to do [activity]</w:t>
      </w:r>
      <w:r w:rsidDel="00000000" w:rsidR="00000000" w:rsidRPr="00000000">
        <w:rPr>
          <w:rtl w:val="0"/>
        </w:rPr>
        <w:t xml:space="preserve">, </w:t>
      </w:r>
      <w:r w:rsidDel="00000000" w:rsidR="00000000" w:rsidRPr="00000000">
        <w:rPr>
          <w:i w:val="1"/>
          <w:iCs w:val="1"/>
          <w:rtl w:val="0"/>
        </w:rPr>
        <w:t xml:space="preserve">I wanted to do [activity] but changed my mind</w:t>
      </w:r>
      <w:r w:rsidDel="00000000" w:rsidR="00000000" w:rsidRPr="00000000">
        <w:rPr>
          <w:rtl w:val="0"/>
        </w:rPr>
        <w:t xml:space="preserve">, </w:t>
      </w:r>
      <w:r w:rsidDel="00000000" w:rsidR="00000000" w:rsidRPr="00000000">
        <w:rPr>
          <w:i w:val="1"/>
          <w:iCs w:val="1"/>
          <w:rtl w:val="0"/>
        </w:rPr>
        <w:t xml:space="preserve">I no longer want to do [activity]</w:t>
      </w:r>
      <w:r w:rsidDel="00000000" w:rsidR="00000000" w:rsidRPr="00000000">
        <w:rPr>
          <w:rtl w:val="0"/>
        </w:rPr>
        <w:t xml:space="preserve">, </w:t>
      </w:r>
      <w:r w:rsidDel="00000000" w:rsidR="00000000" w:rsidRPr="00000000">
        <w:rPr>
          <w:i w:val="1"/>
          <w:iCs w:val="1"/>
          <w:rtl w:val="0"/>
        </w:rPr>
        <w:t xml:space="preserve">I want to do [activity] but am not sure I will</w:t>
      </w:r>
      <w:r w:rsidDel="00000000" w:rsidR="00000000" w:rsidRPr="00000000">
        <w:rPr>
          <w:rtl w:val="0"/>
        </w:rPr>
        <w:t xml:space="preserve">, </w:t>
      </w:r>
      <w:r w:rsidDel="00000000" w:rsidR="00000000" w:rsidRPr="00000000">
        <w:rPr>
          <w:i w:val="1"/>
          <w:iCs w:val="1"/>
          <w:rtl w:val="0"/>
        </w:rPr>
        <w:t xml:space="preserve">I want to do [activity] but don’t know how</w:t>
      </w:r>
      <w:r w:rsidDel="00000000" w:rsidR="00000000" w:rsidRPr="00000000">
        <w:rPr>
          <w:rtl w:val="0"/>
        </w:rPr>
        <w:t xml:space="preserve">. Again, these expressions differ in grammatical form but share a communicative function: expressing desire, lack of desire, change of desire, uncertainty, or difficulty in relation to a possible action. </w:t>
      </w:r>
    </w:p>
    <w:p w:rsidR="00000000" w:rsidDel="00000000" w:rsidP="00000000" w:rsidRDefault="00000000" w:rsidRPr="00000000" w14:paraId="0000001F">
      <w:pPr>
        <w:spacing w:after="200" w:lineRule="auto"/>
        <w:jc w:val="both"/>
        <w:rPr/>
      </w:pPr>
      <w:r w:rsidDel="00000000" w:rsidR="00000000" w:rsidRPr="00000000">
        <w:rPr>
          <w:rtl w:val="0"/>
        </w:rPr>
        <w:t xml:space="preserve">A stronger illustration of the function-over-form principle can be seen in a concession-and-contrast family whose members differ widely in surface form: </w:t>
      </w:r>
      <w:r w:rsidDel="00000000" w:rsidR="00000000" w:rsidRPr="00000000">
        <w:rPr>
          <w:i w:val="1"/>
          <w:iCs w:val="1"/>
          <w:rtl w:val="0"/>
        </w:rPr>
        <w:t xml:space="preserve">I [past-tense verb], but I couldn't [base verb]; Although I was [state], I kept [verb-ing]; Despite being [state], I kept [verb-ing]; Despite the [thing], we [past-tense verb]; I expected him to [base verb], but he didn't; However, I disagree; In contrast, it is [adjective];</w:t>
      </w:r>
      <w:r w:rsidDel="00000000" w:rsidR="00000000" w:rsidRPr="00000000">
        <w:rPr>
          <w:rtl w:val="0"/>
        </w:rPr>
        <w:t xml:space="preserve"> </w:t>
      </w:r>
      <w:r w:rsidDel="00000000" w:rsidR="00000000" w:rsidRPr="00000000">
        <w:rPr>
          <w:i w:val="1"/>
          <w:iCs w:val="1"/>
          <w:rtl w:val="0"/>
        </w:rPr>
        <w:t xml:space="preserve">and While I understand your point, I disagree.</w:t>
      </w:r>
      <w:r w:rsidDel="00000000" w:rsidR="00000000" w:rsidRPr="00000000">
        <w:rPr>
          <w:rtl w:val="0"/>
        </w:rPr>
        <w:t xml:space="preserve"> These expressions range from schematic frames to fixed discourse markers and draw on concessive subordination, coordinate contrast, prepositional concession, expectation violation, and discourse marking. What unifies them is their communicative function: each signals that something runs counter to expectation, prior condition, or an interlocutor's position.</w:t>
      </w:r>
    </w:p>
    <w:p w:rsidR="00000000" w:rsidDel="00000000" w:rsidP="00000000" w:rsidRDefault="00000000" w:rsidRPr="00000000" w14:paraId="00000020">
      <w:pPr>
        <w:spacing w:after="200" w:lineRule="auto"/>
        <w:jc w:val="both"/>
        <w:rPr/>
      </w:pPr>
      <w:r w:rsidDel="00000000" w:rsidR="00000000" w:rsidRPr="00000000">
        <w:rPr>
          <w:rtl w:val="0"/>
        </w:rPr>
        <w:t xml:space="preserve">Grouping these expressions by grammatical category would distribute them across several units: concessive subordination, coordinate contrast with but, prepositional phrases of concession, and discourse markers. Frames keeps them together because a speaker who needs to mark concession is likely to need several of these forms within a short stretch of discourse. The pedagogical claim is that learners are better served by acquiring the family as a coordinated set of options than by assembling the repertoire later from separate grammar lessons.</w:t>
      </w:r>
    </w:p>
    <w:p w:rsidR="00000000" w:rsidDel="00000000" w:rsidP="00000000" w:rsidRDefault="00000000" w:rsidRPr="00000000" w14:paraId="00000021">
      <w:pPr>
        <w:spacing w:after="200" w:lineRule="auto"/>
        <w:jc w:val="both"/>
        <w:rPr/>
      </w:pPr>
      <w:r w:rsidDel="00000000" w:rsidR="00000000" w:rsidRPr="00000000">
        <w:rPr>
          <w:rtl w:val="0"/>
        </w:rPr>
        <w:t xml:space="preserve">A second illustration is a family of expressions that report change: </w:t>
      </w:r>
      <w:r w:rsidDel="00000000" w:rsidR="00000000" w:rsidRPr="00000000">
        <w:rPr>
          <w:i w:val="1"/>
          <w:iCs w:val="1"/>
          <w:rtl w:val="0"/>
        </w:rPr>
        <w:t xml:space="preserve">He has become [adjective]; He is getting [adjective]; The weather is becoming [adjective]; Things are not the same anymore; He is no longer [adjective]; He has stopped [verb-ing]; He has started [verb-ing]; Prices have gone up; and Prices have gone down.</w:t>
      </w:r>
      <w:r w:rsidDel="00000000" w:rsidR="00000000" w:rsidRPr="00000000">
        <w:rPr>
          <w:rtl w:val="0"/>
        </w:rPr>
        <w:t xml:space="preserve"> These cover completed change, gradual change, comparative change, cessation, inception, and directional change. A learner acquiring this family gains a coordinated set of options for reporting altered states rather than a scattered collection of grammatical structures.</w:t>
      </w:r>
    </w:p>
    <w:p w:rsidR="00000000" w:rsidDel="00000000" w:rsidP="00000000" w:rsidRDefault="00000000" w:rsidRPr="00000000" w14:paraId="00000022">
      <w:pPr>
        <w:spacing w:after="200" w:lineRule="auto"/>
        <w:jc w:val="left"/>
        <w:rPr/>
      </w:pPr>
      <w:r w:rsidDel="00000000" w:rsidR="00000000" w:rsidRPr="00000000">
        <w:rPr>
          <w:rtl w:val="0"/>
        </w:rPr>
        <w:t xml:space="preserve">The functional organization of frame families is not specific to English. In Korean, a location family can be organized around</w:t>
      </w:r>
      <w:r w:rsidDel="00000000" w:rsidR="00000000" w:rsidRPr="00000000">
        <w:rPr>
          <w:rFonts w:ascii="Gungsuh" w:cs="Gungsuh" w:eastAsia="Gungsuh" w:hAnsi="Gungsuh"/>
          <w:i w:val="1"/>
          <w:iCs w:val="1"/>
          <w:rtl w:val="0"/>
        </w:rPr>
        <w:t xml:space="preserve"> 나는 [place]에 있다 </w:t>
      </w:r>
      <w:r w:rsidDel="00000000" w:rsidR="00000000" w:rsidRPr="00000000">
        <w:rPr>
          <w:rFonts w:ascii="Gungsuh" w:cs="Gungsuh" w:eastAsia="Gungsuh" w:hAnsi="Gungsuh"/>
          <w:rtl w:val="0"/>
        </w:rPr>
        <w:t xml:space="preserve">(naneun [place]-e itda, "I am at [place]"). The scaffold consists of the topic-marked subject 나는 (naneun, "I"), the locative particle 에 (-e, "at/in"), and the existential predicate </w:t>
      </w:r>
      <w:r w:rsidDel="00000000" w:rsidR="00000000" w:rsidRPr="00000000">
        <w:rPr>
          <w:rFonts w:ascii="Gungsuh" w:cs="Gungsuh" w:eastAsia="Gungsuh" w:hAnsi="Gungsuh"/>
          <w:i w:val="1"/>
          <w:iCs w:val="1"/>
          <w:rtl w:val="0"/>
        </w:rPr>
        <w:t xml:space="preserve">있다 </w:t>
      </w:r>
      <w:r w:rsidDel="00000000" w:rsidR="00000000" w:rsidRPr="00000000">
        <w:rPr>
          <w:rFonts w:ascii="Gungsuh" w:cs="Gungsuh" w:eastAsia="Gungsuh" w:hAnsi="Gungsuh"/>
          <w:rtl w:val="0"/>
        </w:rPr>
        <w:t xml:space="preserve">(itda, "exist/be located"). The slot accepts location-referring noun phrases such as 대형마트 (daehyeong mateu, "a big-box mart"), 친구 집 (chingu jip, "a friend's house"), 병원 응급실 (byeongwon eunggeupsil, "a hospital emergency room"), 회사 회의실 (hoesa hoeuisil, "a company meeting room"), and 공항 출발장 (gonghang chulbaljang, "an airport departure area"). Across these fillers, the communicative move remains constant: locating the speaker.</w:t>
      </w:r>
      <w:r w:rsidDel="00000000" w:rsidR="00000000" w:rsidRPr="00000000">
        <w:rPr>
          <w:rtl w:val="0"/>
        </w:rPr>
      </w:r>
    </w:p>
    <w:p w:rsidR="00000000" w:rsidDel="00000000" w:rsidP="00000000" w:rsidRDefault="00000000" w:rsidRPr="00000000" w14:paraId="00000023">
      <w:pPr>
        <w:spacing w:after="200" w:lineRule="auto"/>
        <w:jc w:val="left"/>
        <w:rPr/>
      </w:pPr>
      <w:r w:rsidDel="00000000" w:rsidR="00000000" w:rsidRPr="00000000">
        <w:rPr>
          <w:rFonts w:ascii="Gungsuh" w:cs="Gungsuh" w:eastAsia="Gungsuh" w:hAnsi="Gungsuh"/>
          <w:rtl w:val="0"/>
        </w:rPr>
        <w:t xml:space="preserve">A second Korean family can be organized around [NP]를/을 구하기 어렵다 ([NP]-reul/eul guhagi eoryeopda, "it is hard to obtain/find [NP]"). Fillers may come from different domains: 저렴한 전월세 (jeoryeomhan jeonwolse, "affordable rental housing"), 좋은 일자리 (joeun iljari, "a good job"), 좋은 치과 의사 (joeun chigwa uisa, "a good dentist"), 신선한 딸기 (sinseonhan ttalgi, "fresh strawberries"), 경험 많은 보모 (gyeongheom maneun bomo, "an experienced nanny"), 여유 시간 (yeoyu sigan, "free time"), and 진정한 친구 (jinjeonghan chingu, "a true friend"). The object particle 를/을 (-reul/-eul) and the difficulty predicate 구하기 어렵다 make the scaffold-slot relationship morphologically visible. These examples show that frame families are not an artifact of English word order; they organize recurrent scaffolds wherever a language uses them to perform recurrent communicative functions.</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rtl w:val="0"/>
        </w:rPr>
        <w:t xml:space="preserve">The recognition that constructions are organized into networks is not new; construction grammar has long described inheritance hierarchies among related constructions. What Frames offers is a pedagogical commitment: the </w:t>
      </w:r>
      <w:r w:rsidDel="00000000" w:rsidR="00000000" w:rsidRPr="00000000">
        <w:rPr>
          <w:i w:val="1"/>
          <w:iCs w:val="1"/>
          <w:rtl w:val="0"/>
        </w:rPr>
        <w:t xml:space="preserve">functional family</w:t>
      </w:r>
      <w:r w:rsidDel="00000000" w:rsidR="00000000" w:rsidRPr="00000000">
        <w:rPr>
          <w:rtl w:val="0"/>
        </w:rPr>
        <w:t xml:space="preserve">, the cluster of frames that share a communicative role, should serve as the primary unit for organizing instruction. The pedagogical claim is that this arrangement may make the material more learnable, not that it provides a more accurate description of the language itself.</w:t>
      </w:r>
    </w:p>
    <w:p w:rsidR="00000000" w:rsidDel="00000000" w:rsidP="00000000" w:rsidRDefault="00000000" w:rsidRPr="00000000" w14:paraId="00000025">
      <w:pPr>
        <w:pStyle w:val="Heading1"/>
        <w:rPr/>
      </w:pPr>
      <w:r w:rsidDel="00000000" w:rsidR="00000000" w:rsidRPr="00000000">
        <w:rPr>
          <w:rtl w:val="0"/>
        </w:rPr>
        <w:t xml:space="preserve">5. The Frame Method</w:t>
      </w:r>
    </w:p>
    <w:p w:rsidR="00000000" w:rsidDel="00000000" w:rsidP="00000000" w:rsidRDefault="00000000" w:rsidRPr="00000000" w14:paraId="00000026">
      <w:pPr>
        <w:spacing w:after="200" w:lineRule="auto"/>
        <w:jc w:val="both"/>
        <w:rPr>
          <w:i w:val="1"/>
          <w:iCs w:val="1"/>
        </w:rPr>
      </w:pPr>
      <w:r w:rsidDel="00000000" w:rsidR="00000000" w:rsidRPr="00000000">
        <w:rPr>
          <w:rtl w:val="0"/>
        </w:rPr>
        <w:t xml:space="preserve">The central proposal of Frames is that second language instruction should be organized around frame families and delivered through massed, varied exposure. The following principles specify what the method is intended to achieve rather than fixed instructional parameters; exact values are matters for materials design and empirical calibration. The principles are illustrated using three recurring families: a current state and location family built around</w:t>
      </w:r>
      <w:r w:rsidDel="00000000" w:rsidR="00000000" w:rsidRPr="00000000">
        <w:rPr>
          <w:i w:val="1"/>
          <w:iCs w:val="1"/>
          <w:rtl w:val="0"/>
        </w:rPr>
        <w:t xml:space="preserve"> I am at [place]</w:t>
      </w:r>
      <w:r w:rsidDel="00000000" w:rsidR="00000000" w:rsidRPr="00000000">
        <w:rPr>
          <w:rtl w:val="0"/>
        </w:rPr>
        <w:t xml:space="preserve">, a simple action family built around </w:t>
      </w:r>
      <w:r w:rsidDel="00000000" w:rsidR="00000000" w:rsidRPr="00000000">
        <w:rPr>
          <w:i w:val="1"/>
          <w:iCs w:val="1"/>
          <w:rtl w:val="0"/>
        </w:rPr>
        <w:t xml:space="preserve">I do [activity]</w:t>
      </w:r>
      <w:r w:rsidDel="00000000" w:rsidR="00000000" w:rsidRPr="00000000">
        <w:rPr>
          <w:rtl w:val="0"/>
        </w:rPr>
        <w:t xml:space="preserve">, and an intention family built around </w:t>
      </w:r>
      <w:r w:rsidDel="00000000" w:rsidR="00000000" w:rsidRPr="00000000">
        <w:rPr>
          <w:i w:val="1"/>
          <w:iCs w:val="1"/>
          <w:rtl w:val="0"/>
        </w:rPr>
        <w:t xml:space="preserve">I want to do [activity].</w:t>
      </w:r>
    </w:p>
    <w:p w:rsidR="00000000" w:rsidDel="00000000" w:rsidP="00000000" w:rsidRDefault="00000000" w:rsidRPr="00000000" w14:paraId="00000027">
      <w:pPr>
        <w:spacing w:after="200" w:lineRule="auto"/>
        <w:jc w:val="both"/>
        <w:rPr/>
      </w:pPr>
      <w:r w:rsidDel="00000000" w:rsidR="00000000" w:rsidRPr="00000000">
        <w:rPr>
          <w:rtl w:val="0"/>
        </w:rPr>
        <w:t xml:space="preserve">The unit of instruction is the frame family. Existing materials often scatter members of a family across grammar or topic lessons. Frames reorganizes this material so expressions sharing a communicative role are taught together. For the location family, learners first acquire </w:t>
      </w:r>
      <w:r w:rsidDel="00000000" w:rsidR="00000000" w:rsidRPr="00000000">
        <w:rPr>
          <w:i w:val="1"/>
          <w:iCs w:val="1"/>
          <w:rtl w:val="0"/>
        </w:rPr>
        <w:t xml:space="preserve">I am at [place]</w:t>
      </w:r>
      <w:r w:rsidDel="00000000" w:rsidR="00000000" w:rsidRPr="00000000">
        <w:rPr>
          <w:rtl w:val="0"/>
        </w:rPr>
        <w:t xml:space="preserve"> and then encounter variants such as </w:t>
      </w:r>
      <w:r w:rsidDel="00000000" w:rsidR="00000000" w:rsidRPr="00000000">
        <w:rPr>
          <w:i w:val="1"/>
          <w:iCs w:val="1"/>
          <w:rtl w:val="0"/>
        </w:rPr>
        <w:t xml:space="preserve">I am not at [place], I am on my way to [place],</w:t>
      </w:r>
      <w:r w:rsidDel="00000000" w:rsidR="00000000" w:rsidRPr="00000000">
        <w:rPr>
          <w:rtl w:val="0"/>
        </w:rPr>
        <w:t xml:space="preserve"> </w:t>
      </w:r>
      <w:r w:rsidDel="00000000" w:rsidR="00000000" w:rsidRPr="00000000">
        <w:rPr>
          <w:i w:val="1"/>
          <w:iCs w:val="1"/>
          <w:rtl w:val="0"/>
        </w:rPr>
        <w:t xml:space="preserve">I just left [place]</w:t>
      </w:r>
      <w:r w:rsidDel="00000000" w:rsidR="00000000" w:rsidRPr="00000000">
        <w:rPr>
          <w:rtl w:val="0"/>
        </w:rPr>
        <w:t xml:space="preserve">,</w:t>
      </w:r>
      <w:r w:rsidDel="00000000" w:rsidR="00000000" w:rsidRPr="00000000">
        <w:rPr>
          <w:i w:val="1"/>
          <w:iCs w:val="1"/>
          <w:rtl w:val="0"/>
        </w:rPr>
        <w:t xml:space="preserve"> I have never been to [place]</w:t>
      </w:r>
      <w:r w:rsidDel="00000000" w:rsidR="00000000" w:rsidRPr="00000000">
        <w:rPr>
          <w:rtl w:val="0"/>
        </w:rPr>
        <w:t xml:space="preserve">, and </w:t>
      </w:r>
      <w:r w:rsidDel="00000000" w:rsidR="00000000" w:rsidRPr="00000000">
        <w:rPr>
          <w:i w:val="1"/>
          <w:iCs w:val="1"/>
          <w:rtl w:val="0"/>
        </w:rPr>
        <w:t xml:space="preserve">I am stuck at [place].</w:t>
      </w:r>
      <w:r w:rsidDel="00000000" w:rsidR="00000000" w:rsidRPr="00000000">
        <w:rPr>
          <w:rtl w:val="0"/>
        </w:rPr>
        <w:t xml:space="preserve"> The intention family similarly moves from</w:t>
      </w:r>
      <w:r w:rsidDel="00000000" w:rsidR="00000000" w:rsidRPr="00000000">
        <w:rPr>
          <w:i w:val="1"/>
          <w:iCs w:val="1"/>
          <w:rtl w:val="0"/>
        </w:rPr>
        <w:t xml:space="preserve"> I want to do [activity]</w:t>
      </w:r>
      <w:r w:rsidDel="00000000" w:rsidR="00000000" w:rsidRPr="00000000">
        <w:rPr>
          <w:rtl w:val="0"/>
        </w:rPr>
        <w:t xml:space="preserve"> to </w:t>
      </w:r>
      <w:r w:rsidDel="00000000" w:rsidR="00000000" w:rsidRPr="00000000">
        <w:rPr>
          <w:i w:val="1"/>
          <w:iCs w:val="1"/>
          <w:rtl w:val="0"/>
        </w:rPr>
        <w:t xml:space="preserve">I don't want to do [activity],</w:t>
      </w:r>
      <w:r w:rsidDel="00000000" w:rsidR="00000000" w:rsidRPr="00000000">
        <w:rPr>
          <w:rtl w:val="0"/>
        </w:rPr>
        <w:t xml:space="preserve"> </w:t>
      </w:r>
      <w:r w:rsidDel="00000000" w:rsidR="00000000" w:rsidRPr="00000000">
        <w:rPr>
          <w:i w:val="1"/>
          <w:iCs w:val="1"/>
          <w:rtl w:val="0"/>
        </w:rPr>
        <w:t xml:space="preserve">I no longer want to do [activity]</w:t>
      </w:r>
      <w:r w:rsidDel="00000000" w:rsidR="00000000" w:rsidRPr="00000000">
        <w:rPr>
          <w:rtl w:val="0"/>
        </w:rPr>
        <w:t xml:space="preserve">, and </w:t>
      </w:r>
      <w:r w:rsidDel="00000000" w:rsidR="00000000" w:rsidRPr="00000000">
        <w:rPr>
          <w:i w:val="1"/>
          <w:iCs w:val="1"/>
          <w:rtl w:val="0"/>
        </w:rPr>
        <w:t xml:space="preserve">I want to do [activity] but don't know how</w:t>
      </w:r>
      <w:r w:rsidDel="00000000" w:rsidR="00000000" w:rsidRPr="00000000">
        <w:rPr>
          <w:rtl w:val="0"/>
        </w:rPr>
        <w:t xml:space="preserve">. The goal is a coordinated set of expressive options rather than isolated expressions.</w:t>
      </w:r>
    </w:p>
    <w:p w:rsidR="00000000" w:rsidDel="00000000" w:rsidP="00000000" w:rsidRDefault="00000000" w:rsidRPr="00000000" w14:paraId="00000028">
      <w:pPr>
        <w:spacing w:after="200" w:lineRule="auto"/>
        <w:jc w:val="both"/>
        <w:rPr/>
      </w:pPr>
      <w:r w:rsidDel="00000000" w:rsidR="00000000" w:rsidRPr="00000000">
        <w:rPr>
          <w:rtl w:val="0"/>
        </w:rPr>
        <w:t xml:space="preserve">Exposure within a frame is massed and varied to the point of pattern abstraction. Learners should encounter enough distinct fillers, in close enough succession, to recognize the stable scaffold and produce it with novel fillers. </w:t>
      </w:r>
      <w:r w:rsidDel="00000000" w:rsidR="00000000" w:rsidRPr="00000000">
        <w:rPr>
          <w:i w:val="1"/>
          <w:iCs w:val="1"/>
          <w:rtl w:val="0"/>
        </w:rPr>
        <w:t xml:space="preserve">For I am at [place]</w:t>
      </w:r>
      <w:r w:rsidDel="00000000" w:rsidR="00000000" w:rsidRPr="00000000">
        <w:rPr>
          <w:rtl w:val="0"/>
        </w:rPr>
        <w:t xml:space="preserve">, this means meeting the frame with varied locations such as the </w:t>
      </w:r>
      <w:r w:rsidDel="00000000" w:rsidR="00000000" w:rsidRPr="00000000">
        <w:rPr>
          <w:i w:val="1"/>
          <w:iCs w:val="1"/>
          <w:rtl w:val="0"/>
        </w:rPr>
        <w:t xml:space="preserve">store, home, </w:t>
      </w:r>
      <w:r w:rsidDel="00000000" w:rsidR="00000000" w:rsidRPr="00000000">
        <w:rPr>
          <w:rtl w:val="0"/>
        </w:rPr>
        <w:t xml:space="preserve">the </w:t>
      </w:r>
      <w:r w:rsidDel="00000000" w:rsidR="00000000" w:rsidRPr="00000000">
        <w:rPr>
          <w:i w:val="1"/>
          <w:iCs w:val="1"/>
          <w:rtl w:val="0"/>
        </w:rPr>
        <w:t xml:space="preserve">airport, </w:t>
      </w:r>
      <w:r w:rsidDel="00000000" w:rsidR="00000000" w:rsidRPr="00000000">
        <w:rPr>
          <w:rtl w:val="0"/>
        </w:rPr>
        <w:t xml:space="preserve">and</w:t>
      </w:r>
      <w:r w:rsidDel="00000000" w:rsidR="00000000" w:rsidRPr="00000000">
        <w:rPr>
          <w:i w:val="1"/>
          <w:iCs w:val="1"/>
          <w:rtl w:val="0"/>
        </w:rPr>
        <w:t xml:space="preserve"> work.</w:t>
      </w:r>
      <w:r w:rsidDel="00000000" w:rsidR="00000000" w:rsidRPr="00000000">
        <w:rPr>
          <w:rtl w:val="0"/>
        </w:rPr>
        <w:t xml:space="preserve"> Insufficient variation leaves learners with memorized sentences rather than productive patterns; insufficient massing prevents the recurring scaffold from remaining available long enough to abstract. The amount of exposure required will vary across frames, learners, and languages and should be determined empirically. Massing is understood here as local concentration for initial pattern abstraction, not as a rejection of later spaced recycling for retention.</w:t>
      </w:r>
    </w:p>
    <w:p w:rsidR="00000000" w:rsidDel="00000000" w:rsidP="00000000" w:rsidRDefault="00000000" w:rsidRPr="00000000" w14:paraId="00000029">
      <w:pPr>
        <w:spacing w:after="200" w:lineRule="auto"/>
        <w:jc w:val="both"/>
        <w:rPr/>
      </w:pPr>
      <w:r w:rsidDel="00000000" w:rsidR="00000000" w:rsidRPr="00000000">
        <w:rPr>
          <w:rtl w:val="0"/>
        </w:rPr>
        <w:t xml:space="preserve">Frames are presented with contextual anchors. Each instance of a frame should be paired with surrounding material that grounds it in a realistic communicative situation, typically a sentence or short stretch of discourse indicating why a speaker would produce that frame at that moment. </w:t>
      </w:r>
      <w:r w:rsidDel="00000000" w:rsidR="00000000" w:rsidRPr="00000000">
        <w:rPr>
          <w:i w:val="1"/>
          <w:iCs w:val="1"/>
          <w:rtl w:val="0"/>
        </w:rPr>
        <w:t xml:space="preserve">For I think it is a good idea to [VP],</w:t>
      </w:r>
      <w:r w:rsidDel="00000000" w:rsidR="00000000" w:rsidRPr="00000000">
        <w:rPr>
          <w:rtl w:val="0"/>
        </w:rPr>
        <w:t xml:space="preserve"> an anchor might be: </w:t>
      </w:r>
      <w:r w:rsidDel="00000000" w:rsidR="00000000" w:rsidRPr="00000000">
        <w:rPr>
          <w:i w:val="1"/>
          <w:iCs w:val="1"/>
          <w:rtl w:val="0"/>
        </w:rPr>
        <w:t xml:space="preserve">You have been coughing for a week. I think it is a good idea to see a doctor</w:t>
      </w:r>
      <w:r w:rsidDel="00000000" w:rsidR="00000000" w:rsidRPr="00000000">
        <w:rPr>
          <w:rtl w:val="0"/>
        </w:rPr>
        <w:t xml:space="preserve">. The context sentence establishes the situation in which the frame would naturally be produced, thereby linking the pattern to the conditions of its actual use. These anchors serve two functions. First, they help learners recognize when the pattern is appropriate rather than merely how it is formed. Second, they provide additional input that may itself contain further patterned material, thereby contributing to overall exposure beyond the focal frame. The principle is that frames should not be encountered as decontextualized strings, but as patterns that arise from, and return to, identifiable communicative situations.</w:t>
      </w:r>
    </w:p>
    <w:p w:rsidR="00000000" w:rsidDel="00000000" w:rsidP="00000000" w:rsidRDefault="00000000" w:rsidRPr="00000000" w14:paraId="0000002A">
      <w:pPr>
        <w:spacing w:after="200" w:lineRule="auto"/>
        <w:jc w:val="both"/>
        <w:rPr/>
      </w:pPr>
      <w:r w:rsidDel="00000000" w:rsidR="00000000" w:rsidRPr="00000000">
        <w:rPr>
          <w:rtl w:val="0"/>
        </w:rPr>
        <w:t xml:space="preserve">Frame families are sequenced according to communicative frequency and utility. Families covering high-frequency communicative functions, locating oneself, reporting actions, expressing wants, and sequencing activities, are introduced before families covering more specialized or lower-frequency functions. The three families used as examples here represent the high-frequency end of the curriculum: nearly every learner needs, in the early stages of second language acquisition, to locate themselves, report what they do, and express what they want. A full frame inventory for a target language would extend to families covering evaluation, request, and offer, narrative sequencing, and other recurrent communicative functions, with later additions addressing less frequent functions. The principle here is the standard frequency-first commitment of pedagogical materials design, applied at the level of the family rather than at the level of the word or the individual construction. In practice, frequency and utility may be estimated through learner-relevant corpora, needs analysis, task-domain coverage, and teacher judgment.</w:t>
      </w:r>
    </w:p>
    <w:p w:rsidR="00000000" w:rsidDel="00000000" w:rsidP="00000000" w:rsidRDefault="00000000" w:rsidRPr="00000000" w14:paraId="0000002B">
      <w:pPr>
        <w:spacing w:after="200" w:lineRule="auto"/>
        <w:jc w:val="both"/>
        <w:rPr/>
      </w:pPr>
      <w:r w:rsidDel="00000000" w:rsidR="00000000" w:rsidRPr="00000000">
        <w:rPr>
          <w:rtl w:val="0"/>
        </w:rPr>
        <w:t xml:space="preserve">Progression from frame to frame is calibrated to pattern stability rather than fixed time periods or exposure counts. A learner moves on when the scaffold can be produced fluently with novel fillers, without explicit prompting and without structural errors. Learners who reach stability quickly advance; learners who do not receive additional exposure rather than being moved on prematurely.</w:t>
      </w:r>
    </w:p>
    <w:p w:rsidR="00000000" w:rsidDel="00000000" w:rsidP="00000000" w:rsidRDefault="00000000" w:rsidRPr="00000000" w14:paraId="0000002C">
      <w:pPr>
        <w:spacing w:after="200" w:lineRule="auto"/>
        <w:jc w:val="both"/>
        <w:rPr/>
      </w:pPr>
      <w:r w:rsidDel="00000000" w:rsidR="00000000" w:rsidRPr="00000000">
        <w:rPr>
          <w:rtl w:val="0"/>
        </w:rPr>
        <w:t xml:space="preserve">These commitments are not without precedent. Variation effects, frequency-based sequencing, contextualized input, and performance-based progression are familiar in SLA and pedagogy. Frames brings these design choices together around the frame family, producing a coherent instructional method rather than a set of isolated techniques. Exact values, including how many fillers, how much massing, and what kind of contextual anchoring, remain empirical questions.</w:t>
      </w:r>
    </w:p>
    <w:p w:rsidR="00000000" w:rsidDel="00000000" w:rsidP="00000000" w:rsidRDefault="00000000" w:rsidRPr="00000000" w14:paraId="0000002D">
      <w:pPr>
        <w:pStyle w:val="Heading1"/>
        <w:rPr/>
      </w:pPr>
      <w:r w:rsidDel="00000000" w:rsidR="00000000" w:rsidRPr="00000000">
        <w:rPr>
          <w:rtl w:val="0"/>
        </w:rPr>
        <w:t xml:space="preserve">6. A Worked Example: The Evaluative Recommendation Family</w:t>
      </w:r>
    </w:p>
    <w:p w:rsidR="00000000" w:rsidDel="00000000" w:rsidP="00000000" w:rsidRDefault="00000000" w:rsidRPr="00000000" w14:paraId="0000002E">
      <w:pPr>
        <w:spacing w:after="200" w:lineRule="auto"/>
        <w:jc w:val="both"/>
        <w:rPr/>
      </w:pPr>
      <w:r w:rsidDel="00000000" w:rsidR="00000000" w:rsidRPr="00000000">
        <w:rPr>
          <w:rtl w:val="0"/>
        </w:rPr>
        <w:t xml:space="preserve">The principles described in section 5 can be illustrated through the evaluative recommendation family, organized around </w:t>
      </w:r>
      <w:r w:rsidDel="00000000" w:rsidR="00000000" w:rsidRPr="00000000">
        <w:rPr>
          <w:i w:val="1"/>
          <w:iCs w:val="1"/>
          <w:rtl w:val="0"/>
        </w:rPr>
        <w:t xml:space="preserve">I think it is a good idea [to-VP]</w:t>
      </w:r>
      <w:r w:rsidDel="00000000" w:rsidR="00000000" w:rsidRPr="00000000">
        <w:rPr>
          <w:rtl w:val="0"/>
        </w:rPr>
        <w:t xml:space="preserve">. This family contains a complex slot type, permits several variants serving subfunctions of the same communicative move, and covers a frequent discourse function: recommending a course of action with endorsement or justification.</w:t>
      </w:r>
    </w:p>
    <w:p w:rsidR="00000000" w:rsidDel="00000000" w:rsidP="00000000" w:rsidRDefault="00000000" w:rsidRPr="00000000" w14:paraId="0000002F">
      <w:pPr>
        <w:spacing w:after="200" w:lineRule="auto"/>
        <w:jc w:val="both"/>
        <w:rPr/>
      </w:pPr>
      <w:r w:rsidDel="00000000" w:rsidR="00000000" w:rsidRPr="00000000">
        <w:rPr>
          <w:rtl w:val="0"/>
        </w:rPr>
        <w:t xml:space="preserve">The base frame proposes an action while signaling the speaker's endorsement. The slot accepts nonfinite verb phrases such as </w:t>
      </w:r>
      <w:r w:rsidDel="00000000" w:rsidR="00000000" w:rsidRPr="00000000">
        <w:rPr>
          <w:i w:val="1"/>
          <w:iCs w:val="1"/>
          <w:rtl w:val="0"/>
        </w:rPr>
        <w:t xml:space="preserve">to take a break,</w:t>
      </w:r>
      <w:r w:rsidDel="00000000" w:rsidR="00000000" w:rsidRPr="00000000">
        <w:rPr>
          <w:rtl w:val="0"/>
        </w:rPr>
        <w:t xml:space="preserve"> </w:t>
      </w:r>
      <w:r w:rsidDel="00000000" w:rsidR="00000000" w:rsidRPr="00000000">
        <w:rPr>
          <w:i w:val="1"/>
          <w:iCs w:val="1"/>
          <w:rtl w:val="0"/>
        </w:rPr>
        <w:t xml:space="preserve">to see a doctor, to book that hotel,</w:t>
      </w:r>
      <w:r w:rsidDel="00000000" w:rsidR="00000000" w:rsidRPr="00000000">
        <w:rPr>
          <w:rtl w:val="0"/>
        </w:rPr>
        <w:t xml:space="preserve"> </w:t>
      </w:r>
      <w:r w:rsidDel="00000000" w:rsidR="00000000" w:rsidRPr="00000000">
        <w:rPr>
          <w:i w:val="1"/>
          <w:iCs w:val="1"/>
          <w:rtl w:val="0"/>
        </w:rPr>
        <w:t xml:space="preserve">to call your mother</w:t>
      </w:r>
      <w:r w:rsidDel="00000000" w:rsidR="00000000" w:rsidRPr="00000000">
        <w:rPr>
          <w:rtl w:val="0"/>
        </w:rPr>
        <w:t xml:space="preserve">, </w:t>
      </w:r>
      <w:r w:rsidDel="00000000" w:rsidR="00000000" w:rsidRPr="00000000">
        <w:rPr>
          <w:i w:val="1"/>
          <w:iCs w:val="1"/>
          <w:rtl w:val="0"/>
        </w:rPr>
        <w:t xml:space="preserve">to take the earlier flight,</w:t>
      </w:r>
      <w:r w:rsidDel="00000000" w:rsidR="00000000" w:rsidRPr="00000000">
        <w:rPr>
          <w:rtl w:val="0"/>
        </w:rPr>
        <w:t xml:space="preserve"> </w:t>
      </w:r>
      <w:r w:rsidDel="00000000" w:rsidR="00000000" w:rsidRPr="00000000">
        <w:rPr>
          <w:i w:val="1"/>
          <w:iCs w:val="1"/>
          <w:rtl w:val="0"/>
        </w:rPr>
        <w:t xml:space="preserve">or to water the plants regularly.</w:t>
      </w:r>
      <w:r w:rsidDel="00000000" w:rsidR="00000000" w:rsidRPr="00000000">
        <w:rPr>
          <w:rtl w:val="0"/>
        </w:rPr>
        <w:t xml:space="preserve"> These fillers range across immediate and habitual, self-directed and other-directed, casual and consequential actions, making the slot's breadth visible without drifting outside the recommendation function.</w:t>
      </w:r>
    </w:p>
    <w:p w:rsidR="00000000" w:rsidDel="00000000" w:rsidP="00000000" w:rsidRDefault="00000000" w:rsidRPr="00000000" w14:paraId="00000030">
      <w:pPr>
        <w:spacing w:after="200" w:lineRule="auto"/>
        <w:jc w:val="both"/>
        <w:rPr/>
      </w:pPr>
      <w:r w:rsidDel="00000000" w:rsidR="00000000" w:rsidRPr="00000000">
        <w:rPr>
          <w:rtl w:val="0"/>
        </w:rPr>
        <w:t xml:space="preserve">Each instance is presented with a contextual anchor that establishes why a speaker would produce it. We have been studying for hours without stopping can anchor</w:t>
      </w:r>
      <w:r w:rsidDel="00000000" w:rsidR="00000000" w:rsidRPr="00000000">
        <w:rPr>
          <w:i w:val="1"/>
          <w:iCs w:val="1"/>
          <w:rtl w:val="0"/>
        </w:rPr>
        <w:t xml:space="preserve"> I think it is a good idea to take a break.</w:t>
      </w:r>
      <w:r w:rsidDel="00000000" w:rsidR="00000000" w:rsidRPr="00000000">
        <w:rPr>
          <w:rtl w:val="0"/>
        </w:rPr>
        <w:t xml:space="preserve"> </w:t>
      </w:r>
      <w:r w:rsidDel="00000000" w:rsidR="00000000" w:rsidRPr="00000000">
        <w:rPr>
          <w:i w:val="1"/>
          <w:iCs w:val="1"/>
          <w:rtl w:val="0"/>
        </w:rPr>
        <w:t xml:space="preserve">My friend has been coughing for a week</w:t>
      </w:r>
      <w:r w:rsidDel="00000000" w:rsidR="00000000" w:rsidRPr="00000000">
        <w:rPr>
          <w:rtl w:val="0"/>
        </w:rPr>
        <w:t xml:space="preserve"> can anchor </w:t>
      </w:r>
      <w:r w:rsidDel="00000000" w:rsidR="00000000" w:rsidRPr="00000000">
        <w:rPr>
          <w:i w:val="1"/>
          <w:iCs w:val="1"/>
          <w:rtl w:val="0"/>
        </w:rPr>
        <w:t xml:space="preserve">I think it is a good idea to see a doctor.</w:t>
      </w:r>
      <w:r w:rsidDel="00000000" w:rsidR="00000000" w:rsidRPr="00000000">
        <w:rPr>
          <w:rtl w:val="0"/>
        </w:rPr>
        <w:t xml:space="preserve"> The anchor shows not only what the frame looks like but also when it is appropriate.</w:t>
      </w:r>
    </w:p>
    <w:p w:rsidR="00000000" w:rsidDel="00000000" w:rsidP="00000000" w:rsidRDefault="00000000" w:rsidRPr="00000000" w14:paraId="00000031">
      <w:pPr>
        <w:spacing w:after="200" w:lineRule="auto"/>
        <w:jc w:val="both"/>
        <w:rPr/>
      </w:pPr>
      <w:r w:rsidDel="00000000" w:rsidR="00000000" w:rsidRPr="00000000">
        <w:rPr>
          <w:rtl w:val="0"/>
        </w:rPr>
        <w:t xml:space="preserve">Once the base frame reaches pattern stability, variants are introduced:</w:t>
      </w:r>
      <w:r w:rsidDel="00000000" w:rsidR="00000000" w:rsidRPr="00000000">
        <w:rPr>
          <w:i w:val="1"/>
          <w:iCs w:val="1"/>
          <w:rtl w:val="0"/>
        </w:rPr>
        <w:t xml:space="preserve"> I don't think it is a good idea [to-VP] for negative recommendation; It might be a good idea [to-VP] for softened recommendation;</w:t>
      </w:r>
      <w:r w:rsidDel="00000000" w:rsidR="00000000" w:rsidRPr="00000000">
        <w:rPr>
          <w:rtl w:val="0"/>
        </w:rPr>
        <w:t xml:space="preserve"> </w:t>
      </w:r>
      <w:r w:rsidDel="00000000" w:rsidR="00000000" w:rsidRPr="00000000">
        <w:rPr>
          <w:i w:val="1"/>
          <w:iCs w:val="1"/>
          <w:rtl w:val="0"/>
        </w:rPr>
        <w:t xml:space="preserve">I think it would be better [to-VP]</w:t>
      </w:r>
      <w:r w:rsidDel="00000000" w:rsidR="00000000" w:rsidRPr="00000000">
        <w:rPr>
          <w:rtl w:val="0"/>
        </w:rPr>
        <w:t xml:space="preserve"> for comparative recommendation; </w:t>
      </w:r>
      <w:r w:rsidDel="00000000" w:rsidR="00000000" w:rsidRPr="00000000">
        <w:rPr>
          <w:i w:val="1"/>
          <w:iCs w:val="1"/>
          <w:rtl w:val="0"/>
        </w:rPr>
        <w:t xml:space="preserve">I think it is a good idea [to-VP]</w:t>
      </w:r>
      <w:r w:rsidDel="00000000" w:rsidR="00000000" w:rsidRPr="00000000">
        <w:rPr>
          <w:rtl w:val="0"/>
        </w:rPr>
        <w:t xml:space="preserve"> because [reason] for justified recommendation; I thought it was a good idea [to-VP], but ... for reflective recommendation; and </w:t>
      </w:r>
      <w:r w:rsidDel="00000000" w:rsidR="00000000" w:rsidRPr="00000000">
        <w:rPr>
          <w:i w:val="1"/>
          <w:iCs w:val="1"/>
          <w:rtl w:val="0"/>
        </w:rPr>
        <w:t xml:space="preserve">You should [base verb]</w:t>
      </w:r>
      <w:r w:rsidDel="00000000" w:rsidR="00000000" w:rsidRPr="00000000">
        <w:rPr>
          <w:rtl w:val="0"/>
        </w:rPr>
        <w:t xml:space="preserve"> or </w:t>
      </w:r>
      <w:r w:rsidDel="00000000" w:rsidR="00000000" w:rsidRPr="00000000">
        <w:rPr>
          <w:i w:val="1"/>
          <w:iCs w:val="1"/>
          <w:rtl w:val="0"/>
        </w:rPr>
        <w:t xml:space="preserve">You might want to [base verb]</w:t>
      </w:r>
      <w:r w:rsidDel="00000000" w:rsidR="00000000" w:rsidRPr="00000000">
        <w:rPr>
          <w:rtl w:val="0"/>
        </w:rPr>
        <w:t xml:space="preserve"> for addressee-directed recommendation. Each variant is taught through the same procedure used for the base frame: massed, varied exposure paired with contextual anchors.</w:t>
      </w:r>
    </w:p>
    <w:p w:rsidR="00000000" w:rsidDel="00000000" w:rsidP="00000000" w:rsidRDefault="00000000" w:rsidRPr="00000000" w14:paraId="00000032">
      <w:pPr>
        <w:spacing w:after="200" w:lineRule="auto"/>
        <w:jc w:val="both"/>
        <w:rPr/>
      </w:pPr>
      <w:r w:rsidDel="00000000" w:rsidR="00000000" w:rsidRPr="00000000">
        <w:rPr>
          <w:rtl w:val="0"/>
        </w:rPr>
        <w:t xml:space="preserve">Sequencing within the family is governed by structural dependence and communicative frequency. Negative and softened recommendations come early because they are frequent and structurally close to the base frame. Recommendations with explicit reasoning, comparative recommendations, and reflective recommendations come later because they add further structure or serve more specialized discourse needs.</w:t>
      </w:r>
    </w:p>
    <w:p w:rsidR="00000000" w:rsidDel="00000000" w:rsidP="00000000" w:rsidRDefault="00000000" w:rsidRPr="00000000" w14:paraId="00000033">
      <w:pPr>
        <w:spacing w:after="200" w:lineRule="auto"/>
        <w:jc w:val="both"/>
        <w:rPr/>
      </w:pPr>
      <w:r w:rsidDel="00000000" w:rsidR="00000000" w:rsidRPr="00000000">
        <w:rPr>
          <w:rtl w:val="0"/>
        </w:rPr>
        <w:t xml:space="preserve">The endpoint is not mastery of a single expression but repertoire availability. When learners need to recommend a course of action, they should be able to recommend directly, tentatively, negatively, comparatively, and with reasons, selecting an option appropriate to the situation. The family is acquired as a coordinated set rather than as a scattered collection of grammatical structures.</w:t>
      </w:r>
    </w:p>
    <w:p w:rsidR="00000000" w:rsidDel="00000000" w:rsidP="00000000" w:rsidRDefault="00000000" w:rsidRPr="00000000" w14:paraId="00000034">
      <w:pPr>
        <w:spacing w:after="200" w:lineRule="auto"/>
        <w:jc w:val="both"/>
        <w:rPr/>
      </w:pPr>
      <w:r w:rsidDel="00000000" w:rsidR="00000000" w:rsidRPr="00000000">
        <w:rPr>
          <w:rtl w:val="0"/>
        </w:rPr>
        <w:t xml:space="preserve">The transition from this family into a related family is similarly governed by communicative considerations. The recommendation family borders a closely related evaluation family organized around expressions of judgment without proposed action, such as </w:t>
      </w:r>
      <w:r w:rsidDel="00000000" w:rsidR="00000000" w:rsidRPr="00000000">
        <w:rPr>
          <w:i w:val="1"/>
          <w:iCs w:val="1"/>
          <w:rtl w:val="0"/>
        </w:rPr>
        <w:t xml:space="preserve">I think it is [adjective]</w:t>
      </w:r>
      <w:r w:rsidDel="00000000" w:rsidR="00000000" w:rsidRPr="00000000">
        <w:rPr>
          <w:rtl w:val="0"/>
        </w:rPr>
        <w:t xml:space="preserve">; </w:t>
      </w:r>
      <w:r w:rsidDel="00000000" w:rsidR="00000000" w:rsidRPr="00000000">
        <w:rPr>
          <w:i w:val="1"/>
          <w:iCs w:val="1"/>
          <w:rtl w:val="0"/>
        </w:rPr>
        <w:t xml:space="preserve">I think it was [adjective]</w:t>
      </w:r>
      <w:r w:rsidDel="00000000" w:rsidR="00000000" w:rsidRPr="00000000">
        <w:rPr>
          <w:rtl w:val="0"/>
        </w:rPr>
        <w:t xml:space="preserve">; </w:t>
      </w:r>
      <w:r w:rsidDel="00000000" w:rsidR="00000000" w:rsidRPr="00000000">
        <w:rPr>
          <w:i w:val="1"/>
          <w:iCs w:val="1"/>
          <w:rtl w:val="0"/>
        </w:rPr>
        <w:t xml:space="preserve">It seems [adjective]</w:t>
      </w:r>
      <w:r w:rsidDel="00000000" w:rsidR="00000000" w:rsidRPr="00000000">
        <w:rPr>
          <w:rtl w:val="0"/>
        </w:rPr>
        <w:t xml:space="preserve">. A learner who has acquired the recommendation family is well positioned to acquire the evaluation family because the two families share scaffold material, such as (</w:t>
      </w:r>
      <w:r w:rsidDel="00000000" w:rsidR="00000000" w:rsidRPr="00000000">
        <w:rPr>
          <w:i w:val="1"/>
          <w:iCs w:val="1"/>
          <w:rtl w:val="0"/>
        </w:rPr>
        <w:t xml:space="preserve">I think it is…</w:t>
      </w:r>
      <w:r w:rsidDel="00000000" w:rsidR="00000000" w:rsidRPr="00000000">
        <w:rPr>
          <w:rtl w:val="0"/>
        </w:rPr>
        <w:t xml:space="preserve">), and serve adjacent communicative roles. The sequencing of families across the curriculum, like the sequencing of variants within a family, is guided by communicative considerations rather than grammatical categories alone.</w:t>
      </w:r>
    </w:p>
    <w:p w:rsidR="00000000" w:rsidDel="00000000" w:rsidP="00000000" w:rsidRDefault="00000000" w:rsidRPr="00000000" w14:paraId="00000035">
      <w:pPr>
        <w:spacing w:after="200" w:lineRule="auto"/>
        <w:jc w:val="both"/>
        <w:rPr/>
      </w:pPr>
      <w:r w:rsidDel="00000000" w:rsidR="00000000" w:rsidRPr="00000000">
        <w:rPr>
          <w:rtl w:val="0"/>
        </w:rPr>
        <w:t xml:space="preserve">Several features of the method generalize across families and are visible in this example. The family is organized around a shared communicative function rather than shared grammar, and its members vary substantially in surface form while preserving functional coherence. Sequencing within the family is governed by structural dependence and within-family frequency rather than by grammatical category alone. Contextual anchors ground each instance in identifiable conditions of use rather than presenting the frame as a decontextualized string. The endpoint of instruction is repertoire availability, a coordinated set of expressive options organized around a shared communicative concern, rather than fluent production of only one family member. These features apply to the location, action, and intention families introduced earlier, as well as the concession-and-contrast and change-of-state families described in Section 4. The worked example is therefore offered as an illustration of the method as a whole rather than as a special case.</w:t>
      </w:r>
    </w:p>
    <w:p w:rsidR="00000000" w:rsidDel="00000000" w:rsidP="00000000" w:rsidRDefault="00000000" w:rsidRPr="00000000" w14:paraId="00000036">
      <w:pPr>
        <w:pStyle w:val="Heading1"/>
        <w:rPr/>
      </w:pPr>
      <w:r w:rsidDel="00000000" w:rsidR="00000000" w:rsidRPr="00000000">
        <w:rPr>
          <w:rtl w:val="0"/>
        </w:rPr>
        <w:t xml:space="preserve">7. Predictions and Directions for Empirical Evaluation</w:t>
      </w:r>
    </w:p>
    <w:p w:rsidR="00000000" w:rsidDel="00000000" w:rsidP="00000000" w:rsidRDefault="00000000" w:rsidRPr="00000000" w14:paraId="00000037">
      <w:pPr>
        <w:spacing w:after="200" w:lineRule="auto"/>
        <w:jc w:val="both"/>
        <w:rPr/>
      </w:pPr>
      <w:r w:rsidDel="00000000" w:rsidR="00000000" w:rsidRPr="00000000">
        <w:rPr>
          <w:rtl w:val="0"/>
        </w:rPr>
        <w:t xml:space="preserve">Frames makes a central prediction that follows directly from its design commitments and can be tested empirically.</w:t>
      </w:r>
    </w:p>
    <w:p w:rsidR="00000000" w:rsidDel="00000000" w:rsidP="00000000" w:rsidRDefault="00000000" w:rsidRPr="00000000" w14:paraId="00000038">
      <w:pPr>
        <w:spacing w:after="200" w:lineRule="auto"/>
        <w:jc w:val="both"/>
        <w:rPr/>
      </w:pPr>
      <w:r w:rsidDel="00000000" w:rsidR="00000000" w:rsidRPr="00000000">
        <w:rPr>
          <w:rtl w:val="0"/>
        </w:rPr>
        <w:t xml:space="preserve">A learner who receives extensive massed, varied exposure to a specific frame family should be able to produce variants of that family fluently, with novel fillers drawn from words they already know, in real communicative situations. This learner should reach a level of productive fluency not achieved by a comparable learner receiving equivalent total exposure organized more broadly by vocabulary topic, grammatical category, or by general comprehensible input. The prediction targets a specific and recognizable problem in second language learning: learners may possess substantial vocabulary and a working knowledge of the grammar required for a communicative function, yet still be unable to produce that function fluently in real time. Frames predicts that focused exposure to a frame family can reduce this output blockage by giving the learner direct productive access to the patterns required by the function. Once the scaffold is internalized, learners can combine it with known words to generate utterances they could not previously produce fluently, even when they already possessed the relevant lexical and grammatical material. The prediction is empirical and falsifiable: learners who receive frame-family exposure should produce target-function utterances more fluently and with shorter latency, using novel fillers drawn from their existing vocabulary, than comparable learners who receive equivalent exposure organized in other ways. The prediction is consistent with general findings on frequency effects in vocabulary acquisition and on the role of repeated patterned exposure in supporting productive use. However, the specific claim advanced here is stronger: organizing input around functional frame families should produce productive availability that learners would not achieve as efficiently through exposure organized by topic, grammar, or general input alone. The claim is the empirical burden on which the pedagogical proposal depends.</w:t>
      </w:r>
    </w:p>
    <w:p w:rsidR="00000000" w:rsidDel="00000000" w:rsidP="00000000" w:rsidRDefault="00000000" w:rsidRPr="00000000" w14:paraId="00000039">
      <w:pPr>
        <w:spacing w:after="200" w:lineRule="auto"/>
        <w:jc w:val="both"/>
        <w:rPr/>
      </w:pPr>
      <w:r w:rsidDel="00000000" w:rsidR="00000000" w:rsidRPr="00000000">
        <w:rPr>
          <w:rtl w:val="0"/>
        </w:rPr>
        <w:t xml:space="preserve">A secondary prediction follows from the scaffold-slot distinction developed in section 3. Errors produced by frame-trained learners should cluster around filler selection rather than around the functional scaffold itself. For example, a learner intending to report motion to a pharmacy might mistakenly say </w:t>
      </w:r>
      <w:r w:rsidDel="00000000" w:rsidR="00000000" w:rsidRPr="00000000">
        <w:rPr>
          <w:i w:val="1"/>
          <w:iCs w:val="1"/>
          <w:rtl w:val="0"/>
        </w:rPr>
        <w:t xml:space="preserve">I went to the library,</w:t>
      </w:r>
      <w:r w:rsidDel="00000000" w:rsidR="00000000" w:rsidRPr="00000000">
        <w:rPr>
          <w:rtl w:val="0"/>
        </w:rPr>
        <w:t xml:space="preserve"> selecting the wrong filler, but should be less likely to produce scaffold-level errors such as</w:t>
      </w:r>
      <w:r w:rsidDel="00000000" w:rsidR="00000000" w:rsidRPr="00000000">
        <w:rPr>
          <w:i w:val="1"/>
          <w:iCs w:val="1"/>
          <w:rtl w:val="0"/>
        </w:rPr>
        <w:t xml:space="preserve"> I went pharmacy</w:t>
      </w:r>
      <w:r w:rsidDel="00000000" w:rsidR="00000000" w:rsidRPr="00000000">
        <w:rPr>
          <w:rtl w:val="0"/>
        </w:rPr>
        <w:t xml:space="preserve"> or </w:t>
      </w:r>
      <w:r w:rsidDel="00000000" w:rsidR="00000000" w:rsidRPr="00000000">
        <w:rPr>
          <w:i w:val="1"/>
          <w:iCs w:val="1"/>
          <w:rtl w:val="0"/>
        </w:rPr>
        <w:t xml:space="preserve">I go pharmacy yesterday.</w:t>
      </w:r>
      <w:r w:rsidDel="00000000" w:rsidR="00000000" w:rsidRPr="00000000">
        <w:rPr>
          <w:rtl w:val="0"/>
        </w:rPr>
        <w:t xml:space="preserve"> The first error type is consistent with the scaffold having been acquired as a unit; the second would suggest that it has not.</w:t>
      </w:r>
    </w:p>
    <w:p w:rsidR="00000000" w:rsidDel="00000000" w:rsidP="00000000" w:rsidRDefault="00000000" w:rsidRPr="00000000" w14:paraId="0000003A">
      <w:pPr>
        <w:spacing w:after="200" w:lineRule="auto"/>
        <w:jc w:val="both"/>
        <w:rPr/>
      </w:pPr>
      <w:r w:rsidDel="00000000" w:rsidR="00000000" w:rsidRPr="00000000">
        <w:rPr>
          <w:rtl w:val="0"/>
        </w:rPr>
        <w:t xml:space="preserve">A study designed to test the central prediction would compare two instructional conditions matched for total exposure time and total number of frame instances, but differing in how that exposure is organized. In the frame-family-organized condition, learners would receive massed, varied exposure to a single-frame family, for example, the recommendation family described in section 6, across a defined block of instructional time, with a substantial range of fillers per frame and contextual anchors throughout. In the topic-organized condition, learners would encounter the same frames distributed across topical units such as health, travel, and work. In this condition, each frame would appear only when the topic calls for it, while the total number of frame instances and total instructional time would remain the same as in the frame-organized condition. After the instructional period, both groups complete a production task targeting the communicative function of the family in question. For example, they might complete a scenario-based task in which they must produce a recommendation in response to a presented situation. The dependent measures would include production fluency, measured by latency to utterance onset and speech rate within the utterance; scaffold-level accuracy, measured by whether the learner produces frame variants with novel fillers rather than merely reproducing memorized instances. The prediction is that the frame-family-organized group would show higher fluency, higher scaffold-level accuracy, and greater productivity on the target function, while showing comparable performance on functions not targeted by either condition. The design permits straightforward extensions, including studies that substitute different frame families, manipulate the breadth of filler variation, or measure longitudinal retention. This initial design would test Frames as an instructional package rather than isolating the independent contribution of each design principle.</w:t>
      </w:r>
    </w:p>
    <w:p w:rsidR="00000000" w:rsidDel="00000000" w:rsidP="00000000" w:rsidRDefault="00000000" w:rsidRPr="00000000" w14:paraId="0000003B">
      <w:pPr>
        <w:spacing w:after="200" w:lineRule="auto"/>
        <w:jc w:val="both"/>
        <w:rPr/>
      </w:pPr>
      <w:r w:rsidDel="00000000" w:rsidR="00000000" w:rsidRPr="00000000">
        <w:rPr>
          <w:rtl w:val="0"/>
        </w:rPr>
        <w:t xml:space="preserve">Several further empirical questions follow from the framework and merit attention in subsequent work. How broad must variation in slot fillers be before learners generalize the pattern to novel fillers rather than memorize specific instances? How does the advantage of family-focused exposure scale across the family? Does focused exposure to a base frame transfer to its variants, or do variants require their own focused exposure? How does an L1 background affect the rate at which a frame family is acquired? At what point in a learner’s developmental trajectory does frame-focused instruction yield the largest gains? These questions are not answered by the framework as presently formulated, and are therefore appropriate subjects for future empirical work. What is offered here is the framework itself, with its commitments specified clearly enough to make empirical evaluation possible.</w:t>
      </w:r>
    </w:p>
    <w:p w:rsidR="00000000" w:rsidDel="00000000" w:rsidP="00000000" w:rsidRDefault="00000000" w:rsidRPr="00000000" w14:paraId="0000003C">
      <w:pPr>
        <w:pStyle w:val="Heading1"/>
        <w:rPr/>
      </w:pPr>
      <w:r w:rsidDel="00000000" w:rsidR="00000000" w:rsidRPr="00000000">
        <w:rPr>
          <w:rtl w:val="0"/>
        </w:rPr>
        <w:t xml:space="preserve">8. Engagement with Alternative Approaches</w:t>
      </w:r>
    </w:p>
    <w:p w:rsidR="00000000" w:rsidDel="00000000" w:rsidP="00000000" w:rsidRDefault="00000000" w:rsidRPr="00000000" w14:paraId="0000003D">
      <w:pPr>
        <w:spacing w:after="200" w:lineRule="auto"/>
        <w:jc w:val="both"/>
        <w:rPr/>
      </w:pPr>
      <w:r w:rsidDel="00000000" w:rsidR="00000000" w:rsidRPr="00000000">
        <w:rPr>
          <w:rtl w:val="0"/>
        </w:rPr>
        <w:t xml:space="preserve">Frames advocates organizing instruction around input-heavy, massed exposure to patterned units, but it does not treat exposure as the only mechanism involved in learning. Recent instructed-SLA work continues to foreground practice and automatization (Suzuki, 2023), interactional feedback (Nassaji, 2020), and review/metacognitive regulation (Stewart, 2025). Frames should therefore be situated in relation to approaches that foreground practice, output, interaction, feedback, and review more strongly than the present method initially does.</w:t>
      </w:r>
    </w:p>
    <w:p w:rsidR="00000000" w:rsidDel="00000000" w:rsidP="00000000" w:rsidRDefault="00000000" w:rsidRPr="00000000" w14:paraId="0000003E">
      <w:pPr>
        <w:spacing w:after="200" w:lineRule="auto"/>
        <w:jc w:val="both"/>
        <w:rPr/>
      </w:pPr>
      <w:r w:rsidDel="00000000" w:rsidR="00000000" w:rsidRPr="00000000">
        <w:rPr>
          <w:rtl w:val="0"/>
        </w:rPr>
        <w:t xml:space="preserve">Practice and automatization. Skill acquisition theory, associated in second language research with DeKeyser (2007), holds that competence can develop from explicit declarative knowledge toward procedural knowledge through practice. More recent work on practice and automatization has refined this relationship by emphasizing that repeated meaningful use can increase speed, stability, and automaticity in second-language performance (Suzuki, 2023). From this perspective, a possible objection to Frames is that exposure to patterned input, even when massed and varied, may not by itself produce fluent access unless learners also practice retrieving and using the pattern.</w:t>
      </w:r>
    </w:p>
    <w:p w:rsidR="00000000" w:rsidDel="00000000" w:rsidP="00000000" w:rsidRDefault="00000000" w:rsidRPr="00000000" w14:paraId="0000003F">
      <w:pPr>
        <w:spacing w:after="200" w:lineRule="auto"/>
        <w:jc w:val="both"/>
        <w:rPr/>
      </w:pPr>
      <w:r w:rsidDel="00000000" w:rsidR="00000000" w:rsidRPr="00000000">
        <w:rPr>
          <w:rtl w:val="0"/>
        </w:rPr>
        <w:t xml:space="preserve">Frames is compatible with this objection. The method does not exclude explicit attention, retrieval practice, or production practice. A teacher may identify the scaffold and slot, name the family, and ask learners to produce variants under increasingly communicative conditions. The difference lies in the organization of what is practiced. Frames proposes that practice should be structured around functional frame families rather than around isolated grammar points, vocabulary topics, or disconnected chunks. Varied exposure is therefore treated as the primary route to pattern recognition, while practice and production are treated as ways of stabilizing access to the frame family once the scaffold has become available.</w:t>
      </w:r>
    </w:p>
    <w:p w:rsidR="00000000" w:rsidDel="00000000" w:rsidP="00000000" w:rsidRDefault="00000000" w:rsidRPr="00000000" w14:paraId="00000040">
      <w:pPr>
        <w:spacing w:after="200" w:lineRule="auto"/>
        <w:jc w:val="both"/>
        <w:rPr/>
      </w:pPr>
      <w:r w:rsidDel="00000000" w:rsidR="00000000" w:rsidRPr="00000000">
        <w:rPr>
          <w:rtl w:val="0"/>
        </w:rPr>
        <w:t xml:space="preserve">Output, interaction, and feedback. Output-focused approaches trace back to Swain's output hypothesis (Swain, 1985), but contemporary work on interaction and feedback has broadened the issue beyond output alone. Interactional feedback research, for example, examines how learners benefit from input-providing and output-prompting feedback during communication (Nassaji, 2020). From this perspective, a second objection arises: learners may need interactional pressure, feedback, and opportunities to notice gaps in their own production before patterned material becomes productively usable.</w:t>
      </w:r>
    </w:p>
    <w:p w:rsidR="00000000" w:rsidDel="00000000" w:rsidP="00000000" w:rsidRDefault="00000000" w:rsidRPr="00000000" w14:paraId="00000041">
      <w:pPr>
        <w:spacing w:after="200" w:lineRule="auto"/>
        <w:jc w:val="both"/>
        <w:rPr/>
      </w:pPr>
      <w:r w:rsidDel="00000000" w:rsidR="00000000" w:rsidRPr="00000000">
        <w:rPr>
          <w:rtl w:val="0"/>
        </w:rPr>
        <w:t xml:space="preserve">Frames accepts this point while locating its own contribution elsewhere. The progression principle described in Section 5 already commits the method to performance-based advancement: learners move on from a frame when they can produce it with novel fillers in real communicative situations, not when they have merely received a predetermined amount of input. The disagreement with output- and interaction-oriented approaches is therefore not about whether production matters. It concerns what should be organized before and during production. Frames treats input and practice as deliberately structured around frame families so that learners are not asked to assemble vocabulary, grammar, and communicative function separately each time they speak. Interaction and feedback can then operate on a more stable unit: the learner's attempt to deploy a functional frame family in real time.</w:t>
      </w:r>
    </w:p>
    <w:p w:rsidR="00000000" w:rsidDel="00000000" w:rsidP="00000000" w:rsidRDefault="00000000" w:rsidRPr="00000000" w14:paraId="00000042">
      <w:pPr>
        <w:spacing w:after="200" w:lineRule="auto"/>
        <w:jc w:val="both"/>
        <w:rPr/>
      </w:pPr>
      <w:r w:rsidDel="00000000" w:rsidR="00000000" w:rsidRPr="00000000">
        <w:rPr>
          <w:rtl w:val="0"/>
        </w:rPr>
        <w:t xml:space="preserve">A general note on positioning. Frames is offered as an addition to the available toolkit of pattern-based instruction, not as a replacement for practice-, output-, or interaction-oriented approaches. The method may be most effective when integrated with explicit attention at key points, repeated meaningful use, structured production opportunities, and feedback. Its pedagogical claim is that the frame family, used as an organizing unit for exposure and practice, should produce gains over instruction organized primarily around grammatical categories, vocabulary topics, or unstructured chunks. The claim is not that exposure is sufficient on its own or that production is optional. Rather, the claim is that structured exposure around functional frame families, combined with practice and interaction, offers a principled way to make patterned language available for real-time communication.</w:t>
      </w:r>
    </w:p>
    <w:p w:rsidR="00000000" w:rsidDel="00000000" w:rsidP="00000000" w:rsidRDefault="00000000" w:rsidRPr="00000000" w14:paraId="00000043">
      <w:pPr>
        <w:pStyle w:val="Heading1"/>
        <w:rPr/>
      </w:pPr>
      <w:r w:rsidDel="00000000" w:rsidR="00000000" w:rsidRPr="00000000">
        <w:rPr>
          <w:rtl w:val="0"/>
        </w:rPr>
        <w:t xml:space="preserve">9. Limitations</w:t>
      </w:r>
    </w:p>
    <w:p w:rsidR="00000000" w:rsidDel="00000000" w:rsidP="00000000" w:rsidRDefault="00000000" w:rsidRPr="00000000" w14:paraId="00000044">
      <w:pPr>
        <w:spacing w:after="200" w:lineRule="auto"/>
        <w:jc w:val="both"/>
        <w:rPr/>
      </w:pPr>
      <w:r w:rsidDel="00000000" w:rsidR="00000000" w:rsidRPr="00000000">
        <w:rPr>
          <w:rtl w:val="0"/>
        </w:rPr>
        <w:t xml:space="preserve">Expressions that do not permit productive variation are not well served by frame-based instruction. Highly idiomatic expressions whose meanings are not compositionally related to their components require direct instruction as wholes. Conventionalized fixed phrases such as greetings, conversational openers, and similar formulas are also better handled through formulaic-sequence or exposure-based approaches because their use is governed more by social convention than by productive scaffold-slot relations.</w:t>
      </w:r>
    </w:p>
    <w:p w:rsidR="00000000" w:rsidDel="00000000" w:rsidP="00000000" w:rsidRDefault="00000000" w:rsidRPr="00000000" w14:paraId="00000045">
      <w:pPr>
        <w:spacing w:after="200" w:lineRule="auto"/>
        <w:jc w:val="both"/>
        <w:rPr/>
      </w:pPr>
      <w:r w:rsidDel="00000000" w:rsidR="00000000" w:rsidRPr="00000000">
        <w:rPr>
          <w:rtl w:val="0"/>
        </w:rPr>
        <w:t xml:space="preserve">The method makes a repertoire of variants available within a frame family, but it does not fully specify the pragmatic conditions that select among them. A learner may have access to I think it is a good idea to [base verb], It might be a good idea to [base verb], You should [base verb], and You might want to [base verb], while still needing instruction in formality, relationship to the addressee, strength of recommendation, and register. Frame structure alone cannot deliver this selection because the relevant conditions lie outside the scaffold-slot relationship that Frames is designed to teach. Pragmatic refinement therefore requires interactional practice, feedback, register-sensitive exposure, and explicit pragmatic instruction in addition to frame-family work.</w:t>
      </w:r>
    </w:p>
    <w:p w:rsidR="00000000" w:rsidDel="00000000" w:rsidP="00000000" w:rsidRDefault="00000000" w:rsidRPr="00000000" w14:paraId="00000046">
      <w:pPr>
        <w:spacing w:after="200" w:lineRule="auto"/>
        <w:jc w:val="both"/>
        <w:rPr/>
      </w:pPr>
      <w:r w:rsidDel="00000000" w:rsidR="00000000" w:rsidRPr="00000000">
        <w:rPr>
          <w:rtl w:val="0"/>
        </w:rPr>
        <w:t xml:space="preserve">The boundary between communicative functions whose expressions cluster into recognizable families and those whose expressions do not is not sharp. Some communicative functions are realized through surface patterns so varied that family-based organization may impose a structure that is not pedagogically useful for learners.</w:t>
      </w:r>
    </w:p>
    <w:p w:rsidR="00000000" w:rsidDel="00000000" w:rsidP="00000000" w:rsidRDefault="00000000" w:rsidRPr="00000000" w14:paraId="00000047">
      <w:pPr>
        <w:spacing w:after="200" w:lineRule="auto"/>
        <w:jc w:val="both"/>
        <w:rPr/>
      </w:pPr>
      <w:r w:rsidDel="00000000" w:rsidR="00000000" w:rsidRPr="00000000">
        <w:rPr>
          <w:i w:val="1"/>
          <w:iCs w:val="1"/>
          <w:rtl w:val="0"/>
        </w:rPr>
        <w:t xml:space="preserve">Frames</w:t>
      </w:r>
      <w:r w:rsidDel="00000000" w:rsidR="00000000" w:rsidRPr="00000000">
        <w:rPr>
          <w:rtl w:val="0"/>
        </w:rPr>
        <w:t xml:space="preserve"> is offered as a pedagogical synthesis, and its claims should be evaluated empirically rather than accepted on theoretical grounds alone.</w:t>
      </w:r>
    </w:p>
    <w:p w:rsidR="00000000" w:rsidDel="00000000" w:rsidP="00000000" w:rsidRDefault="00000000" w:rsidRPr="00000000" w14:paraId="00000048">
      <w:pPr>
        <w:pStyle w:val="Heading1"/>
        <w:rPr/>
      </w:pPr>
      <w:r w:rsidDel="00000000" w:rsidR="00000000" w:rsidRPr="00000000">
        <w:rPr>
          <w:rtl w:val="0"/>
        </w:rPr>
        <w:t xml:space="preserve">10. Conclusion</w:t>
      </w:r>
    </w:p>
    <w:p w:rsidR="00000000" w:rsidDel="00000000" w:rsidP="00000000" w:rsidRDefault="00000000" w:rsidRPr="00000000" w14:paraId="00000049">
      <w:pPr>
        <w:spacing w:after="200" w:lineRule="auto"/>
        <w:jc w:val="both"/>
        <w:rPr/>
      </w:pPr>
      <w:r w:rsidDel="00000000" w:rsidR="00000000" w:rsidRPr="00000000">
        <w:rPr>
          <w:rtl w:val="0"/>
        </w:rPr>
        <w:t xml:space="preserve">Frames is proposed here as the pedagogical application of a frame-based approach to second language instruction. The present article does not adjudicate the broader theoretical status of frames as units of linguistic representation. Instead, it treats frame families as instructional units and asks whether they can be operationalized in a testable method. The method treats the frame family as the primary unit of instruction and massed, varied exposure as the primary mode of delivery. It offers a defined instructional unit, delivery method, and operational criteria for slot, scaffold, and progression that can be implemented in materials and tested empirically. What is offered here is a coherent pedagogical method that draws existing insights together around an explicit organizing unit.</w:t>
      </w:r>
    </w:p>
    <w:p w:rsidR="00000000" w:rsidDel="00000000" w:rsidP="00000000" w:rsidRDefault="00000000" w:rsidRPr="00000000" w14:paraId="0000004A">
      <w:pPr>
        <w:spacing w:after="200" w:lineRule="auto"/>
        <w:jc w:val="both"/>
        <w:rPr/>
      </w:pPr>
      <w:r w:rsidDel="00000000" w:rsidR="00000000" w:rsidRPr="00000000">
        <w:rPr>
          <w:rtl w:val="0"/>
        </w:rPr>
        <w:t xml:space="preserve">If the central prediction holds, the practical implications for second language pedagogy are substantial. Focused exposure to a frame family should enable learners to produce variants of that family fluently, using novel fillers drawn from vocabulary they already know, thereby reducing the output blockage in which vocabulary and grammar are present but not productively available. Materials organized around frame families, sequenced by communicative frequency, and delivered through massed, varied exposure with contextual anchors would provide a defensible alternative to materials organized primarily around grammar or vocabulary topics. Frames makes that alternative concrete enough to test.</w:t>
      </w:r>
    </w:p>
    <w:p w:rsidR="00000000" w:rsidDel="00000000" w:rsidP="00000000" w:rsidRDefault="00000000" w:rsidRPr="00000000" w14:paraId="0000004B">
      <w:pPr>
        <w:pStyle w:val="Heading1"/>
        <w:rPr/>
      </w:pPr>
      <w:r w:rsidDel="00000000" w:rsidR="00000000" w:rsidRPr="00000000">
        <w:rPr>
          <w:rtl w:val="0"/>
        </w:rPr>
        <w:t xml:space="preserve">References</w:t>
      </w:r>
    </w:p>
    <w:p w:rsidR="00000000" w:rsidDel="00000000" w:rsidP="00000000" w:rsidRDefault="00000000" w:rsidRPr="00000000" w14:paraId="0000004C">
      <w:pPr>
        <w:ind w:left="720" w:hanging="720"/>
        <w:rPr/>
      </w:pPr>
      <w:r w:rsidDel="00000000" w:rsidR="00000000" w:rsidRPr="00000000">
        <w:rPr>
          <w:rtl w:val="0"/>
        </w:rPr>
        <w:t xml:space="preserve">Boas, H. C. (Ed.). (2022). Directions for pedagogical construction grammar: Learning and teaching (with) constructions. De Gruyter. https://doi.org/10.1515/9783110746723</w:t>
      </w:r>
    </w:p>
    <w:p w:rsidR="00000000" w:rsidDel="00000000" w:rsidP="00000000" w:rsidRDefault="00000000" w:rsidRPr="00000000" w14:paraId="0000004D">
      <w:pPr>
        <w:ind w:left="720" w:hanging="720"/>
        <w:rPr/>
      </w:pPr>
      <w:r w:rsidDel="00000000" w:rsidR="00000000" w:rsidRPr="00000000">
        <w:rPr>
          <w:rtl w:val="0"/>
        </w:rPr>
        <w:t xml:space="preserve">Croft, W. (2001). Radical construction grammar: Syntactic theory in typological perspective. Oxford University Press. https://doi.org/10.1093/acprof:oso/9780198299554.001.0001</w:t>
      </w:r>
    </w:p>
    <w:p w:rsidR="00000000" w:rsidDel="00000000" w:rsidP="00000000" w:rsidRDefault="00000000" w:rsidRPr="00000000" w14:paraId="0000004E">
      <w:pPr>
        <w:ind w:left="720" w:hanging="720"/>
        <w:rPr/>
      </w:pPr>
      <w:r w:rsidDel="00000000" w:rsidR="00000000" w:rsidRPr="00000000">
        <w:rPr>
          <w:rtl w:val="0"/>
        </w:rPr>
        <w:t xml:space="preserve">De Knop, S. (2025). Construction-based language learning and teaching. In M. Fried &amp; K. Nikiforidou (Eds.), The Cambridge handbook of construction grammar (pp. 596–622). Cambridge University Press. https://doi.org/10.1017/9781009049139.024</w:t>
      </w:r>
    </w:p>
    <w:p w:rsidR="00000000" w:rsidDel="00000000" w:rsidP="00000000" w:rsidRDefault="00000000" w:rsidRPr="00000000" w14:paraId="0000004F">
      <w:pPr>
        <w:ind w:left="720" w:hanging="720"/>
        <w:rPr/>
      </w:pPr>
      <w:r w:rsidDel="00000000" w:rsidR="00000000" w:rsidRPr="00000000">
        <w:rPr>
          <w:rtl w:val="0"/>
        </w:rPr>
        <w:t xml:space="preserve">DeKeyser, R. M. (Ed.). (2007). Practice in a second language: Perspectives from applied linguistics and cognitive psychology. Cambridge University Press. https://doi.org/10.1017/CBO9780511667275</w:t>
      </w:r>
    </w:p>
    <w:p w:rsidR="00000000" w:rsidDel="00000000" w:rsidP="00000000" w:rsidRDefault="00000000" w:rsidRPr="00000000" w14:paraId="00000050">
      <w:pPr>
        <w:ind w:left="720" w:hanging="720"/>
        <w:rPr/>
      </w:pPr>
      <w:r w:rsidDel="00000000" w:rsidR="00000000" w:rsidRPr="00000000">
        <w:rPr>
          <w:rtl w:val="0"/>
        </w:rPr>
        <w:t xml:space="preserve">Ellis, R. (2003). Task-based language learning and teaching. Oxford University Press.</w:t>
      </w:r>
    </w:p>
    <w:p w:rsidR="00000000" w:rsidDel="00000000" w:rsidP="00000000" w:rsidRDefault="00000000" w:rsidRPr="00000000" w14:paraId="00000051">
      <w:pPr>
        <w:ind w:left="720" w:hanging="720"/>
        <w:rPr/>
      </w:pPr>
      <w:r w:rsidDel="00000000" w:rsidR="00000000" w:rsidRPr="00000000">
        <w:rPr>
          <w:rtl w:val="0"/>
        </w:rPr>
        <w:t xml:space="preserve">Füreder, B. (2025). Frequency effects in acquisition and processing of complex verbal constructions in Romance: Experimental and corpus perspectives on Spanish as well as potential implications for instructed foreign language acquisition. Ampersand, 14, 100199. https://doi.org/10.1016/j.amper.2024.100199</w:t>
      </w:r>
    </w:p>
    <w:p w:rsidR="00000000" w:rsidDel="00000000" w:rsidP="00000000" w:rsidRDefault="00000000" w:rsidRPr="00000000" w14:paraId="00000052">
      <w:pPr>
        <w:ind w:left="720" w:hanging="720"/>
        <w:rPr/>
      </w:pPr>
      <w:r w:rsidDel="00000000" w:rsidR="00000000" w:rsidRPr="00000000">
        <w:rPr>
          <w:rtl w:val="0"/>
        </w:rPr>
        <w:t xml:space="preserve">Gilquin, G. (2021). Using corpora to foster L2 construction learning: A data-driven learning experiment. International Journal of Applied Linguistics, 31(2), 229–247. https://doi.org/10.1111/ijal.12317</w:t>
      </w:r>
    </w:p>
    <w:p w:rsidR="00000000" w:rsidDel="00000000" w:rsidP="00000000" w:rsidRDefault="00000000" w:rsidRPr="00000000" w14:paraId="00000053">
      <w:pPr>
        <w:ind w:left="720" w:hanging="720"/>
        <w:rPr/>
      </w:pPr>
      <w:r w:rsidDel="00000000" w:rsidR="00000000" w:rsidRPr="00000000">
        <w:rPr>
          <w:rtl w:val="0"/>
        </w:rPr>
        <w:t xml:space="preserve">Goldberg, A. E. (1995). Constructions: A construction grammar approach to argument structure. University of Chicago Press.</w:t>
      </w:r>
    </w:p>
    <w:p w:rsidR="00000000" w:rsidDel="00000000" w:rsidP="00000000" w:rsidRDefault="00000000" w:rsidRPr="00000000" w14:paraId="00000054">
      <w:pPr>
        <w:ind w:left="720" w:hanging="720"/>
        <w:rPr/>
      </w:pPr>
      <w:r w:rsidDel="00000000" w:rsidR="00000000" w:rsidRPr="00000000">
        <w:rPr>
          <w:rtl w:val="0"/>
        </w:rPr>
        <w:t xml:space="preserve">Goldberg, A. E. (2006). Constructions at work: The nature of generalization in language. Oxford University Press. https://doi.org/10.1093/acprof:oso/9780199268511.001.0001</w:t>
      </w:r>
    </w:p>
    <w:p w:rsidR="00000000" w:rsidDel="00000000" w:rsidP="00000000" w:rsidRDefault="00000000" w:rsidRPr="00000000" w14:paraId="00000055">
      <w:pPr>
        <w:ind w:left="720" w:hanging="720"/>
        <w:rPr/>
      </w:pPr>
      <w:r w:rsidDel="00000000" w:rsidR="00000000" w:rsidRPr="00000000">
        <w:rPr>
          <w:rtl w:val="0"/>
        </w:rPr>
        <w:t xml:space="preserve">Herbst, T., &amp; Piske, T. (2025). Pedagogical construction grammar—the fashion of the day? Pedagogical Linguistics, 7(1), 1–16. https://doi.org/10.1075/pl.25020.her</w:t>
      </w:r>
    </w:p>
    <w:p w:rsidR="00000000" w:rsidDel="00000000" w:rsidP="00000000" w:rsidRDefault="00000000" w:rsidRPr="00000000" w14:paraId="00000056">
      <w:pPr>
        <w:ind w:left="720" w:hanging="720"/>
        <w:rPr/>
      </w:pPr>
      <w:r w:rsidDel="00000000" w:rsidR="00000000" w:rsidRPr="00000000">
        <w:rPr>
          <w:rtl w:val="0"/>
        </w:rPr>
        <w:t xml:space="preserve">Jiang, C., &amp; Wen, X. (2022). Constructional network at work in second language acquisition. Asian-Pacific Journal of Second and Foreign Language Education, 7, Article 12. https://doi.org/10.1186/s40862-022-00140-x</w:t>
      </w:r>
    </w:p>
    <w:p w:rsidR="00000000" w:rsidDel="00000000" w:rsidP="00000000" w:rsidRDefault="00000000" w:rsidRPr="00000000" w14:paraId="00000057">
      <w:pPr>
        <w:ind w:left="720" w:hanging="720"/>
        <w:rPr/>
      </w:pPr>
      <w:r w:rsidDel="00000000" w:rsidR="00000000" w:rsidRPr="00000000">
        <w:rPr>
          <w:rtl w:val="0"/>
        </w:rPr>
        <w:t xml:space="preserve">Lewis, M. (1993). The lexical approach: The state of ELT and a way forward. Language Teaching Publications.</w:t>
      </w:r>
    </w:p>
    <w:p w:rsidR="00000000" w:rsidDel="00000000" w:rsidP="00000000" w:rsidRDefault="00000000" w:rsidRPr="00000000" w14:paraId="00000058">
      <w:pPr>
        <w:ind w:left="720" w:hanging="720"/>
        <w:rPr/>
      </w:pPr>
      <w:r w:rsidDel="00000000" w:rsidR="00000000" w:rsidRPr="00000000">
        <w:rPr>
          <w:rtl w:val="0"/>
        </w:rPr>
        <w:t xml:space="preserve">Lewis, M. (1997). Implementing the lexical approach: Putting theory into practice. Language Teaching Publications.</w:t>
      </w:r>
    </w:p>
    <w:p w:rsidR="00000000" w:rsidDel="00000000" w:rsidP="00000000" w:rsidRDefault="00000000" w:rsidRPr="00000000" w14:paraId="00000059">
      <w:pPr>
        <w:ind w:left="720" w:hanging="720"/>
        <w:rPr/>
      </w:pPr>
      <w:r w:rsidDel="00000000" w:rsidR="00000000" w:rsidRPr="00000000">
        <w:rPr>
          <w:rtl w:val="0"/>
        </w:rPr>
        <w:t xml:space="preserve">Long, M. H. (1991). Focus on form: A design feature in language teaching methodology. In K. de Bot, R. B. Ginsberg, &amp; C. Kramsch (Eds.), Foreign language research in cross-cultural perspective (pp. 39–52). John Benjamins. https://doi.org/10.1075/sibil.2.07lon</w:t>
      </w:r>
    </w:p>
    <w:p w:rsidR="00000000" w:rsidDel="00000000" w:rsidP="00000000" w:rsidRDefault="00000000" w:rsidRPr="00000000" w14:paraId="0000005A">
      <w:pPr>
        <w:ind w:left="720" w:hanging="720"/>
        <w:rPr/>
      </w:pPr>
      <w:r w:rsidDel="00000000" w:rsidR="00000000" w:rsidRPr="00000000">
        <w:rPr>
          <w:rtl w:val="0"/>
        </w:rPr>
        <w:t xml:space="preserve">Long, M. H. (2015). Second language acquisition and task-based language teaching. Wiley-Blackwell.</w:t>
      </w:r>
    </w:p>
    <w:p w:rsidR="00000000" w:rsidDel="00000000" w:rsidP="00000000" w:rsidRDefault="00000000" w:rsidRPr="00000000" w14:paraId="0000005B">
      <w:pPr>
        <w:ind w:left="720" w:hanging="720"/>
        <w:rPr/>
      </w:pPr>
      <w:r w:rsidDel="00000000" w:rsidR="00000000" w:rsidRPr="00000000">
        <w:rPr>
          <w:rtl w:val="0"/>
        </w:rPr>
        <w:t xml:space="preserve">Masár Machová, D., Kráľová, Z., Shurma, S., &amp; Inselseth, J. (2026). Theoretical foundations of tense and aspect applied in teaching: Reducing cognitive overload in EFL classrooms. Australian Journal of Applied Linguistics, 9, 103728. https://doi.org/10.29140/ajal.2026.103728</w:t>
      </w:r>
    </w:p>
    <w:p w:rsidR="00000000" w:rsidDel="00000000" w:rsidP="00000000" w:rsidRDefault="00000000" w:rsidRPr="00000000" w14:paraId="0000005C">
      <w:pPr>
        <w:ind w:left="720" w:hanging="720"/>
        <w:rPr/>
      </w:pPr>
      <w:r w:rsidDel="00000000" w:rsidR="00000000" w:rsidRPr="00000000">
        <w:rPr>
          <w:rtl w:val="0"/>
        </w:rPr>
        <w:t xml:space="preserve">Nassaji, H. (2020). Assessing the effectiveness of interactional feedback for L2 acquisition: Issues and challenges. Language Teaching, 53(1), 3–28. https://doi.org/10.1017/S0261444819000375</w:t>
      </w:r>
    </w:p>
    <w:p w:rsidR="00000000" w:rsidDel="00000000" w:rsidP="00000000" w:rsidRDefault="00000000" w:rsidRPr="00000000" w14:paraId="0000005D">
      <w:pPr>
        <w:ind w:left="720" w:hanging="720"/>
        <w:rPr/>
      </w:pPr>
      <w:r w:rsidDel="00000000" w:rsidR="00000000" w:rsidRPr="00000000">
        <w:rPr>
          <w:rtl w:val="0"/>
        </w:rPr>
        <w:t xml:space="preserve">Pakzadian, M. (2023). Pedagogical construction grammar: The case of collocations and collostructions in foreign language instruction. AILA Review, 36(2), 135–162. https://doi.org/10.1075/aila.22017.pak</w:t>
      </w:r>
    </w:p>
    <w:p w:rsidR="00000000" w:rsidDel="00000000" w:rsidP="00000000" w:rsidRDefault="00000000" w:rsidRPr="00000000" w14:paraId="0000005E">
      <w:pPr>
        <w:ind w:left="720" w:hanging="720"/>
        <w:rPr/>
      </w:pPr>
      <w:r w:rsidDel="00000000" w:rsidR="00000000" w:rsidRPr="00000000">
        <w:rPr>
          <w:rtl w:val="0"/>
        </w:rPr>
        <w:t xml:space="preserve">Pawley, A., &amp; Syder, F. H. (1983). Two puzzles for linguistic theory: Nativelike selection and nativelike fluency. In J. C. Richards &amp; R. W. Schmidt (Eds.), Language and communication (pp. 191–226). Longman.</w:t>
      </w:r>
    </w:p>
    <w:p w:rsidR="00000000" w:rsidDel="00000000" w:rsidP="00000000" w:rsidRDefault="00000000" w:rsidRPr="00000000" w14:paraId="0000005F">
      <w:pPr>
        <w:ind w:left="720" w:hanging="720"/>
        <w:rPr/>
      </w:pPr>
      <w:r w:rsidDel="00000000" w:rsidR="00000000" w:rsidRPr="00000000">
        <w:rPr>
          <w:rtl w:val="0"/>
        </w:rPr>
        <w:t xml:space="preserve">Rasti-Behbahani, A., Mohammed Khallaf, N., &amp; Choubsaz, Y. (2026). Instructional formats and digital game-based vocabulary learning activities: The role of extraneous cognitive load. Australian Journal of Applied Linguistics, 9, 103759. https://doi.org/10.29140/ajal.2026.103759</w:t>
      </w:r>
    </w:p>
    <w:p w:rsidR="00000000" w:rsidDel="00000000" w:rsidP="00000000" w:rsidRDefault="00000000" w:rsidRPr="00000000" w14:paraId="00000060">
      <w:pPr>
        <w:ind w:left="720" w:hanging="720"/>
        <w:rPr/>
      </w:pPr>
      <w:r w:rsidDel="00000000" w:rsidR="00000000" w:rsidRPr="00000000">
        <w:rPr>
          <w:rtl w:val="0"/>
        </w:rPr>
        <w:t xml:space="preserve">Stewart, G. A. (2025). Out-of-class review and learner metacognition: Reciprocal effects in a blended learning course. Australian Journal of Applied Linguistics, 8(1), 102555. https://doi.org/10.29140/ajal.v8n1.102555</w:t>
      </w:r>
    </w:p>
    <w:p w:rsidR="00000000" w:rsidDel="00000000" w:rsidP="00000000" w:rsidRDefault="00000000" w:rsidRPr="00000000" w14:paraId="00000061">
      <w:pPr>
        <w:ind w:left="720" w:hanging="720"/>
        <w:rPr/>
      </w:pPr>
      <w:r w:rsidDel="00000000" w:rsidR="00000000" w:rsidRPr="00000000">
        <w:rPr>
          <w:rtl w:val="0"/>
        </w:rPr>
        <w:t xml:space="preserve">Sung, M.-C., &amp; Kim, H. (2022). Effects of verb-construction association on second language constructional generalizations in production and comprehension. Second Language Research, 38(2), 233–257. https://doi.org/10.1177/0267658320932625</w:t>
      </w:r>
    </w:p>
    <w:p w:rsidR="00000000" w:rsidDel="00000000" w:rsidP="00000000" w:rsidRDefault="00000000" w:rsidRPr="00000000" w14:paraId="00000062">
      <w:pPr>
        <w:ind w:left="720" w:hanging="720"/>
        <w:rPr/>
      </w:pPr>
      <w:r w:rsidDel="00000000" w:rsidR="00000000" w:rsidRPr="00000000">
        <w:rPr>
          <w:rtl w:val="0"/>
        </w:rPr>
        <w:t xml:space="preserve">Suzuki, Y. (Ed.). (2023). Practice and automatization in second language research: Perspectives from skill acquisition theory and cognitive psychology. Routledge. https://doi.org/10.4324/9781003414643</w:t>
      </w:r>
    </w:p>
    <w:p w:rsidR="00000000" w:rsidDel="00000000" w:rsidP="00000000" w:rsidRDefault="00000000" w:rsidRPr="00000000" w14:paraId="00000063">
      <w:pPr>
        <w:ind w:left="720" w:hanging="720"/>
        <w:rPr/>
      </w:pPr>
      <w:r w:rsidDel="00000000" w:rsidR="00000000" w:rsidRPr="00000000">
        <w:rPr>
          <w:rtl w:val="0"/>
        </w:rPr>
        <w:t xml:space="preserve">Swain, M. (1985). Communicative competence: Some roles of comprehensible input and comprehensible output in its development. In S. M. Gass &amp; C. G. Madden (Eds.), Input in second language acquisition (pp. 235–253). Newbury House.</w:t>
      </w:r>
    </w:p>
    <w:p w:rsidR="00000000" w:rsidDel="00000000" w:rsidP="00000000" w:rsidRDefault="00000000" w:rsidRPr="00000000" w14:paraId="00000064">
      <w:pPr>
        <w:ind w:left="720" w:hanging="720"/>
        <w:rPr/>
      </w:pPr>
      <w:r w:rsidDel="00000000" w:rsidR="00000000" w:rsidRPr="00000000">
        <w:rPr>
          <w:rtl w:val="0"/>
        </w:rPr>
        <w:t xml:space="preserve">VanPatten, B. (2003). From input to output: A teacher’s guide to second language acquisition. McGraw-Hill.</w:t>
      </w:r>
    </w:p>
    <w:p w:rsidR="00000000" w:rsidDel="00000000" w:rsidP="00000000" w:rsidRDefault="00000000" w:rsidRPr="00000000" w14:paraId="00000065">
      <w:pPr>
        <w:ind w:left="720" w:hanging="720"/>
        <w:rPr/>
      </w:pPr>
      <w:r w:rsidDel="00000000" w:rsidR="00000000" w:rsidRPr="00000000">
        <w:rPr>
          <w:rtl w:val="0"/>
        </w:rPr>
        <w:t xml:space="preserve">VanPatten, B. (Ed.). (2004). Processing instruction: Theory, research, and commentary. Lawrence Erlbaum. https://doi.org/10.4324/9781410610195</w:t>
      </w:r>
    </w:p>
    <w:p w:rsidR="00000000" w:rsidDel="00000000" w:rsidP="00000000" w:rsidRDefault="00000000" w:rsidRPr="00000000" w14:paraId="00000066">
      <w:pPr>
        <w:ind w:left="720" w:hanging="720"/>
        <w:rPr/>
      </w:pPr>
      <w:r w:rsidDel="00000000" w:rsidR="00000000" w:rsidRPr="00000000">
        <w:rPr>
          <w:rtl w:val="0"/>
        </w:rPr>
        <w:t xml:space="preserve">Wray, A. (2002). Formulaic language and the lexicon. Cambridge University Press. https://doi.org/10.1017/CBO9780511519772</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otEnagoUniqueKey">
    <vt:lpwstr>|0511d139b325d84-bb83-4461-a5af-a1778081690001-023bea5e</vt:lpwstr>
  </property>
</Properties>
</file>