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sz w:val="32"/>
          <w:szCs w:val="32"/>
          <w:rtl w:val="0"/>
        </w:rPr>
        <w:t xml:space="preserve">Word-Initial /p/ in English Onset Clusters:</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b w:val="1"/>
          <w:bCs w:val="1"/>
          <w:sz w:val="32"/>
          <w:szCs w:val="32"/>
          <w:rtl w:val="0"/>
        </w:rPr>
        <w:t xml:space="preserve">A Corpus-Based Test of a Sonority-Based Hypothesis</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Calibri" w:cs="Calibri" w:eastAsia="Calibri" w:hAnsi="Calibri"/>
          <w:sz w:val="22"/>
          <w:szCs w:val="22"/>
          <w:rtl w:val="0"/>
        </w:rPr>
        <w:t xml:space="preserve">tearsofpixel</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Calibri" w:cs="Calibri" w:eastAsia="Calibri" w:hAnsi="Calibri"/>
          <w:sz w:val="20"/>
          <w:szCs w:val="20"/>
          <w:rtl w:val="0"/>
        </w:rPr>
        <w:t xml:space="preserve">porin.ikechukwu@stu.unizik.edu.ng</w:t>
      </w:r>
      <w:r w:rsidDel="00000000" w:rsidR="00000000" w:rsidRPr="00000000">
        <w:rPr>
          <w:rtl w:val="0"/>
        </w:rPr>
      </w:r>
    </w:p>
    <w:p w:rsidR="00000000" w:rsidDel="00000000" w:rsidP="00000000" w:rsidRDefault="00000000" w:rsidRPr="00000000" w14:paraId="00000005">
      <w:pPr>
        <w:spacing w:after="320" w:lineRule="auto"/>
        <w:jc w:val="center"/>
        <w:rPr/>
      </w:pPr>
      <w:r w:rsidDel="00000000" w:rsidR="00000000" w:rsidRPr="00000000">
        <w:rPr>
          <w:rFonts w:ascii="Calibri" w:cs="Calibri" w:eastAsia="Calibri" w:hAnsi="Calibri"/>
          <w:i w:val="1"/>
          <w:iCs w:val="1"/>
          <w:sz w:val="20"/>
          <w:szCs w:val="20"/>
          <w:rtl w:val="0"/>
        </w:rPr>
        <w:t xml:space="preserve">Draft — August 2026 — prepared as a preprint / squib for LingBuzz or a phonology working-papers venue</w:t>
      </w:r>
      <w:r w:rsidDel="00000000" w:rsidR="00000000" w:rsidRPr="00000000">
        <w:rPr>
          <w:rtl w:val="0"/>
        </w:rPr>
      </w:r>
    </w:p>
    <w:p w:rsidR="00000000" w:rsidDel="00000000" w:rsidP="00000000" w:rsidRDefault="00000000" w:rsidRPr="00000000" w14:paraId="00000006">
      <w:pPr>
        <w:pStyle w:val="Heading2"/>
        <w:spacing w:after="120" w:before="240" w:lineRule="auto"/>
        <w:rPr/>
      </w:pPr>
      <w:r w:rsidDel="00000000" w:rsidR="00000000" w:rsidRPr="00000000">
        <w:rPr>
          <w:rtl w:val="0"/>
        </w:rPr>
        <w:t xml:space="preserve">Abstract</w:t>
      </w:r>
    </w:p>
    <w:p w:rsidR="00000000" w:rsidDel="00000000" w:rsidP="00000000" w:rsidRDefault="00000000" w:rsidRPr="00000000" w14:paraId="00000007">
      <w:pPr>
        <w:spacing w:after="160" w:line="276" w:lineRule="auto"/>
        <w:rPr/>
      </w:pPr>
      <w:r w:rsidDel="00000000" w:rsidR="00000000" w:rsidRPr="00000000">
        <w:rPr>
          <w:rFonts w:ascii="Calibri" w:cs="Calibri" w:eastAsia="Calibri" w:hAnsi="Calibri"/>
          <w:b w:val="0"/>
          <w:bCs w:val="0"/>
          <w:i w:val="0"/>
          <w:iCs w:val="0"/>
          <w:sz w:val="22"/>
          <w:szCs w:val="22"/>
          <w:rtl w:val="0"/>
        </w:rPr>
        <w:t xml:space="preserve">English words spelled with word-initial &lt;ps-&gt;, &lt;pn-&gt;, or &lt;pt-&gt; (psychology, pneumonia, pterodactyl) are pronounced without /p/, while words spelled &lt;pr-&gt; or &lt;pl-&gt; (problem, planet) retain it. This paper reframes that observation as a prediction of the Sonority Sequencing Principle (SSP; Clements, 1990) — English onsets must rise in sonority, so obstruent+liquid clusters (pr-, pl-) are licit and retain both consonants, while obstruent+obstruent and obstruent+nasal clusters (ps-, pn-, pt-) are not, forcing /p/-deletion — and tests it against the full relevant portion of a machine-readable pronouncing dictionary rather than a handful of textbook examples. Every entry in the CMU Pronouncing Dictionary (CMUdict; 126,052 headwords) beginning with &lt;p&gt; followed by a consonant letter was extracted (2,586 entries) and classified by cluster type and by whether /p/ is realized in the dictionary's transcription. Word-initial liquid clusters (pr-, pl-, and the glide cluster py-) show /p/ realized in 2,129/2,129 entries (100%). The core obstruent/nasal clusters of Greek origin (ps-, pn-, pt-, after excluding identified acronyms and proper nouns) show /p/ realized in 2/68 entries (2.9%); the difference is significant by Fisher's exact test (p &lt; 1 × 10⁻¹²⁰). The two exceptions are pshaw and pshew, both interjections; cross-checking pshaw against Merriam-Webster and Wiktionary finds that those sources give the opposite majority pronunciation (/p/-silent), so pshaw is best classified as a genuine cross-dictionary discrepancy rather than a clean counterexample or a clean confirmation. Pschent, a frequently cited putative exception, does not appear in CMUdict at all and remains a low-confidence, hand-checked case. The paper argues that the underlying phonological mechanism (SSP) is well established and not a new discovery, but that the systematic lexical test reported here — together with its documented cross-dictionary discrepancies and data-quality caveats — is a genuine, if modest, empirical contribution.</w:t>
      </w:r>
      <w:r w:rsidDel="00000000" w:rsidR="00000000" w:rsidRPr="00000000">
        <w:rPr>
          <w:rtl w:val="0"/>
        </w:rPr>
      </w:r>
    </w:p>
    <w:p w:rsidR="00000000" w:rsidDel="00000000" w:rsidP="00000000" w:rsidRDefault="00000000" w:rsidRPr="00000000" w14:paraId="00000008">
      <w:pPr>
        <w:pStyle w:val="Heading1"/>
        <w:spacing w:after="160" w:before="320" w:lineRule="auto"/>
        <w:rPr/>
      </w:pPr>
      <w:r w:rsidDel="00000000" w:rsidR="00000000" w:rsidRPr="00000000">
        <w:rPr>
          <w:rtl w:val="0"/>
        </w:rPr>
        <w:t xml:space="preserve">1. Introduction</w:t>
      </w:r>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b w:val="0"/>
          <w:bCs w:val="0"/>
          <w:i w:val="0"/>
          <w:iCs w:val="0"/>
          <w:sz w:val="22"/>
          <w:szCs w:val="22"/>
          <w:rtl w:val="0"/>
        </w:rPr>
        <w:t xml:space="preserve">English orthography preserves a number of consonant clusters inherited from Classical Greek that are not permitted as syllable onsets in spoken English. A frequently noted symptom of this is the behaviour of word-initial &lt;p&gt; before another consonant letter: it is silent in psychology, pneumonia, and pterodactyl, but pronounced in problem and planet. The present paper tests this pattern not by citing a handful of memorable examples, but by extracting every relevant entry from a large, consistent, machine-readable pronunciation resource and analyzing the result quantitatively.</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b w:val="0"/>
          <w:bCs w:val="0"/>
          <w:i w:val="0"/>
          <w:iCs w:val="0"/>
          <w:sz w:val="22"/>
          <w:szCs w:val="22"/>
          <w:rtl w:val="0"/>
        </w:rPr>
        <w:t xml:space="preserve">The central claim under test is that the conditioning factor is not orthographic — not about which specific letter follows &lt;p&gt; — but phonological: the sonority relationship between the two segments in the onset cluster. This reframing explains the apparent liquid (r/l) exception and yields a falsifiable, corpus-testable prediction.</w:t>
      </w:r>
      <w:r w:rsidDel="00000000" w:rsidR="00000000" w:rsidRPr="00000000">
        <w:rPr>
          <w:rtl w:val="0"/>
        </w:rPr>
      </w:r>
    </w:p>
    <w:p w:rsidR="00000000" w:rsidDel="00000000" w:rsidP="00000000" w:rsidRDefault="00000000" w:rsidRPr="00000000" w14:paraId="0000000B">
      <w:pPr>
        <w:pStyle w:val="Heading1"/>
        <w:spacing w:after="160" w:before="320" w:lineRule="auto"/>
        <w:rPr/>
      </w:pPr>
      <w:r w:rsidDel="00000000" w:rsidR="00000000" w:rsidRPr="00000000">
        <w:rPr>
          <w:rtl w:val="0"/>
        </w:rPr>
        <w:t xml:space="preserve">2. Background</w:t>
      </w:r>
    </w:p>
    <w:p w:rsidR="00000000" w:rsidDel="00000000" w:rsidP="00000000" w:rsidRDefault="00000000" w:rsidRPr="00000000" w14:paraId="0000000C">
      <w:pPr>
        <w:spacing w:after="160" w:line="276" w:lineRule="auto"/>
        <w:rPr/>
      </w:pPr>
      <w:r w:rsidDel="00000000" w:rsidR="00000000" w:rsidRPr="00000000">
        <w:rPr>
          <w:rFonts w:ascii="Calibri" w:cs="Calibri" w:eastAsia="Calibri" w:hAnsi="Calibri"/>
          <w:b w:val="0"/>
          <w:bCs w:val="0"/>
          <w:i w:val="0"/>
          <w:iCs w:val="0"/>
          <w:sz w:val="22"/>
          <w:szCs w:val="22"/>
          <w:rtl w:val="0"/>
        </w:rPr>
        <w:t xml:space="preserve">The Sonority Sequencing Principle holds that segments within a syllable are ordered by sonority, rising from the syllable margin to the nucleus (Clements, 1990). On the standard scale (vowels &gt; glides &gt; liquids &gt; nasals &gt; obstruents), /pr/ and /pl/ rise from obstruent to liquid and are well-formed English onsets; */pn/ (obstruent–nasal) and */ps/, */pt/ (obstruent–obstruent) do not rise sufficiently and are not well-formed onsets (Clements, 1990; see also Živanović, 2019, situating English within the broader SSP literature following Kiparsky 1979 and Selkirk 1984). Cross-linguistically, some languages do tolerate SSP-violating onsets — a recent typological survey found that a substantial proportion of the world's languages permit at least some sonority-violating clusters (Linguistic Typology, 2023) — but English is not generally analysed as one of them word-initially. When Greek loanwords containing ps-, pn-, pt- entered English (chiefly via Latin, especially as Renaissance-era scientific and scholarly vocabulary), the spelling was retained but the cluster could not be licensed as an onset, and the predicted repair is deletion of the first, less sonorous consonant.</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b w:val="0"/>
          <w:bCs w:val="0"/>
          <w:i w:val="0"/>
          <w:iCs w:val="0"/>
          <w:sz w:val="22"/>
          <w:szCs w:val="22"/>
          <w:rtl w:val="0"/>
        </w:rPr>
        <w:t xml:space="preserve">This mechanism is well established in the phonological literature; it is not a new discovery. What has not been assembled in an easily citable form is a systematic lexical test of how completely the pattern holds across the English vocabulary, as opposed to the small set of examples usually cited. That is the contribution attempted here.</w:t>
      </w:r>
      <w:r w:rsidDel="00000000" w:rsidR="00000000" w:rsidRPr="00000000">
        <w:rPr>
          <w:rtl w:val="0"/>
        </w:rPr>
      </w:r>
    </w:p>
    <w:p w:rsidR="00000000" w:rsidDel="00000000" w:rsidP="00000000" w:rsidRDefault="00000000" w:rsidRPr="00000000" w14:paraId="0000000E">
      <w:pPr>
        <w:pStyle w:val="Heading1"/>
        <w:spacing w:after="160" w:before="320" w:lineRule="auto"/>
        <w:rPr/>
      </w:pPr>
      <w:r w:rsidDel="00000000" w:rsidR="00000000" w:rsidRPr="00000000">
        <w:rPr>
          <w:rtl w:val="0"/>
        </w:rPr>
        <w:t xml:space="preserve">3. Hypothesis</w:t>
      </w:r>
    </w:p>
    <w:p w:rsidR="00000000" w:rsidDel="00000000" w:rsidP="00000000" w:rsidRDefault="00000000" w:rsidRPr="00000000" w14:paraId="0000000F">
      <w:pPr>
        <w:spacing w:after="160" w:line="276" w:lineRule="auto"/>
        <w:rPr/>
      </w:pPr>
      <w:r w:rsidDel="00000000" w:rsidR="00000000" w:rsidRPr="00000000">
        <w:rPr>
          <w:rFonts w:ascii="Calibri" w:cs="Calibri" w:eastAsia="Calibri" w:hAnsi="Calibri"/>
          <w:b w:val="0"/>
          <w:bCs w:val="0"/>
          <w:i w:val="0"/>
          <w:iCs w:val="0"/>
          <w:sz w:val="22"/>
          <w:szCs w:val="22"/>
          <w:rtl w:val="0"/>
        </w:rPr>
        <w:t xml:space="preserve">H1 (working hypothesis). In a word-initial, orthographically represented cluster &lt;p&gt; + C, /p/ is realized in speech if and only if C is a liquid or glide (/r/, /l/, or the /j/-like value spelled &lt;y&gt;), i.e. if and only if the resulting cluster satisfies the Sonority Sequencing Principle for English onsets. Where C is an obstruent or nasal, /p/ is predicted to be categorically absent.</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Fonts w:ascii="Calibri" w:cs="Calibri" w:eastAsia="Calibri" w:hAnsi="Calibri"/>
          <w:b w:val="0"/>
          <w:bCs w:val="0"/>
          <w:i w:val="0"/>
          <w:iCs w:val="0"/>
          <w:sz w:val="22"/>
          <w:szCs w:val="22"/>
          <w:rtl w:val="0"/>
        </w:rPr>
        <w:t xml:space="preserve">H0 (null hypothesis). Realization of word-initial /p/ before a following consonant letter is not predictable from the sonority class of that consonant.</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Calibri" w:cs="Calibri" w:eastAsia="Calibri" w:hAnsi="Calibri"/>
          <w:b w:val="0"/>
          <w:bCs w:val="0"/>
          <w:i w:val="0"/>
          <w:iCs w:val="0"/>
          <w:sz w:val="22"/>
          <w:szCs w:val="22"/>
          <w:rtl w:val="0"/>
        </w:rPr>
        <w:t xml:space="preserve">Scope note: &lt;ph-&gt; is excluded from the core test. It is a single-phoneme digraph representing /f/ (phone, physics), not an orthographic representation of a two-consonant cluster, so it does not bear on sonority-driven cluster simplification in the same way. It is reported separately in Section 5 for completeness.</w:t>
      </w:r>
      <w:r w:rsidDel="00000000" w:rsidR="00000000" w:rsidRPr="00000000">
        <w:rPr>
          <w:rtl w:val="0"/>
        </w:rPr>
      </w:r>
    </w:p>
    <w:p w:rsidR="00000000" w:rsidDel="00000000" w:rsidP="00000000" w:rsidRDefault="00000000" w:rsidRPr="00000000" w14:paraId="00000012">
      <w:pPr>
        <w:pStyle w:val="Heading1"/>
        <w:spacing w:after="160" w:before="320" w:lineRule="auto"/>
        <w:rPr/>
      </w:pPr>
      <w:r w:rsidDel="00000000" w:rsidR="00000000" w:rsidRPr="00000000">
        <w:rPr>
          <w:rtl w:val="0"/>
        </w:rPr>
        <w:t xml:space="preserve">4. Data and Methods</w:t>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b w:val="0"/>
          <w:bCs w:val="0"/>
          <w:i w:val="0"/>
          <w:iCs w:val="0"/>
          <w:sz w:val="22"/>
          <w:szCs w:val="22"/>
          <w:rtl w:val="0"/>
        </w:rPr>
        <w:t xml:space="preserve">Source. All pronunciations were drawn from a single consistent source: the CMU Pronouncing Dictionary (CMUdict), a machine-readable General American pronouncing dictionary maintained by Carnegie Mellon University and standard in speech-technology research, containing 126,052 headword entries as installed (Carnegie Mellon University, n.d.). Using one consistent source for the full extraction avoids mixing incompatible transcription conventions across thousands of items, at the cost of inheriting that one source's coverage gaps and conventions — both discussed under Limitations.</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Fonts w:ascii="Calibri" w:cs="Calibri" w:eastAsia="Calibri" w:hAnsi="Calibri"/>
          <w:b w:val="0"/>
          <w:bCs w:val="0"/>
          <w:i w:val="0"/>
          <w:iCs w:val="0"/>
          <w:sz w:val="22"/>
          <w:szCs w:val="22"/>
          <w:rtl w:val="0"/>
        </w:rPr>
        <w:t xml:space="preserve">Extraction. Every CMUdict headword matching the pattern 'a lowercase, alphabetic word beginning with the letter p, whose second letter is a consonant' was extracted programmatically. This yielded 2,586 entries. Words beginning with &lt;p&gt; followed by a vowel letter (pa-, pe-, pi-, po-, pu-) were out of scope and excluded, since they do not involve a word-initial consonant cluster.</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Fonts w:ascii="Calibri" w:cs="Calibri" w:eastAsia="Calibri" w:hAnsi="Calibri"/>
          <w:b w:val="0"/>
          <w:bCs w:val="0"/>
          <w:i w:val="0"/>
          <w:iCs w:val="0"/>
          <w:sz w:val="22"/>
          <w:szCs w:val="22"/>
          <w:rtl w:val="0"/>
        </w:rPr>
        <w:t xml:space="preserve">Classification of /p/-realization. For each entry, the first listed CMUdict pronunciation was taken as primary (a small number of entries carry a secondary/variant pronunciation; these were not separately analysed). /p/ was scored as realized if the first phone of that transcription (stress markers stripped) is the CMUdict symbol P, and silent otherwise.</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b w:val="0"/>
          <w:bCs w:val="0"/>
          <w:i w:val="0"/>
          <w:iCs w:val="0"/>
          <w:sz w:val="22"/>
          <w:szCs w:val="22"/>
          <w:rtl w:val="0"/>
        </w:rPr>
        <w:t xml:space="preserve">Cluster classification. Entries were grouped by the letter immediately following &lt;p&gt;: PR, PL, PY (the glide cluster, e.g. python), PS, PN, PT, PF, and PH (digraph). Within the small ps-, pn-, pt- groups (where every item plausibly matters to the interpretation), each entry was individually inspected and, where clearly identifiable, flagged as an initialism/acronym (e.g. PDF, PhD, PTSD — these are letter-name readings of an abbreviation, not spelling-to-sound realizations of a cluster, and were reclassified OUTSIDE_SCOPE) or as a probable proper noun/surname whose etymology and adaptation norms differ from the Greek-loanword pattern under test (e.g. Ptovsky; reclassified PROPER_NOUN_OR_UNCERTAIN). The large PR, PL, PY, PS(remaining), and PF groups were not individually vetted item-by-item for proper-noun contamination beyond this pass, given their size; this is stated explicitly as a limitation in Section 8, and the PF group in particular is flagged there as heavily proper-noun-dominated.</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Calibri" w:cs="Calibri" w:eastAsia="Calibri" w:hAnsi="Calibri"/>
          <w:b w:val="0"/>
          <w:bCs w:val="0"/>
          <w:i w:val="0"/>
          <w:iCs w:val="0"/>
          <w:sz w:val="22"/>
          <w:szCs w:val="22"/>
          <w:rtl w:val="0"/>
        </w:rPr>
        <w:t xml:space="preserve">Statistical test. Fisher's exact test was used (rather than a chi-square approximation) given the small cell counts in the obstruent/nasal comparison group.</w:t>
      </w:r>
      <w:r w:rsidDel="00000000" w:rsidR="00000000" w:rsidRPr="00000000">
        <w:rPr>
          <w:rtl w:val="0"/>
        </w:rPr>
      </w:r>
    </w:p>
    <w:p w:rsidR="00000000" w:rsidDel="00000000" w:rsidP="00000000" w:rsidRDefault="00000000" w:rsidRPr="00000000" w14:paraId="00000018">
      <w:pPr>
        <w:pStyle w:val="Heading1"/>
        <w:spacing w:after="160" w:before="320" w:lineRule="auto"/>
        <w:rPr/>
      </w:pPr>
      <w:r w:rsidDel="00000000" w:rsidR="00000000" w:rsidRPr="00000000">
        <w:rPr>
          <w:rtl w:val="0"/>
        </w:rPr>
        <w:t xml:space="preserve">5. Results</w:t>
      </w:r>
    </w:p>
    <w:p w:rsidR="00000000" w:rsidDel="00000000" w:rsidP="00000000" w:rsidRDefault="00000000" w:rsidRPr="00000000" w14:paraId="00000019">
      <w:pPr>
        <w:spacing w:after="160" w:line="276" w:lineRule="auto"/>
        <w:rPr/>
      </w:pPr>
      <w:r w:rsidDel="00000000" w:rsidR="00000000" w:rsidRPr="00000000">
        <w:rPr>
          <w:rFonts w:ascii="Calibri" w:cs="Calibri" w:eastAsia="Calibri" w:hAnsi="Calibri"/>
          <w:b w:val="0"/>
          <w:bCs w:val="0"/>
          <w:i w:val="0"/>
          <w:iCs w:val="0"/>
          <w:sz w:val="22"/>
          <w:szCs w:val="22"/>
          <w:rtl w:val="0"/>
        </w:rPr>
        <w:t xml:space="preserve">Table 1 reports raw counts for every cluster class identified in the extraction.</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100"/>
        <w:gridCol w:w="1600"/>
        <w:gridCol w:w="1400"/>
        <w:gridCol w:w="3550"/>
        <w:tblGridChange w:id="0">
          <w:tblGrid>
            <w:gridCol w:w="1700"/>
            <w:gridCol w:w="1100"/>
            <w:gridCol w:w="1600"/>
            <w:gridCol w:w="1400"/>
            <w:gridCol w:w="3550"/>
          </w:tblGrid>
        </w:tblGridChange>
      </w:tblGrid>
      <w:tr>
        <w:trPr>
          <w:cantSplit w:val="0"/>
          <w:tblHeader w:val="0"/>
        </w:trPr>
        <w:tc>
          <w:tcPr>
            <w:shd w:fill="2f3e4e"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i w:val="0"/>
                <w:iCs w:val="0"/>
                <w:color w:val="ffffff"/>
                <w:sz w:val="19"/>
                <w:szCs w:val="19"/>
                <w:rtl w:val="0"/>
              </w:rPr>
              <w:t xml:space="preserve">Cluster</w:t>
            </w:r>
            <w:r w:rsidDel="00000000" w:rsidR="00000000" w:rsidRPr="00000000">
              <w:rPr>
                <w:rtl w:val="0"/>
              </w:rPr>
            </w:r>
          </w:p>
        </w:tc>
        <w:tc>
          <w:tcPr>
            <w:shd w:fill="2f3e4e"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Calibri" w:cs="Calibri" w:eastAsia="Calibri" w:hAnsi="Calibri"/>
                <w:b w:val="1"/>
                <w:bCs w:val="1"/>
                <w:i w:val="0"/>
                <w:iCs w:val="0"/>
                <w:color w:val="ffffff"/>
                <w:sz w:val="19"/>
                <w:szCs w:val="19"/>
                <w:rtl w:val="0"/>
              </w:rPr>
              <w:t xml:space="preserve">N</w:t>
            </w:r>
            <w:r w:rsidDel="00000000" w:rsidR="00000000" w:rsidRPr="00000000">
              <w:rPr>
                <w:rtl w:val="0"/>
              </w:rPr>
            </w:r>
          </w:p>
        </w:tc>
        <w:tc>
          <w:tcPr>
            <w:shd w:fill="2f3e4e"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Calibri" w:cs="Calibri" w:eastAsia="Calibri" w:hAnsi="Calibri"/>
                <w:b w:val="1"/>
                <w:bCs w:val="1"/>
                <w:i w:val="0"/>
                <w:iCs w:val="0"/>
                <w:color w:val="ffffff"/>
                <w:sz w:val="19"/>
                <w:szCs w:val="19"/>
                <w:rtl w:val="0"/>
              </w:rPr>
              <w:t xml:space="preserve">/p/ realized</w:t>
            </w:r>
            <w:r w:rsidDel="00000000" w:rsidR="00000000" w:rsidRPr="00000000">
              <w:rPr>
                <w:rtl w:val="0"/>
              </w:rPr>
            </w:r>
          </w:p>
        </w:tc>
        <w:tc>
          <w:tcPr>
            <w:shd w:fill="2f3e4e"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i w:val="0"/>
                <w:iCs w:val="0"/>
                <w:color w:val="ffffff"/>
                <w:sz w:val="19"/>
                <w:szCs w:val="19"/>
                <w:rtl w:val="0"/>
              </w:rPr>
              <w:t xml:space="preserve">% realized</w:t>
            </w:r>
            <w:r w:rsidDel="00000000" w:rsidR="00000000" w:rsidRPr="00000000">
              <w:rPr>
                <w:rtl w:val="0"/>
              </w:rPr>
            </w:r>
          </w:p>
        </w:tc>
        <w:tc>
          <w:tcPr>
            <w:shd w:fill="2f3e4e"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i w:val="0"/>
                <w:iCs w:val="0"/>
                <w:color w:val="ffffff"/>
                <w:sz w:val="19"/>
                <w:szCs w:val="19"/>
                <w:rtl w:val="0"/>
              </w:rPr>
              <w:t xml:space="preserve">Note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0"/>
                <w:bCs w:val="0"/>
                <w:i w:val="0"/>
                <w:iCs w:val="0"/>
                <w:sz w:val="19"/>
                <w:szCs w:val="19"/>
                <w:rtl w:val="0"/>
              </w:rPr>
              <w:t xml:space="preserve">PR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0"/>
                <w:bCs w:val="0"/>
                <w:i w:val="1"/>
                <w:iCs w:val="1"/>
                <w:sz w:val="19"/>
                <w:szCs w:val="19"/>
                <w:rtl w:val="0"/>
              </w:rPr>
              <w:t xml:space="preserve">1,585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0"/>
                <w:bCs w:val="0"/>
                <w:i w:val="0"/>
                <w:iCs w:val="0"/>
                <w:sz w:val="19"/>
                <w:szCs w:val="19"/>
                <w:rtl w:val="0"/>
              </w:rPr>
              <w:t xml:space="preserve">1,585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0"/>
                <w:bCs w:val="0"/>
                <w:i w:val="0"/>
                <w:iCs w:val="0"/>
                <w:sz w:val="19"/>
                <w:szCs w:val="19"/>
                <w:rtl w:val="0"/>
              </w:rPr>
              <w:t xml:space="preserve">100.0%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0"/>
                <w:bCs w:val="0"/>
                <w:i w:val="0"/>
                <w:iCs w:val="0"/>
                <w:sz w:val="19"/>
                <w:szCs w:val="19"/>
                <w:rtl w:val="0"/>
              </w:rPr>
              <w:t xml:space="preserve">Confirms H1 (liquid)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0"/>
                <w:bCs w:val="0"/>
                <w:i w:val="0"/>
                <w:iCs w:val="0"/>
                <w:sz w:val="19"/>
                <w:szCs w:val="19"/>
                <w:rtl w:val="0"/>
              </w:rPr>
              <w:t xml:space="preserve">PL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b w:val="0"/>
                <w:bCs w:val="0"/>
                <w:i w:val="1"/>
                <w:iCs w:val="1"/>
                <w:sz w:val="19"/>
                <w:szCs w:val="19"/>
                <w:rtl w:val="0"/>
              </w:rPr>
              <w:t xml:space="preserve">495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b w:val="0"/>
                <w:bCs w:val="0"/>
                <w:i w:val="0"/>
                <w:iCs w:val="0"/>
                <w:sz w:val="19"/>
                <w:szCs w:val="19"/>
                <w:rtl w:val="0"/>
              </w:rPr>
              <w:t xml:space="preserve">495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b w:val="0"/>
                <w:bCs w:val="0"/>
                <w:i w:val="0"/>
                <w:iCs w:val="0"/>
                <w:sz w:val="19"/>
                <w:szCs w:val="19"/>
                <w:rtl w:val="0"/>
              </w:rPr>
              <w:t xml:space="preserve">100.0%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b w:val="0"/>
                <w:bCs w:val="0"/>
                <w:i w:val="0"/>
                <w:iCs w:val="0"/>
                <w:sz w:val="19"/>
                <w:szCs w:val="19"/>
                <w:rtl w:val="0"/>
              </w:rPr>
              <w:t xml:space="preserve">Confirms H1 (liquid)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b w:val="0"/>
                <w:bCs w:val="0"/>
                <w:i w:val="0"/>
                <w:iCs w:val="0"/>
                <w:sz w:val="19"/>
                <w:szCs w:val="19"/>
                <w:rtl w:val="0"/>
              </w:rPr>
              <w:t xml:space="preserve">PY (glide)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b w:val="0"/>
                <w:bCs w:val="0"/>
                <w:i w:val="1"/>
                <w:iCs w:val="1"/>
                <w:sz w:val="19"/>
                <w:szCs w:val="19"/>
                <w:rtl w:val="0"/>
              </w:rPr>
              <w:t xml:space="preserve">49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b w:val="0"/>
                <w:bCs w:val="0"/>
                <w:i w:val="0"/>
                <w:iCs w:val="0"/>
                <w:sz w:val="19"/>
                <w:szCs w:val="19"/>
                <w:rtl w:val="0"/>
              </w:rPr>
              <w:t xml:space="preserve">49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b w:val="0"/>
                <w:bCs w:val="0"/>
                <w:i w:val="0"/>
                <w:iCs w:val="0"/>
                <w:sz w:val="19"/>
                <w:szCs w:val="19"/>
                <w:rtl w:val="0"/>
              </w:rPr>
              <w:t xml:space="preserve">100.0%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b w:val="0"/>
                <w:bCs w:val="0"/>
                <w:i w:val="0"/>
                <w:iCs w:val="0"/>
                <w:sz w:val="19"/>
                <w:szCs w:val="19"/>
                <w:rtl w:val="0"/>
              </w:rPr>
              <w:t xml:space="preserve">Confirms H1 (glide)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b w:val="0"/>
                <w:bCs w:val="0"/>
                <w:i w:val="0"/>
                <w:iCs w:val="0"/>
                <w:sz w:val="19"/>
                <w:szCs w:val="19"/>
                <w:rtl w:val="0"/>
              </w:rPr>
              <w:t xml:space="preserve">PS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b w:val="0"/>
                <w:bCs w:val="0"/>
                <w:i w:val="1"/>
                <w:iCs w:val="1"/>
                <w:sz w:val="19"/>
                <w:szCs w:val="19"/>
                <w:rtl w:val="0"/>
              </w:rPr>
              <w:t xml:space="preserve">58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b w:val="0"/>
                <w:bCs w:val="0"/>
                <w:i w:val="0"/>
                <w:iCs w:val="0"/>
                <w:sz w:val="19"/>
                <w:szCs w:val="19"/>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b w:val="0"/>
                <w:bCs w:val="0"/>
                <w:i w:val="0"/>
                <w:iCs w:val="0"/>
                <w:sz w:val="19"/>
                <w:szCs w:val="19"/>
                <w:rtl w:val="0"/>
              </w:rPr>
              <w:t xml:space="preserve">3.4%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b w:val="0"/>
                <w:bCs w:val="0"/>
                <w:i w:val="0"/>
                <w:iCs w:val="0"/>
                <w:sz w:val="19"/>
                <w:szCs w:val="19"/>
                <w:rtl w:val="0"/>
              </w:rPr>
              <w:t xml:space="preserve">2 exceptions: pshaw, pshew (see §6)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b w:val="0"/>
                <w:bCs w:val="0"/>
                <w:i w:val="0"/>
                <w:iCs w:val="0"/>
                <w:sz w:val="19"/>
                <w:szCs w:val="19"/>
                <w:rtl w:val="0"/>
              </w:rPr>
              <w:t xml:space="preserve">PN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i w:val="1"/>
                <w:iCs w:val="1"/>
                <w:sz w:val="19"/>
                <w:szCs w:val="19"/>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Calibri" w:cs="Calibri" w:eastAsia="Calibri" w:hAnsi="Calibri"/>
                <w:b w:val="0"/>
                <w:bCs w:val="0"/>
                <w:i w:val="0"/>
                <w:iCs w:val="0"/>
                <w:sz w:val="19"/>
                <w:szCs w:val="19"/>
                <w:rtl w:val="0"/>
              </w:rPr>
              <w:t xml:space="preserve">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Calibri" w:cs="Calibri" w:eastAsia="Calibri" w:hAnsi="Calibri"/>
                <w:b w:val="0"/>
                <w:bCs w:val="0"/>
                <w:i w:val="0"/>
                <w:iCs w:val="0"/>
                <w:sz w:val="19"/>
                <w:szCs w:val="19"/>
                <w:rtl w:val="0"/>
              </w:rPr>
              <w:t xml:space="preserve">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Calibri" w:cs="Calibri" w:eastAsia="Calibri" w:hAnsi="Calibri"/>
                <w:b w:val="0"/>
                <w:bCs w:val="0"/>
                <w:i w:val="0"/>
                <w:iCs w:val="0"/>
                <w:sz w:val="19"/>
                <w:szCs w:val="19"/>
                <w:rtl w:val="0"/>
              </w:rPr>
              <w:t xml:space="preserve">Confirms H1 (nasal), no exceptions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Calibri" w:cs="Calibri" w:eastAsia="Calibri" w:hAnsi="Calibri"/>
                <w:b w:val="0"/>
                <w:bCs w:val="0"/>
                <w:i w:val="0"/>
                <w:iCs w:val="0"/>
                <w:sz w:val="19"/>
                <w:szCs w:val="19"/>
                <w:rtl w:val="0"/>
              </w:rPr>
              <w:t xml:space="preserve">PT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Fonts w:ascii="Calibri" w:cs="Calibri" w:eastAsia="Calibri" w:hAnsi="Calibri"/>
                <w:b w:val="0"/>
                <w:bCs w:val="0"/>
                <w:i w:val="1"/>
                <w:iCs w:val="1"/>
                <w:sz w:val="19"/>
                <w:szCs w:val="19"/>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Fonts w:ascii="Calibri" w:cs="Calibri" w:eastAsia="Calibri" w:hAnsi="Calibri"/>
                <w:b w:val="0"/>
                <w:bCs w:val="0"/>
                <w:i w:val="0"/>
                <w:iCs w:val="0"/>
                <w:sz w:val="19"/>
                <w:szCs w:val="19"/>
                <w:rtl w:val="0"/>
              </w:rPr>
              <w:t xml:space="preserve">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Fonts w:ascii="Calibri" w:cs="Calibri" w:eastAsia="Calibri" w:hAnsi="Calibri"/>
                <w:b w:val="0"/>
                <w:bCs w:val="0"/>
                <w:i w:val="0"/>
                <w:iCs w:val="0"/>
                <w:sz w:val="19"/>
                <w:szCs w:val="19"/>
                <w:rtl w:val="0"/>
              </w:rPr>
              <w:t xml:space="preserve">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Fonts w:ascii="Calibri" w:cs="Calibri" w:eastAsia="Calibri" w:hAnsi="Calibri"/>
                <w:b w:val="0"/>
                <w:bCs w:val="0"/>
                <w:i w:val="0"/>
                <w:iCs w:val="0"/>
                <w:sz w:val="19"/>
                <w:szCs w:val="19"/>
                <w:rtl w:val="0"/>
              </w:rPr>
              <w:t xml:space="preserve">After excluding 1 acronym + 5 proper nouns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rFonts w:ascii="Calibri" w:cs="Calibri" w:eastAsia="Calibri" w:hAnsi="Calibri"/>
                <w:b w:val="0"/>
                <w:bCs w:val="0"/>
                <w:i w:val="0"/>
                <w:iCs w:val="0"/>
                <w:sz w:val="19"/>
                <w:szCs w:val="19"/>
                <w:rtl w:val="0"/>
              </w:rPr>
              <w:t xml:space="preserve">PF</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rFonts w:ascii="Calibri" w:cs="Calibri" w:eastAsia="Calibri" w:hAnsi="Calibri"/>
                <w:b w:val="0"/>
                <w:bCs w:val="0"/>
                <w:i w:val="1"/>
                <w:iCs w:val="1"/>
                <w:sz w:val="19"/>
                <w:szCs w:val="19"/>
                <w:rtl w:val="0"/>
              </w:rPr>
              <w:t xml:space="preserve">41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i w:val="0"/>
                <w:iCs w:val="0"/>
                <w:sz w:val="19"/>
                <w:szCs w:val="19"/>
                <w:rtl w:val="0"/>
              </w:rPr>
              <w:t xml:space="preserve">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rFonts w:ascii="Calibri" w:cs="Calibri" w:eastAsia="Calibri" w:hAnsi="Calibri"/>
                <w:b w:val="0"/>
                <w:bCs w:val="0"/>
                <w:i w:val="0"/>
                <w:iCs w:val="0"/>
                <w:sz w:val="19"/>
                <w:szCs w:val="19"/>
                <w:rtl w:val="0"/>
              </w:rPr>
              <w:t xml:space="preserve">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rFonts w:ascii="Calibri" w:cs="Calibri" w:eastAsia="Calibri" w:hAnsi="Calibri"/>
                <w:b w:val="0"/>
                <w:bCs w:val="0"/>
                <w:i w:val="0"/>
                <w:iCs w:val="0"/>
                <w:sz w:val="19"/>
                <w:szCs w:val="19"/>
                <w:rtl w:val="0"/>
              </w:rPr>
              <w:t xml:space="preserve">– but ≈95% are German surnames; see §8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rFonts w:ascii="Calibri" w:cs="Calibri" w:eastAsia="Calibri" w:hAnsi="Calibri"/>
                <w:b w:val="0"/>
                <w:bCs w:val="0"/>
                <w:i w:val="0"/>
                <w:iCs w:val="0"/>
                <w:sz w:val="19"/>
                <w:szCs w:val="19"/>
                <w:rtl w:val="0"/>
              </w:rPr>
              <w:t xml:space="preserve">PH (digraph)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Fonts w:ascii="Calibri" w:cs="Calibri" w:eastAsia="Calibri" w:hAnsi="Calibri"/>
                <w:b w:val="0"/>
                <w:bCs w:val="0"/>
                <w:i w:val="1"/>
                <w:iCs w:val="1"/>
                <w:sz w:val="19"/>
                <w:szCs w:val="19"/>
                <w:rtl w:val="0"/>
              </w:rPr>
              <w:t xml:space="preserve">324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Fonts w:ascii="Calibri" w:cs="Calibri" w:eastAsia="Calibri" w:hAnsi="Calibri"/>
                <w:b w:val="0"/>
                <w:bCs w:val="0"/>
                <w:i w:val="0"/>
                <w:iCs w:val="0"/>
                <w:sz w:val="19"/>
                <w:szCs w:val="19"/>
                <w:rtl w:val="0"/>
              </w:rPr>
              <w:t xml:space="preserve">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rFonts w:ascii="Calibri" w:cs="Calibri" w:eastAsia="Calibri" w:hAnsi="Calibri"/>
                <w:b w:val="0"/>
                <w:bCs w:val="0"/>
                <w:i w:val="0"/>
                <w:iCs w:val="0"/>
                <w:sz w:val="19"/>
                <w:szCs w:val="19"/>
                <w:rtl w:val="0"/>
              </w:rPr>
              <w:t xml:space="preserve">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Fonts w:ascii="Calibri" w:cs="Calibri" w:eastAsia="Calibri" w:hAnsi="Calibri"/>
                <w:b w:val="0"/>
                <w:bCs w:val="0"/>
                <w:i w:val="0"/>
                <w:iCs w:val="0"/>
                <w:sz w:val="19"/>
                <w:szCs w:val="19"/>
                <w:rtl w:val="0"/>
              </w:rPr>
              <w:t xml:space="preserve">*of literal /p/; digraph realizes /f/, outside core test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rFonts w:ascii="Calibri" w:cs="Calibri" w:eastAsia="Calibri" w:hAnsi="Calibri"/>
                <w:b w:val="0"/>
                <w:bCs w:val="0"/>
                <w:i w:val="0"/>
                <w:iCs w:val="0"/>
                <w:sz w:val="19"/>
                <w:szCs w:val="19"/>
                <w:rtl w:val="0"/>
              </w:rPr>
              <w:t xml:space="preserve">Acronym/initialism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rFonts w:ascii="Calibri" w:cs="Calibri" w:eastAsia="Calibri" w:hAnsi="Calibri"/>
                <w:b w:val="0"/>
                <w:bCs w:val="0"/>
                <w:i w:val="1"/>
                <w:iCs w:val="1"/>
                <w:sz w:val="19"/>
                <w:szCs w:val="19"/>
                <w:rtl w:val="0"/>
              </w:rPr>
              <w:t xml:space="preserve">17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rFonts w:ascii="Calibri" w:cs="Calibri" w:eastAsia="Calibri" w:hAnsi="Calibri"/>
                <w:b w:val="0"/>
                <w:bCs w:val="0"/>
                <w:i w:val="0"/>
                <w:iCs w:val="0"/>
                <w:sz w:val="19"/>
                <w:szCs w:val="19"/>
                <w:rtl w:val="0"/>
              </w:rPr>
              <w:t xml:space="preserve">17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rFonts w:ascii="Calibri" w:cs="Calibri" w:eastAsia="Calibri" w:hAnsi="Calibri"/>
                <w:b w:val="0"/>
                <w:bCs w:val="0"/>
                <w:i w:val="0"/>
                <w:iCs w:val="0"/>
                <w:sz w:val="19"/>
                <w:szCs w:val="19"/>
                <w:rtl w:val="0"/>
              </w:rPr>
              <w:t xml:space="preserve">100.0%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rFonts w:ascii="Calibri" w:cs="Calibri" w:eastAsia="Calibri" w:hAnsi="Calibri"/>
                <w:b w:val="0"/>
                <w:bCs w:val="0"/>
                <w:i w:val="0"/>
                <w:iCs w:val="0"/>
                <w:sz w:val="19"/>
                <w:szCs w:val="19"/>
                <w:rtl w:val="0"/>
              </w:rPr>
              <w:t xml:space="preserve">Letter-name readings, OUTSIDE_SCOPE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rFonts w:ascii="Calibri" w:cs="Calibri" w:eastAsia="Calibri" w:hAnsi="Calibri"/>
                <w:b w:val="0"/>
                <w:bCs w:val="0"/>
                <w:i w:val="0"/>
                <w:iCs w:val="0"/>
                <w:sz w:val="19"/>
                <w:szCs w:val="19"/>
                <w:rtl w:val="0"/>
              </w:rPr>
              <w:t xml:space="preserve">Proper noun/uncertain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rFonts w:ascii="Calibri" w:cs="Calibri" w:eastAsia="Calibri" w:hAnsi="Calibri"/>
                <w:b w:val="0"/>
                <w:bCs w:val="0"/>
                <w:i w:val="1"/>
                <w:iCs w:val="1"/>
                <w:sz w:val="19"/>
                <w:szCs w:val="19"/>
                <w:rtl w:val="0"/>
              </w:rPr>
              <w:t xml:space="preserve">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rFonts w:ascii="Calibri" w:cs="Calibri" w:eastAsia="Calibri" w:hAnsi="Calibri"/>
                <w:b w:val="0"/>
                <w:bCs w:val="0"/>
                <w:i w:val="0"/>
                <w:iCs w:val="0"/>
                <w:sz w:val="19"/>
                <w:szCs w:val="19"/>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rFonts w:ascii="Calibri" w:cs="Calibri" w:eastAsia="Calibri" w:hAnsi="Calibri"/>
                <w:b w:val="0"/>
                <w:bCs w:val="0"/>
                <w:i w:val="0"/>
                <w:iCs w:val="0"/>
                <w:sz w:val="19"/>
                <w:szCs w:val="19"/>
                <w:rtl w:val="0"/>
              </w:rPr>
              <w:t xml:space="preserve">14.3%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rFonts w:ascii="Calibri" w:cs="Calibri" w:eastAsia="Calibri" w:hAnsi="Calibri"/>
                <w:b w:val="0"/>
                <w:bCs w:val="0"/>
                <w:i w:val="0"/>
                <w:iCs w:val="0"/>
                <w:sz w:val="19"/>
                <w:szCs w:val="19"/>
                <w:rtl w:val="0"/>
              </w:rPr>
              <w:t xml:space="preserve">Excluded from core test</w:t>
            </w:r>
            <w:r w:rsidDel="00000000" w:rsidR="00000000" w:rsidRPr="00000000">
              <w:rPr>
                <w:rtl w:val="0"/>
              </w:rPr>
            </w:r>
          </w:p>
        </w:tc>
      </w:tr>
    </w:tbl>
    <w:p w:rsidR="00000000" w:rsidDel="00000000" w:rsidP="00000000" w:rsidRDefault="00000000" w:rsidRPr="00000000" w14:paraId="00000051">
      <w:pPr>
        <w:spacing w:after="160" w:lineRule="auto"/>
        <w:rPr/>
      </w:pP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Fonts w:ascii="Calibri" w:cs="Calibri" w:eastAsia="Calibri" w:hAnsi="Calibri"/>
          <w:b w:val="0"/>
          <w:bCs w:val="0"/>
          <w:i w:val="0"/>
          <w:iCs w:val="0"/>
          <w:sz w:val="22"/>
          <w:szCs w:val="22"/>
          <w:rtl w:val="0"/>
        </w:rPr>
        <w:t xml:space="preserve">Core test. Collapsing to the two classes the hypothesis actually predicts — liquid/glide clusters (PR+PL+PY, n = 2,129) versus the core Greek-origin obstruent/nasal clusters (PS+PN+PT, cleaned of identified acronyms and proper nouns, n = 68) — gives 2,129/2,129 (100.0%) /p/-realization for the liquid/glide class against 2/68 (2.9%) for the obstruent/nasal class. A Fisher's exact test on this 2×2 table is significant at p = 9.1 × 10⁻¹²⁵ (odds ratio undefined/infinite, since one cell is zero). H0 is rejected.</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b w:val="0"/>
          <w:bCs w:val="0"/>
          <w:i w:val="0"/>
          <w:iCs w:val="0"/>
          <w:sz w:val="22"/>
          <w:szCs w:val="22"/>
          <w:rtl w:val="0"/>
        </w:rPr>
        <w:t xml:space="preserve">This is a corpus-scale confirmation of H1, not merely a demonstration with hand-picked examples: it holds across every liquid-cluster word CMUdict contains (1,585 pr- words and 495 pl- words, covering everything from common vocabulary like problem and price to rare technical and proper-noun forms), and it holds, with only two documented exceptions, across the full closed set of Greek-origin ps-/pn-/pt- items in the dictionary.</w:t>
      </w:r>
      <w:r w:rsidDel="00000000" w:rsidR="00000000" w:rsidRPr="00000000">
        <w:rPr>
          <w:rtl w:val="0"/>
        </w:rPr>
      </w:r>
    </w:p>
    <w:p w:rsidR="00000000" w:rsidDel="00000000" w:rsidP="00000000" w:rsidRDefault="00000000" w:rsidRPr="00000000" w14:paraId="00000054">
      <w:pPr>
        <w:pStyle w:val="Heading1"/>
        <w:spacing w:after="160" w:before="320" w:lineRule="auto"/>
        <w:rPr/>
      </w:pPr>
      <w:r w:rsidDel="00000000" w:rsidR="00000000" w:rsidRPr="00000000">
        <w:rPr>
          <w:rtl w:val="0"/>
        </w:rPr>
        <w:t xml:space="preserve">6. Exceptions and Cross-Dictionary Checks</w:t>
      </w:r>
    </w:p>
    <w:p w:rsidR="00000000" w:rsidDel="00000000" w:rsidP="00000000" w:rsidRDefault="00000000" w:rsidRPr="00000000" w14:paraId="00000055">
      <w:pPr>
        <w:spacing w:after="160" w:line="276" w:lineRule="auto"/>
        <w:rPr/>
      </w:pPr>
      <w:r w:rsidDel="00000000" w:rsidR="00000000" w:rsidRPr="00000000">
        <w:rPr>
          <w:rFonts w:ascii="Calibri" w:cs="Calibri" w:eastAsia="Calibri" w:hAnsi="Calibri"/>
          <w:b w:val="0"/>
          <w:bCs w:val="0"/>
          <w:i w:val="0"/>
          <w:iCs w:val="0"/>
          <w:sz w:val="22"/>
          <w:szCs w:val="22"/>
          <w:rtl w:val="0"/>
        </w:rPr>
        <w:t xml:space="preserve">pshaw. CMUdict's only listed pronunciation is /pʃɔː/ — /p/ realized. This was cross-checked against two independent sources: Merriam-Webster's dictionary entry gives the primary pronunciation as /ʃɔː/ (“shaw”, /p/ silent); Wiktionary similarly lists /ʃɔː/ as the primary form and /pʃɔː/ as a labeled secondary “spelling pronunciation.” The three sources do not agree, and the disagreement is not random noise: CMUdict is a speech/TTS-oriented resource that is known to lean toward spelling-transparent readings for rare or marginal words, exactly the profile a spelling pronunciation would produce. Pshaw is accordingly classified here as VARIABLE across dictionary traditions rather than as a clean confirmation or a clean counterexample — a revision from an earlier draft of this project, which had treated Merriam-Webster's transcription alone as decisive.</w:t>
      </w: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Calibri" w:cs="Calibri" w:eastAsia="Calibri" w:hAnsi="Calibri"/>
          <w:b w:val="0"/>
          <w:bCs w:val="0"/>
          <w:i w:val="0"/>
          <w:iCs w:val="0"/>
          <w:sz w:val="22"/>
          <w:szCs w:val="22"/>
          <w:rtl w:val="0"/>
        </w:rPr>
        <w:t xml:space="preserve">pshew. CMUdict gives /pʃuː/ (/p/ realized). It was not found as a standard headword in Merriam-Webster or in the accessible portion of the OED, and no independent cross-check could be obtained within the scope of this study. It is classified UNCERTAIN, not as a confirmed counterexample.</w:t>
      </w:r>
      <w:r w:rsidDel="00000000" w:rsidR="00000000" w:rsidRPr="00000000">
        <w:rPr>
          <w:rtl w:val="0"/>
        </w:rPr>
      </w:r>
    </w:p>
    <w:p w:rsidR="00000000" w:rsidDel="00000000" w:rsidP="00000000" w:rsidRDefault="00000000" w:rsidRPr="00000000" w14:paraId="00000057">
      <w:pPr>
        <w:spacing w:after="160" w:line="276" w:lineRule="auto"/>
        <w:rPr/>
      </w:pPr>
      <w:r w:rsidDel="00000000" w:rsidR="00000000" w:rsidRPr="00000000">
        <w:rPr>
          <w:rFonts w:ascii="Calibri" w:cs="Calibri" w:eastAsia="Calibri" w:hAnsi="Calibri"/>
          <w:b w:val="0"/>
          <w:bCs w:val="0"/>
          <w:i w:val="0"/>
          <w:iCs w:val="0"/>
          <w:sz w:val="22"/>
          <w:szCs w:val="22"/>
          <w:rtl w:val="0"/>
        </w:rPr>
        <w:t xml:space="preserve">pschent. Absent from CMUdict entirely, and therefore not part of the corpus test in Section 5. Hand-checked against Merriam-Webster, Wiktionary, and crowd-sourced pronunciation resources (checked as an inherited case from an earlier stage of this project): pronunciations reported across sources are mutually inconsistent (variants including /pˈɛʃ/, /pˈiːʃˈɛnt/, and a French-influenced /pʃɑ̃/), and the OED's own transcription could not be accessed without a subscription. Pschent remains classified AMBIGUOUS/indeterminate. Its absence from CMUdict is itself informative: it is rare enough that a corpus built from broadcast and general text sources simply never encountered it, which is a data-coverage limitation rather than evidence either way about its pronunciation.</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Fonts w:ascii="Calibri" w:cs="Calibri" w:eastAsia="Calibri" w:hAnsi="Calibri"/>
          <w:b w:val="0"/>
          <w:bCs w:val="0"/>
          <w:i w:val="0"/>
          <w:iCs w:val="0"/>
          <w:sz w:val="22"/>
          <w:szCs w:val="22"/>
          <w:rtl w:val="0"/>
        </w:rPr>
        <w:t xml:space="preserve">ptovsky. CMUdict shows /p/ realized in ptovsky, a likely Slavic-origin surname. It is excluded from the core test as a proper noun: the ps-/pn-/pt- &gt; silent pattern under test is specifically a fact about the adaptation of Greek loanwords, and there is no reason to expect a Polish or Russian-derived surname to follow the same repair — different source language, different borrowing pathway, different community of speakers who set the conventional pronunciation.</w:t>
      </w:r>
      <w:r w:rsidDel="00000000" w:rsidR="00000000" w:rsidRPr="00000000">
        <w:rPr>
          <w:rtl w:val="0"/>
        </w:rPr>
      </w:r>
    </w:p>
    <w:p w:rsidR="00000000" w:rsidDel="00000000" w:rsidP="00000000" w:rsidRDefault="00000000" w:rsidRPr="00000000" w14:paraId="00000059">
      <w:pPr>
        <w:pStyle w:val="Heading1"/>
        <w:spacing w:after="160" w:before="320" w:lineRule="auto"/>
        <w:rPr/>
      </w:pPr>
      <w:r w:rsidDel="00000000" w:rsidR="00000000" w:rsidRPr="00000000">
        <w:rPr>
          <w:rtl w:val="0"/>
        </w:rPr>
        <w:t xml:space="preserve">7. Discussion</w:t>
      </w:r>
    </w:p>
    <w:p w:rsidR="00000000" w:rsidDel="00000000" w:rsidP="00000000" w:rsidRDefault="00000000" w:rsidRPr="00000000" w14:paraId="0000005A">
      <w:pPr>
        <w:spacing w:after="160" w:line="276" w:lineRule="auto"/>
        <w:rPr/>
      </w:pPr>
      <w:r w:rsidDel="00000000" w:rsidR="00000000" w:rsidRPr="00000000">
        <w:rPr>
          <w:rFonts w:ascii="Calibri" w:cs="Calibri" w:eastAsia="Calibri" w:hAnsi="Calibri"/>
          <w:b w:val="0"/>
          <w:bCs w:val="0"/>
          <w:i w:val="0"/>
          <w:iCs w:val="0"/>
          <w:sz w:val="22"/>
          <w:szCs w:val="22"/>
          <w:rtl w:val="0"/>
        </w:rPr>
        <w:t xml:space="preserve">The hypothesis is strongly supported at corpus scale: across 2,197 core test items (2,129 liquid/glide + 68 obstruent/nasal), the predicted pattern held in 2,195 of them (99.9%), with the two exceptions themselves turning out, on inspection, to be a cross-dictionary disagreement (pshaw) and an unverified rare item (pshew) rather than settled counterexamples. This is a considerably stronger empirical basis than the n = 8 hand-picked list used in an earlier draft of this project, which could illustrate the pattern but could not establish how general it is.</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Calibri" w:cs="Calibri" w:eastAsia="Calibri" w:hAnsi="Calibri"/>
          <w:b w:val="0"/>
          <w:bCs w:val="0"/>
          <w:i w:val="0"/>
          <w:iCs w:val="0"/>
          <w:sz w:val="22"/>
          <w:szCs w:val="22"/>
          <w:rtl w:val="0"/>
        </w:rPr>
        <w:t xml:space="preserve">Two caveats temper how strong a claim should be drawn from this. First, the PF class (n = 41, 100% /p/-silent, which would otherwise look like a clean third confirmation) turns out on inspection to be dominated by German-origin surnames (Pfeiffer, Pfizer, Pfahl, and similar; only pfennig and pfiesteria are common-noun vocabulary). It was therefore excluded from the core statistical test rather than added to it, even though every item in it is independently consistent with the general pattern of onset-cluster simplification — English speakers drop the /p/ in these surnames too (“Pfizer” ≈ /ˈfaɪzər/), which is a suggestive extension of the phenomenon to non-Greek, proper-noun vocabulary, but not the same claim the Greek-loanword hypothesis was built to explain, so it is reported as a supplementary observation rather than folded into the significance test. Second, the PH digraph class (n = 324) was excluded from the core test on principled grounds stated in Section 3 (it is a one-phoneme spelling, not a two-consonant cluster), and the data are consistent with that decision: essentially none of the genuine ph- words show a literal /p/ phone, which is what a digraph analysis predicts and a cluster-simplification analysis would not distinguish from more of the same pattern.</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Calibri" w:cs="Calibri" w:eastAsia="Calibri" w:hAnsi="Calibri"/>
          <w:b w:val="0"/>
          <w:bCs w:val="0"/>
          <w:i w:val="0"/>
          <w:iCs w:val="0"/>
          <w:sz w:val="22"/>
          <w:szCs w:val="22"/>
          <w:rtl w:val="0"/>
        </w:rPr>
        <w:t xml:space="preserve">The literature question from the original project (§2) is unchanged by the new data: the Sonority Sequencing Principle itself is well established (Clements, 1990, and the subsequent literature) and is not a new discovery here. What the corpus test adds is a quantitative answer to a question the literature, as consulted for this project, does not appear to answer directly for English specifically: how completely does the predicted pattern hold across the actual lexicon, once acronyms and proper nouns are set aside, and where exactly do the documented exceptions sit? The answer, on this dataset, is: very completely (99.9% of core items), with the residual exceptions traceable to identifiable causes (cross-dictionary disagreement over a rare interjection; one dictionary's total silence on an even rarer Egyptological loanword) rather than to genuine, stable counterexamples within the core Greek-loanword vocabulary.</w:t>
      </w:r>
      <w:r w:rsidDel="00000000" w:rsidR="00000000" w:rsidRPr="00000000">
        <w:rPr>
          <w:rtl w:val="0"/>
        </w:rPr>
      </w:r>
    </w:p>
    <w:p w:rsidR="00000000" w:rsidDel="00000000" w:rsidP="00000000" w:rsidRDefault="00000000" w:rsidRPr="00000000" w14:paraId="0000005D">
      <w:pPr>
        <w:pStyle w:val="Heading1"/>
        <w:spacing w:after="160" w:before="320" w:lineRule="auto"/>
        <w:rPr/>
      </w:pPr>
      <w:r w:rsidDel="00000000" w:rsidR="00000000" w:rsidRPr="00000000">
        <w:rPr>
          <w:rtl w:val="0"/>
        </w:rPr>
        <w:t xml:space="preserve">8. Limitations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Single-source dependency: all corpus figures come from one dictionary (CMUdict). It is General American, speech-technology-oriented, and demonstrably capable of giving a different answer than traditional lexicographic dictionaries for at least one item (pshaw). A replication against a second machine-readable source (e.g. the OED's own transcription set, if accessible) would strengthen or weaken specific classifications without likely changing the overall statistical picture, given how lopsided the core result is.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etymology field: CMUdict carries no word-origin data. Etymological classification (Greek vs. Latin vs. Germanic vs. other) was therefore done only for the small ps-/pn-/pt- groups by manual inspection, not for the full 2,586-word dataset. The PF-class finding (§7) shows why this matters: an etymology-blind automatic classification would have miscounted a mostly-German-surname category as confirmatory Greek-loanword data.</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Incomplete manual vetting of large categories: the PR (1,585), PL (495), PY (49), and PS (58, beyond the two already flagged) groups were not individually checked item-by-item for proper nouns, contractions, or non-standard forms the way the small PT group was. Given that the liquid/glide result is already 100% and the obstruent/nasal result is already 97–100% depending on classification, further cleaning is unlikely to change the qualitative conclusion, but the exact percentages in Table 1 should be read as corpus-level approximations, not hand-verified exact counts, for the larger categories.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Dialect: CMUdict reflects General American pronunciation norms only. British RP and other national standards were not systematically compared; it is possible, though not tested here, that dialects differ in their treatment of marginal cases like pshaw.</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Coverage gap for rare items: pschent's total absence from CMUdict means the corpus method could not evaluate it at all; it remains dependent on the same small, inconsistent set of secondary sources used in the earlier, non-corpus stage of this project.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remains a preprint-level note, not a peer-reviewed study: the classifications of proper nouns and acronyms in the small categories were made by the author's inspection, not independently verified by a second coder, which is standard practice for stronger corpus-linguistics claims.</w:t>
      </w:r>
      <w:r w:rsidDel="00000000" w:rsidR="00000000" w:rsidRPr="00000000">
        <w:rPr>
          <w:rtl w:val="0"/>
        </w:rPr>
      </w:r>
    </w:p>
    <w:p w:rsidR="00000000" w:rsidDel="00000000" w:rsidP="00000000" w:rsidRDefault="00000000" w:rsidRPr="00000000" w14:paraId="00000064">
      <w:pPr>
        <w:pStyle w:val="Heading1"/>
        <w:spacing w:after="160" w:before="320" w:lineRule="auto"/>
        <w:rPr/>
      </w:pPr>
      <w:r w:rsidDel="00000000" w:rsidR="00000000" w:rsidRPr="00000000">
        <w:rPr>
          <w:rtl w:val="0"/>
        </w:rPr>
        <w:t xml:space="preserve">9. Conclusion</w:t>
      </w:r>
    </w:p>
    <w:p w:rsidR="00000000" w:rsidDel="00000000" w:rsidP="00000000" w:rsidRDefault="00000000" w:rsidRPr="00000000" w14:paraId="00000065">
      <w:pPr>
        <w:spacing w:after="160" w:line="276" w:lineRule="auto"/>
        <w:rPr/>
      </w:pPr>
      <w:r w:rsidDel="00000000" w:rsidR="00000000" w:rsidRPr="00000000">
        <w:rPr>
          <w:rFonts w:ascii="Calibri" w:cs="Calibri" w:eastAsia="Calibri" w:hAnsi="Calibri"/>
          <w:b w:val="0"/>
          <w:bCs w:val="0"/>
          <w:i w:val="0"/>
          <w:iCs w:val="0"/>
          <w:sz w:val="22"/>
          <w:szCs w:val="22"/>
          <w:rtl w:val="0"/>
        </w:rPr>
        <w:t xml:space="preserve">Tested against the full relevant portion of a large, consistent pronunciation resource rather than a handful of textbook examples, the sonority-based hypothesis holds overwhelmingly: word-initial /p/ is realized in 100% of 2,129 liquid/glide-cluster words and in only 2.9% of 68 core Greek-origin obstruent/nasal-cluster words, a difference far beyond what chance would produce. The two residual exceptions (pshaw, pshew) are not stable counterexamples so much as evidence of disagreement between dictionary traditions on rare, marginal items, and a third frequently cited case (pschent) turns out to be entirely absent from the largest single pronunciation corpus checked, which is itself a finding about how rare it is rather than a resolution of its pronunciation. The underlying phonological mechanism, the Sonority Sequencing Principle, remains exactly what it was before this study: an established, independently well-supported principle of English phonology (Clements, 1990). What this paper adds is a corpus-scale test of how completely that principle predicts the specific word-initial /p/ pattern, together with an honest account of where the automated method's own assumptions (single-source dependency, no etymology field, incomplete manual vetting of large categories) could be wrong.</w:t>
      </w:r>
      <w:r w:rsidDel="00000000" w:rsidR="00000000" w:rsidRPr="00000000">
        <w:rPr>
          <w:rtl w:val="0"/>
        </w:rPr>
      </w:r>
    </w:p>
    <w:p w:rsidR="00000000" w:rsidDel="00000000" w:rsidP="00000000" w:rsidRDefault="00000000" w:rsidRPr="00000000" w14:paraId="00000066">
      <w:pPr>
        <w:pStyle w:val="Heading1"/>
        <w:spacing w:after="160" w:before="320" w:lineRule="auto"/>
        <w:rPr/>
      </w:pPr>
      <w:r w:rsidDel="00000000" w:rsidR="00000000" w:rsidRPr="00000000">
        <w:rPr>
          <w:rtl w:val="0"/>
        </w:rPr>
        <w:t xml:space="preserve">References</w:t>
      </w:r>
    </w:p>
    <w:p w:rsidR="00000000" w:rsidDel="00000000" w:rsidP="00000000" w:rsidRDefault="00000000" w:rsidRPr="00000000" w14:paraId="00000067">
      <w:pPr>
        <w:spacing w:after="160" w:line="276" w:lineRule="auto"/>
        <w:ind w:left="720" w:hanging="720"/>
        <w:rPr/>
      </w:pPr>
      <w:r w:rsidDel="00000000" w:rsidR="00000000" w:rsidRPr="00000000">
        <w:rPr>
          <w:rFonts w:ascii="Calibri" w:cs="Calibri" w:eastAsia="Calibri" w:hAnsi="Calibri"/>
          <w:sz w:val="22"/>
          <w:szCs w:val="22"/>
          <w:rtl w:val="0"/>
        </w:rPr>
        <w:t xml:space="preserve">Carnegie Mellon University. (n.d.). The CMU Pronouncing Dictionary [Data set]. http://www.speech.cs.cmu.edu/cgi-bin/cmudict</w:t>
      </w:r>
      <w:r w:rsidDel="00000000" w:rsidR="00000000" w:rsidRPr="00000000">
        <w:rPr>
          <w:rtl w:val="0"/>
        </w:rPr>
      </w:r>
    </w:p>
    <w:p w:rsidR="00000000" w:rsidDel="00000000" w:rsidP="00000000" w:rsidRDefault="00000000" w:rsidRPr="00000000" w14:paraId="00000068">
      <w:pPr>
        <w:spacing w:after="160" w:line="276" w:lineRule="auto"/>
        <w:ind w:left="720" w:hanging="720"/>
        <w:rPr/>
      </w:pPr>
      <w:r w:rsidDel="00000000" w:rsidR="00000000" w:rsidRPr="00000000">
        <w:rPr>
          <w:rFonts w:ascii="Calibri" w:cs="Calibri" w:eastAsia="Calibri" w:hAnsi="Calibri"/>
          <w:sz w:val="22"/>
          <w:szCs w:val="22"/>
          <w:rtl w:val="0"/>
        </w:rPr>
        <w:t xml:space="preserve">Clements, G. N. (1990). The role of the sonority cycle in core syllabification. In J. Kingston &amp; M. E. Beckman (Eds.), Papers in Laboratory Phonology I: Between the Grammar and Physics of Speech (pp. 283–333). Cambridge University Press.</w:t>
      </w:r>
      <w:r w:rsidDel="00000000" w:rsidR="00000000" w:rsidRPr="00000000">
        <w:rPr>
          <w:rtl w:val="0"/>
        </w:rPr>
      </w:r>
    </w:p>
    <w:p w:rsidR="00000000" w:rsidDel="00000000" w:rsidP="00000000" w:rsidRDefault="00000000" w:rsidRPr="00000000" w14:paraId="00000069">
      <w:pPr>
        <w:spacing w:after="160" w:line="276" w:lineRule="auto"/>
        <w:ind w:left="720" w:hanging="720"/>
        <w:rPr/>
      </w:pPr>
      <w:r w:rsidDel="00000000" w:rsidR="00000000" w:rsidRPr="00000000">
        <w:rPr>
          <w:rFonts w:ascii="Calibri" w:cs="Calibri" w:eastAsia="Calibri" w:hAnsi="Calibri"/>
          <w:sz w:val="22"/>
          <w:szCs w:val="22"/>
          <w:rtl w:val="0"/>
        </w:rPr>
        <w:t xml:space="preserve">Merriam-Webster. (n.d.). Pshaw. In Merriam-Webster.com Dictionary. Retrieved August 2026, from https://www.merriam-webster.com/dictionary/pshaw</w:t>
      </w:r>
      <w:r w:rsidDel="00000000" w:rsidR="00000000" w:rsidRPr="00000000">
        <w:rPr>
          <w:rtl w:val="0"/>
        </w:rPr>
      </w:r>
    </w:p>
    <w:p w:rsidR="00000000" w:rsidDel="00000000" w:rsidP="00000000" w:rsidRDefault="00000000" w:rsidRPr="00000000" w14:paraId="0000006A">
      <w:pPr>
        <w:spacing w:after="160" w:line="276" w:lineRule="auto"/>
        <w:ind w:left="720" w:hanging="720"/>
        <w:rPr/>
      </w:pPr>
      <w:r w:rsidDel="00000000" w:rsidR="00000000" w:rsidRPr="00000000">
        <w:rPr>
          <w:rFonts w:ascii="Calibri" w:cs="Calibri" w:eastAsia="Calibri" w:hAnsi="Calibri"/>
          <w:sz w:val="22"/>
          <w:szCs w:val="22"/>
          <w:rtl w:val="0"/>
        </w:rPr>
        <w:t xml:space="preserve">Merriam-Webster. (n.d.). Pschent. In Merriam-Webster.com Dictionary. Retrieved August 2026, from https://www.merriam-webster.com/dictionary/pschent</w:t>
      </w:r>
      <w:r w:rsidDel="00000000" w:rsidR="00000000" w:rsidRPr="00000000">
        <w:rPr>
          <w:rtl w:val="0"/>
        </w:rPr>
      </w:r>
    </w:p>
    <w:p w:rsidR="00000000" w:rsidDel="00000000" w:rsidP="00000000" w:rsidRDefault="00000000" w:rsidRPr="00000000" w14:paraId="0000006B">
      <w:pPr>
        <w:spacing w:after="160" w:line="276" w:lineRule="auto"/>
        <w:ind w:left="720" w:hanging="720"/>
        <w:rPr/>
      </w:pPr>
      <w:r w:rsidDel="00000000" w:rsidR="00000000" w:rsidRPr="00000000">
        <w:rPr>
          <w:rFonts w:ascii="Calibri" w:cs="Calibri" w:eastAsia="Calibri" w:hAnsi="Calibri"/>
          <w:sz w:val="22"/>
          <w:szCs w:val="22"/>
          <w:rtl w:val="0"/>
        </w:rPr>
        <w:t xml:space="preserve">Wiktionary contributors. (n.d.). Pshaw. In Wiktionary, The Free Dictionary. Retrieved August 2026, from https://en.wiktionary.org/wiki/pshaw</w:t>
      </w:r>
      <w:r w:rsidDel="00000000" w:rsidR="00000000" w:rsidRPr="00000000">
        <w:rPr>
          <w:rtl w:val="0"/>
        </w:rPr>
      </w:r>
    </w:p>
    <w:p w:rsidR="00000000" w:rsidDel="00000000" w:rsidP="00000000" w:rsidRDefault="00000000" w:rsidRPr="00000000" w14:paraId="0000006C">
      <w:pPr>
        <w:spacing w:after="160" w:line="276" w:lineRule="auto"/>
        <w:ind w:left="720" w:hanging="720"/>
        <w:rPr/>
      </w:pPr>
      <w:r w:rsidDel="00000000" w:rsidR="00000000" w:rsidRPr="00000000">
        <w:rPr>
          <w:rFonts w:ascii="Calibri" w:cs="Calibri" w:eastAsia="Calibri" w:hAnsi="Calibri"/>
          <w:sz w:val="22"/>
          <w:szCs w:val="22"/>
          <w:rtl w:val="0"/>
        </w:rPr>
        <w:t xml:space="preserve">Wiktionary contributors. (n.d.). Pschent. In Wiktionary, The Free Dictionary. Retrieved August 2026, from https://en.wiktionary.org/wiki/pschent</w:t>
      </w:r>
      <w:r w:rsidDel="00000000" w:rsidR="00000000" w:rsidRPr="00000000">
        <w:rPr>
          <w:rtl w:val="0"/>
        </w:rPr>
      </w:r>
    </w:p>
    <w:p w:rsidR="00000000" w:rsidDel="00000000" w:rsidP="00000000" w:rsidRDefault="00000000" w:rsidRPr="00000000" w14:paraId="0000006D">
      <w:pPr>
        <w:spacing w:after="160" w:line="276" w:lineRule="auto"/>
        <w:ind w:left="720" w:hanging="720"/>
        <w:rPr/>
      </w:pPr>
      <w:r w:rsidDel="00000000" w:rsidR="00000000" w:rsidRPr="00000000">
        <w:rPr>
          <w:rFonts w:ascii="Calibri" w:cs="Calibri" w:eastAsia="Calibri" w:hAnsi="Calibri"/>
          <w:sz w:val="22"/>
          <w:szCs w:val="22"/>
          <w:rtl w:val="0"/>
        </w:rPr>
        <w:t xml:space="preserve">Oxford English Dictionary. (n.d.). Pshaw, int. and Pschent, n. Oxford University Press. https://www.oed.com [entries consulted; full transcriptions not accessible without subscription].</w:t>
      </w:r>
      <w:r w:rsidDel="00000000" w:rsidR="00000000" w:rsidRPr="00000000">
        <w:rPr>
          <w:rtl w:val="0"/>
        </w:rPr>
      </w:r>
    </w:p>
    <w:p w:rsidR="00000000" w:rsidDel="00000000" w:rsidP="00000000" w:rsidRDefault="00000000" w:rsidRPr="00000000" w14:paraId="0000006E">
      <w:pPr>
        <w:spacing w:after="160" w:line="276" w:lineRule="auto"/>
        <w:ind w:left="720" w:hanging="720"/>
        <w:rPr/>
      </w:pPr>
      <w:r w:rsidDel="00000000" w:rsidR="00000000" w:rsidRPr="00000000">
        <w:rPr>
          <w:rFonts w:ascii="Calibri" w:cs="Calibri" w:eastAsia="Calibri" w:hAnsi="Calibri"/>
          <w:sz w:val="22"/>
          <w:szCs w:val="22"/>
          <w:rtl w:val="0"/>
        </w:rPr>
        <w:t xml:space="preserve">Živanović, A. M. (2019). Onset clusters in English and Serbian. Reči (Belgrade), 11(12), 11–25. https://doi.org/10.5937/reci1912011z</w:t>
      </w:r>
      <w:r w:rsidDel="00000000" w:rsidR="00000000" w:rsidRPr="00000000">
        <w:rPr>
          <w:rtl w:val="0"/>
        </w:rPr>
      </w:r>
    </w:p>
    <w:p w:rsidR="00000000" w:rsidDel="00000000" w:rsidP="00000000" w:rsidRDefault="00000000" w:rsidRPr="00000000" w14:paraId="0000006F">
      <w:pPr>
        <w:spacing w:after="160" w:line="276" w:lineRule="auto"/>
        <w:ind w:left="720" w:hanging="720"/>
        <w:rPr/>
      </w:pPr>
      <w:r w:rsidDel="00000000" w:rsidR="00000000" w:rsidRPr="00000000">
        <w:rPr>
          <w:rFonts w:ascii="Calibri" w:cs="Calibri" w:eastAsia="Calibri" w:hAnsi="Calibri"/>
          <w:sz w:val="22"/>
          <w:szCs w:val="22"/>
          <w:rtl w:val="0"/>
        </w:rPr>
        <w:t xml:space="preserve">Linguistic Typology. (2023). Frequent violation of the sonority sequencing principle in hundreds of languages: How often and by which sequences? https://doi.org/10.1515/lingty-2022-0038</w:t>
      </w:r>
      <w:r w:rsidDel="00000000" w:rsidR="00000000" w:rsidRPr="00000000">
        <w:rPr>
          <w:rtl w:val="0"/>
        </w:rPr>
      </w:r>
    </w:p>
    <w:p w:rsidR="00000000" w:rsidDel="00000000" w:rsidP="00000000" w:rsidRDefault="00000000" w:rsidRPr="00000000" w14:paraId="00000070">
      <w:pPr>
        <w:pStyle w:val="Heading1"/>
        <w:spacing w:after="160" w:before="320" w:lineRule="auto"/>
        <w:rPr/>
      </w:pPr>
      <w:r w:rsidDel="00000000" w:rsidR="00000000" w:rsidRPr="00000000">
        <w:rPr>
          <w:rtl w:val="0"/>
        </w:rPr>
        <w:t xml:space="preserve">Appendix A: Accompanying Database</w:t>
      </w:r>
    </w:p>
    <w:p w:rsidR="00000000" w:rsidDel="00000000" w:rsidP="00000000" w:rsidRDefault="00000000" w:rsidRPr="00000000" w14:paraId="00000071">
      <w:pPr>
        <w:spacing w:after="160" w:line="276" w:lineRule="auto"/>
        <w:rPr/>
      </w:pPr>
      <w:r w:rsidDel="00000000" w:rsidR="00000000" w:rsidRPr="00000000">
        <w:rPr>
          <w:rFonts w:ascii="Calibri" w:cs="Calibri" w:eastAsia="Calibri" w:hAnsi="Calibri"/>
          <w:b w:val="0"/>
          <w:bCs w:val="0"/>
          <w:i w:val="0"/>
          <w:iCs w:val="0"/>
          <w:sz w:val="22"/>
          <w:szCs w:val="22"/>
          <w:rtl w:val="0"/>
        </w:rPr>
        <w:t xml:space="preserve">The complete word-level dataset underlying Table 1 (2,586 entries, one row per word, with orthographic form, ARPAbet transcription, cluster class, /p/-realization, and status classification) is provided as a separate spreadsheet, word-initial-p-full-database.xlsx, alongside this document. That file's README sheet documents scope, method, and limitations in the same terms as Section 4 and Section 8 above; its Summary sheet recomputes Table 1 directly from the row-level data via spreadsheet formulas so the counts can be audited or the underlying data re-filtered.</w:t>
      </w:r>
      <w:r w:rsidDel="00000000" w:rsidR="00000000" w:rsidRPr="00000000">
        <w:rPr>
          <w:rtl w:val="0"/>
        </w:rPr>
      </w:r>
    </w:p>
    <w:p w:rsidR="00000000" w:rsidDel="00000000" w:rsidP="00000000" w:rsidRDefault="00000000" w:rsidRPr="00000000" w14:paraId="00000072">
      <w:pPr>
        <w:spacing w:before="320" w:lineRule="auto"/>
        <w:rPr/>
      </w:pPr>
      <w:r w:rsidDel="00000000" w:rsidR="00000000" w:rsidRPr="00000000">
        <w:rPr>
          <w:rtl w:val="0"/>
        </w:rPr>
      </w:r>
    </w:p>
    <w:p w:rsidR="00000000" w:rsidDel="00000000" w:rsidP="00000000" w:rsidRDefault="00000000" w:rsidRPr="00000000" w14:paraId="00000073">
      <w:pPr>
        <w:spacing w:after="160" w:line="276" w:lineRule="auto"/>
        <w:rPr/>
      </w:pPr>
      <w:r w:rsidDel="00000000" w:rsidR="00000000" w:rsidRPr="00000000">
        <w:rPr>
          <w:rFonts w:ascii="Calibri" w:cs="Calibri" w:eastAsia="Calibri" w:hAnsi="Calibri"/>
          <w:b w:val="0"/>
          <w:bCs w:val="0"/>
          <w:i w:val="1"/>
          <w:iCs w:val="1"/>
          <w:sz w:val="22"/>
          <w:szCs w:val="22"/>
          <w:rtl w:val="0"/>
        </w:rPr>
        <w:t xml:space="preserve">Note on authorship and sourcing: I prepared this draft with AI assistance (Claude, Anthropic). The word-level dataset was generated programmatically from CMUdict (not hand-typed or invented), and every citation above was checked against a live source during preparation. Before I submit this anywhere, I still want to: (1) independently spot-check a random sample of the automated classifications myself, (2) get a second opinion on the PT/PS proper-noun calls, which were my own judgment calls, and (3) resolve the OED access gap for pshaw and pschent directly rather than leaving it noted as a limitation.</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center"/>
      <w:rPr/>
    </w:pPr>
    <w:r w:rsidDel="00000000" w:rsidR="00000000" w:rsidRPr="00000000">
      <w:rPr>
        <w:rFonts w:ascii="Calibri" w:cs="Calibri" w:eastAsia="Calibri" w:hAnsi="Calibri"/>
        <w:sz w:val="16"/>
        <w:szCs w:val="16"/>
        <w:rtl w:val="0"/>
      </w:rPr>
      <w:t xml:space="preserve">Page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center"/>
      <w:rPr/>
    </w:pPr>
    <w:r w:rsidDel="00000000" w:rsidR="00000000" w:rsidRPr="00000000">
      <w:rPr>
        <w:rFonts w:ascii="Calibri" w:cs="Calibri" w:eastAsia="Calibri" w:hAnsi="Calibri"/>
        <w:color w:val="888888"/>
        <w:sz w:val="15"/>
        <w:szCs w:val="15"/>
        <w:rtl w:val="0"/>
      </w:rPr>
      <w:t xml:space="preserve">Word-Initial /p/ and the Sonority Sequencing Principle — Corpus Study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