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903A3C" w14:textId="77777777" w:rsidR="00B17D38" w:rsidRPr="00B17D38" w:rsidRDefault="00B17D38" w:rsidP="00B17D38">
      <w:pPr>
        <w:rPr>
          <w:rFonts w:ascii="Times New Roman" w:eastAsia="Times New Roman" w:hAnsi="Times New Roman" w:cs="Times New Roman"/>
          <w:szCs w:val="24"/>
          <w:lang w:eastAsia="en-GB"/>
        </w:rPr>
      </w:pPr>
      <w:r w:rsidRPr="00B17D38">
        <w:rPr>
          <w:rFonts w:ascii="Lato" w:eastAsia="Times New Roman" w:hAnsi="Lato" w:cs="Times New Roman"/>
          <w:color w:val="000000"/>
          <w:sz w:val="23"/>
          <w:szCs w:val="23"/>
          <w:shd w:val="clear" w:color="auto" w:fill="F7F7F7"/>
          <w:lang w:eastAsia="en-GB"/>
        </w:rPr>
        <w:t xml:space="preserve">The pulp and paper industry is one of the largest industrial sectors in terms of water consumption and effluent discharge. Effluent from paper mills contains a complex mixture of contaminants including high chemical oxygen demand (COD), biochemical oxygen demand (BOD), suspended solids, lignin derivatives, and toxic chlorinated organic compounds such as adsorbable organic halides (AOX). Among these, </w:t>
      </w:r>
      <w:proofErr w:type="spellStart"/>
      <w:r w:rsidRPr="00B17D38">
        <w:rPr>
          <w:rFonts w:ascii="Lato" w:eastAsia="Times New Roman" w:hAnsi="Lato" w:cs="Times New Roman"/>
          <w:color w:val="000000"/>
          <w:sz w:val="23"/>
          <w:szCs w:val="23"/>
          <w:shd w:val="clear" w:color="auto" w:fill="F7F7F7"/>
          <w:lang w:eastAsia="en-GB"/>
        </w:rPr>
        <w:t>color</w:t>
      </w:r>
      <w:proofErr w:type="spellEnd"/>
      <w:r w:rsidRPr="00B17D38">
        <w:rPr>
          <w:rFonts w:ascii="Lato" w:eastAsia="Times New Roman" w:hAnsi="Lato" w:cs="Times New Roman"/>
          <w:color w:val="000000"/>
          <w:sz w:val="23"/>
          <w:szCs w:val="23"/>
          <w:shd w:val="clear" w:color="auto" w:fill="F7F7F7"/>
          <w:lang w:eastAsia="en-GB"/>
        </w:rPr>
        <w:t xml:space="preserve"> and AOX are the most persistent and difficult to treat. This article evaluates common and advanced neutralizing agents and </w:t>
      </w:r>
      <w:hyperlink r:id="rId5" w:history="1">
        <w:r w:rsidRPr="00B17D38">
          <w:rPr>
            <w:rFonts w:ascii="Lato" w:eastAsia="Times New Roman" w:hAnsi="Lato" w:cs="Times New Roman"/>
            <w:color w:val="F88C00"/>
            <w:sz w:val="23"/>
            <w:szCs w:val="23"/>
            <w:u w:val="single"/>
            <w:shd w:val="clear" w:color="auto" w:fill="F7F7F7"/>
            <w:lang w:eastAsia="en-GB"/>
          </w:rPr>
          <w:t>water treatment</w:t>
        </w:r>
      </w:hyperlink>
      <w:r w:rsidRPr="00B17D38">
        <w:rPr>
          <w:rFonts w:ascii="Lato" w:eastAsia="Times New Roman" w:hAnsi="Lato" w:cs="Times New Roman"/>
          <w:color w:val="000000"/>
          <w:sz w:val="23"/>
          <w:szCs w:val="23"/>
          <w:shd w:val="clear" w:color="auto" w:fill="F7F7F7"/>
          <w:lang w:eastAsia="en-GB"/>
        </w:rPr>
        <w:t> strategies, including alum, lime, hydrogen peroxide, ozone, and Fenton’s reagent, with a comparative analysis of their effectiveness. Research-based insights highlight the promising role of advanced oxidation processes (AOPs) in addressing refractory pollutants in paper mill effluents.</w:t>
      </w:r>
    </w:p>
    <w:p w14:paraId="319FA0D8" w14:textId="3DA82377" w:rsidR="00372AFF" w:rsidRDefault="00372AFF"/>
    <w:p w14:paraId="13D163F8" w14:textId="77777777" w:rsidR="00B17D38" w:rsidRPr="00B17D38" w:rsidRDefault="00B17D38" w:rsidP="00B17D38">
      <w:pPr>
        <w:shd w:val="clear" w:color="auto" w:fill="F7F7F7"/>
        <w:spacing w:after="360"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Effluent treatment in paper mills is a critical environmental and regulatory issue. The production of paper generates large volumes of wastewater, often dark-</w:t>
      </w:r>
      <w:proofErr w:type="spellStart"/>
      <w:r w:rsidRPr="00B17D38">
        <w:rPr>
          <w:rFonts w:ascii="Lato" w:eastAsia="Times New Roman" w:hAnsi="Lato" w:cs="Times New Roman"/>
          <w:color w:val="000000"/>
          <w:sz w:val="23"/>
          <w:szCs w:val="23"/>
          <w:lang w:eastAsia="en-GB"/>
        </w:rPr>
        <w:t>colored</w:t>
      </w:r>
      <w:proofErr w:type="spellEnd"/>
      <w:r w:rsidRPr="00B17D38">
        <w:rPr>
          <w:rFonts w:ascii="Lato" w:eastAsia="Times New Roman" w:hAnsi="Lato" w:cs="Times New Roman"/>
          <w:color w:val="000000"/>
          <w:sz w:val="23"/>
          <w:szCs w:val="23"/>
          <w:lang w:eastAsia="en-GB"/>
        </w:rPr>
        <w:t xml:space="preserve"> and loaded with organic and inorganic pollutants. Traditional treatment methods (primary, secondary, and tertiary) are increasingly challenged by stricter environmental standards, particularly regarding </w:t>
      </w:r>
      <w:proofErr w:type="spellStart"/>
      <w:r w:rsidRPr="00B17D38">
        <w:rPr>
          <w:rFonts w:ascii="Lato" w:eastAsia="Times New Roman" w:hAnsi="Lato" w:cs="Times New Roman"/>
          <w:color w:val="000000"/>
          <w:sz w:val="23"/>
          <w:szCs w:val="23"/>
          <w:lang w:eastAsia="en-GB"/>
        </w:rPr>
        <w:t>color</w:t>
      </w:r>
      <w:proofErr w:type="spellEnd"/>
      <w:r w:rsidRPr="00B17D38">
        <w:rPr>
          <w:rFonts w:ascii="Lato" w:eastAsia="Times New Roman" w:hAnsi="Lato" w:cs="Times New Roman"/>
          <w:color w:val="000000"/>
          <w:sz w:val="23"/>
          <w:szCs w:val="23"/>
          <w:lang w:eastAsia="en-GB"/>
        </w:rPr>
        <w:t>, COD, and AOX levels [1].</w:t>
      </w:r>
    </w:p>
    <w:p w14:paraId="62F4CAFA" w14:textId="77777777" w:rsidR="00B17D38" w:rsidRPr="00B17D38" w:rsidRDefault="00B17D38" w:rsidP="00B17D38">
      <w:pPr>
        <w:shd w:val="clear" w:color="auto" w:fill="F7F7F7"/>
        <w:spacing w:after="360"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This article investigates the nature of paper mill effluents, identifies the most difficult contaminants, and compares the performance of various neutralizing and oxidizing agents in advanced effluent treatment systems.</w:t>
      </w:r>
    </w:p>
    <w:p w14:paraId="641BC743"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327411F4">
          <v:rect id="_x0000_i1035" alt="" style="width:450.85pt;height:.05pt;mso-width-percent:0;mso-height-percent:0;mso-width-percent:0;mso-height-percent:0" o:hrpct="999" o:hralign="center" o:hrstd="t" o:hrnoshade="t" o:hr="t" fillcolor="#404040" stroked="f"/>
        </w:pict>
      </w:r>
    </w:p>
    <w:p w14:paraId="18B84B81" w14:textId="77777777" w:rsidR="00B17D38" w:rsidRPr="00B17D38" w:rsidRDefault="00B17D38" w:rsidP="00B17D38">
      <w:pPr>
        <w:shd w:val="clear" w:color="auto" w:fill="F7F7F7"/>
        <w:outlineLvl w:val="1"/>
        <w:rPr>
          <w:rFonts w:ascii="Roboto" w:eastAsia="Times New Roman" w:hAnsi="Roboto" w:cs="Times New Roman"/>
          <w:color w:val="404040"/>
          <w:sz w:val="45"/>
          <w:szCs w:val="45"/>
          <w:lang w:eastAsia="en-GB"/>
        </w:rPr>
      </w:pPr>
      <w:r w:rsidRPr="00B17D38">
        <w:rPr>
          <w:rFonts w:ascii="Roboto" w:eastAsia="Times New Roman" w:hAnsi="Roboto" w:cs="Times New Roman"/>
          <w:color w:val="404040"/>
          <w:sz w:val="45"/>
          <w:szCs w:val="45"/>
          <w:lang w:eastAsia="en-GB"/>
        </w:rPr>
        <w:t>2. Composition of Paper Mill Effluent</w:t>
      </w:r>
    </w:p>
    <w:p w14:paraId="7135587F" w14:textId="77777777" w:rsidR="00B17D38" w:rsidRPr="00B17D38" w:rsidRDefault="00B17D38" w:rsidP="00B17D38">
      <w:pPr>
        <w:shd w:val="clear" w:color="auto" w:fill="F7F7F7"/>
        <w:spacing w:after="360"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Paper mill wastewater can vary depending on the pulping process (kraft, mechanical, or chemical), but commonly includes:</w:t>
      </w:r>
    </w:p>
    <w:p w14:paraId="2690E8AA" w14:textId="77777777" w:rsidR="00B17D38" w:rsidRPr="00B17D38" w:rsidRDefault="00B17D38" w:rsidP="00B17D38">
      <w:pPr>
        <w:numPr>
          <w:ilvl w:val="0"/>
          <w:numId w:val="1"/>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High BOD/COD</w:t>
      </w:r>
      <w:r w:rsidRPr="00B17D38">
        <w:rPr>
          <w:rFonts w:ascii="Lato" w:eastAsia="Times New Roman" w:hAnsi="Lato" w:cs="Times New Roman"/>
          <w:color w:val="000000"/>
          <w:sz w:val="23"/>
          <w:szCs w:val="23"/>
          <w:lang w:eastAsia="en-GB"/>
        </w:rPr>
        <w:t xml:space="preserve">: From organic waste such as lignin, cellulose </w:t>
      </w:r>
      <w:proofErr w:type="spellStart"/>
      <w:r w:rsidRPr="00B17D38">
        <w:rPr>
          <w:rFonts w:ascii="Lato" w:eastAsia="Times New Roman" w:hAnsi="Lato" w:cs="Times New Roman"/>
          <w:color w:val="000000"/>
          <w:sz w:val="23"/>
          <w:szCs w:val="23"/>
          <w:lang w:eastAsia="en-GB"/>
        </w:rPr>
        <w:t>fibers</w:t>
      </w:r>
      <w:proofErr w:type="spellEnd"/>
      <w:r w:rsidRPr="00B17D38">
        <w:rPr>
          <w:rFonts w:ascii="Lato" w:eastAsia="Times New Roman" w:hAnsi="Lato" w:cs="Times New Roman"/>
          <w:color w:val="000000"/>
          <w:sz w:val="23"/>
          <w:szCs w:val="23"/>
          <w:lang w:eastAsia="en-GB"/>
        </w:rPr>
        <w:t>, and sugars.</w:t>
      </w:r>
    </w:p>
    <w:p w14:paraId="203A8439" w14:textId="77777777" w:rsidR="00B17D38" w:rsidRPr="00B17D38" w:rsidRDefault="00B17D38" w:rsidP="00B17D38">
      <w:pPr>
        <w:numPr>
          <w:ilvl w:val="0"/>
          <w:numId w:val="1"/>
        </w:numPr>
        <w:shd w:val="clear" w:color="auto" w:fill="F7F7F7"/>
        <w:spacing w:line="390" w:lineRule="atLeast"/>
        <w:rPr>
          <w:rFonts w:ascii="Lato" w:eastAsia="Times New Roman" w:hAnsi="Lato" w:cs="Times New Roman"/>
          <w:color w:val="000000"/>
          <w:sz w:val="23"/>
          <w:szCs w:val="23"/>
          <w:lang w:eastAsia="en-GB"/>
        </w:rPr>
      </w:pPr>
      <w:proofErr w:type="spellStart"/>
      <w:r w:rsidRPr="00B17D38">
        <w:rPr>
          <w:rFonts w:ascii="Lato" w:eastAsia="Times New Roman" w:hAnsi="Lato" w:cs="Times New Roman"/>
          <w:b/>
          <w:bCs/>
          <w:color w:val="000000"/>
          <w:sz w:val="23"/>
          <w:szCs w:val="23"/>
          <w:lang w:eastAsia="en-GB"/>
        </w:rPr>
        <w:t>Color</w:t>
      </w:r>
      <w:proofErr w:type="spellEnd"/>
      <w:r w:rsidRPr="00B17D38">
        <w:rPr>
          <w:rFonts w:ascii="Lato" w:eastAsia="Times New Roman" w:hAnsi="Lato" w:cs="Times New Roman"/>
          <w:color w:val="000000"/>
          <w:sz w:val="23"/>
          <w:szCs w:val="23"/>
          <w:lang w:eastAsia="en-GB"/>
        </w:rPr>
        <w:t>: Due to lignin degradation products.</w:t>
      </w:r>
    </w:p>
    <w:p w14:paraId="7FEF369A" w14:textId="77777777" w:rsidR="00B17D38" w:rsidRPr="00B17D38" w:rsidRDefault="00B17D38" w:rsidP="00B17D38">
      <w:pPr>
        <w:numPr>
          <w:ilvl w:val="0"/>
          <w:numId w:val="1"/>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Suspended solids</w:t>
      </w:r>
      <w:r w:rsidRPr="00B17D38">
        <w:rPr>
          <w:rFonts w:ascii="Lato" w:eastAsia="Times New Roman" w:hAnsi="Lato" w:cs="Times New Roman"/>
          <w:color w:val="000000"/>
          <w:sz w:val="23"/>
          <w:szCs w:val="23"/>
          <w:lang w:eastAsia="en-GB"/>
        </w:rPr>
        <w:t xml:space="preserve">: From </w:t>
      </w:r>
      <w:proofErr w:type="spellStart"/>
      <w:r w:rsidRPr="00B17D38">
        <w:rPr>
          <w:rFonts w:ascii="Lato" w:eastAsia="Times New Roman" w:hAnsi="Lato" w:cs="Times New Roman"/>
          <w:color w:val="000000"/>
          <w:sz w:val="23"/>
          <w:szCs w:val="23"/>
          <w:lang w:eastAsia="en-GB"/>
        </w:rPr>
        <w:t>fiber</w:t>
      </w:r>
      <w:proofErr w:type="spellEnd"/>
      <w:r w:rsidRPr="00B17D38">
        <w:rPr>
          <w:rFonts w:ascii="Lato" w:eastAsia="Times New Roman" w:hAnsi="Lato" w:cs="Times New Roman"/>
          <w:color w:val="000000"/>
          <w:sz w:val="23"/>
          <w:szCs w:val="23"/>
          <w:lang w:eastAsia="en-GB"/>
        </w:rPr>
        <w:t xml:space="preserve"> loss and fillers.</w:t>
      </w:r>
    </w:p>
    <w:p w14:paraId="170E9F1E" w14:textId="77777777" w:rsidR="00B17D38" w:rsidRPr="00B17D38" w:rsidRDefault="00B17D38" w:rsidP="00B17D38">
      <w:pPr>
        <w:numPr>
          <w:ilvl w:val="0"/>
          <w:numId w:val="1"/>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Toxic organics</w:t>
      </w:r>
      <w:r w:rsidRPr="00B17D38">
        <w:rPr>
          <w:rFonts w:ascii="Lato" w:eastAsia="Times New Roman" w:hAnsi="Lato" w:cs="Times New Roman"/>
          <w:color w:val="000000"/>
          <w:sz w:val="23"/>
          <w:szCs w:val="23"/>
          <w:lang w:eastAsia="en-GB"/>
        </w:rPr>
        <w:t>: Especially AOX from chlorine-based bleaching.</w:t>
      </w:r>
    </w:p>
    <w:p w14:paraId="26FB0E67" w14:textId="77777777" w:rsidR="00B17D38" w:rsidRPr="00B17D38" w:rsidRDefault="00B17D38" w:rsidP="00B17D38">
      <w:pPr>
        <w:numPr>
          <w:ilvl w:val="0"/>
          <w:numId w:val="1"/>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Nutrients</w:t>
      </w:r>
      <w:r w:rsidRPr="00B17D38">
        <w:rPr>
          <w:rFonts w:ascii="Lato" w:eastAsia="Times New Roman" w:hAnsi="Lato" w:cs="Times New Roman"/>
          <w:color w:val="000000"/>
          <w:sz w:val="23"/>
          <w:szCs w:val="23"/>
          <w:lang w:eastAsia="en-GB"/>
        </w:rPr>
        <w:t>: Nitrogen and phosphorus, especially in coated paper production.</w:t>
      </w:r>
    </w:p>
    <w:p w14:paraId="08644A5B"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Among these, </w:t>
      </w:r>
      <w:proofErr w:type="spellStart"/>
      <w:r w:rsidRPr="00B17D38">
        <w:rPr>
          <w:rFonts w:ascii="Lato" w:eastAsia="Times New Roman" w:hAnsi="Lato" w:cs="Times New Roman"/>
          <w:b/>
          <w:bCs/>
          <w:color w:val="000000"/>
          <w:sz w:val="23"/>
          <w:szCs w:val="23"/>
          <w:lang w:eastAsia="en-GB"/>
        </w:rPr>
        <w:t>color</w:t>
      </w:r>
      <w:proofErr w:type="spellEnd"/>
      <w:r w:rsidRPr="00B17D38">
        <w:rPr>
          <w:rFonts w:ascii="Lato" w:eastAsia="Times New Roman" w:hAnsi="Lato" w:cs="Times New Roman"/>
          <w:b/>
          <w:bCs/>
          <w:color w:val="000000"/>
          <w:sz w:val="23"/>
          <w:szCs w:val="23"/>
          <w:lang w:eastAsia="en-GB"/>
        </w:rPr>
        <w:t xml:space="preserve"> (from lignin derivatives)</w:t>
      </w:r>
      <w:r w:rsidRPr="00B17D38">
        <w:rPr>
          <w:rFonts w:ascii="Lato" w:eastAsia="Times New Roman" w:hAnsi="Lato" w:cs="Times New Roman"/>
          <w:color w:val="000000"/>
          <w:sz w:val="23"/>
          <w:szCs w:val="23"/>
          <w:lang w:eastAsia="en-GB"/>
        </w:rPr>
        <w:t> and </w:t>
      </w:r>
      <w:r w:rsidRPr="00B17D38">
        <w:rPr>
          <w:rFonts w:ascii="Lato" w:eastAsia="Times New Roman" w:hAnsi="Lato" w:cs="Times New Roman"/>
          <w:b/>
          <w:bCs/>
          <w:color w:val="000000"/>
          <w:sz w:val="23"/>
          <w:szCs w:val="23"/>
          <w:lang w:eastAsia="en-GB"/>
        </w:rPr>
        <w:t>AOX</w:t>
      </w:r>
      <w:r w:rsidRPr="00B17D38">
        <w:rPr>
          <w:rFonts w:ascii="Lato" w:eastAsia="Times New Roman" w:hAnsi="Lato" w:cs="Times New Roman"/>
          <w:color w:val="000000"/>
          <w:sz w:val="23"/>
          <w:szCs w:val="23"/>
          <w:lang w:eastAsia="en-GB"/>
        </w:rPr>
        <w:t> are the most </w:t>
      </w:r>
      <w:r w:rsidRPr="00B17D38">
        <w:rPr>
          <w:rFonts w:ascii="Lato" w:eastAsia="Times New Roman" w:hAnsi="Lato" w:cs="Times New Roman"/>
          <w:b/>
          <w:bCs/>
          <w:color w:val="000000"/>
          <w:sz w:val="23"/>
          <w:szCs w:val="23"/>
          <w:lang w:eastAsia="en-GB"/>
        </w:rPr>
        <w:t>recalcitrant contaminants</w:t>
      </w:r>
      <w:r w:rsidRPr="00B17D38">
        <w:rPr>
          <w:rFonts w:ascii="Lato" w:eastAsia="Times New Roman" w:hAnsi="Lato" w:cs="Times New Roman"/>
          <w:color w:val="000000"/>
          <w:sz w:val="23"/>
          <w:szCs w:val="23"/>
          <w:lang w:eastAsia="en-GB"/>
        </w:rPr>
        <w:t>, difficult to remove with conventional biological treatment [2].</w:t>
      </w:r>
    </w:p>
    <w:p w14:paraId="0A853CBC"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29E193BC">
          <v:rect id="_x0000_i1034" alt="" style="width:450.85pt;height:.05pt;mso-width-percent:0;mso-height-percent:0;mso-width-percent:0;mso-height-percent:0" o:hrpct="999" o:hralign="center" o:hrstd="t" o:hrnoshade="t" o:hr="t" fillcolor="#404040" stroked="f"/>
        </w:pict>
      </w:r>
    </w:p>
    <w:p w14:paraId="3477AA33" w14:textId="77777777" w:rsidR="00B17D38" w:rsidRPr="00B17D38" w:rsidRDefault="00B17D38" w:rsidP="00B17D38">
      <w:pPr>
        <w:shd w:val="clear" w:color="auto" w:fill="F7F7F7"/>
        <w:outlineLvl w:val="1"/>
        <w:rPr>
          <w:rFonts w:ascii="Roboto" w:eastAsia="Times New Roman" w:hAnsi="Roboto" w:cs="Times New Roman"/>
          <w:color w:val="404040"/>
          <w:sz w:val="45"/>
          <w:szCs w:val="45"/>
          <w:lang w:eastAsia="en-GB"/>
        </w:rPr>
      </w:pPr>
      <w:r w:rsidRPr="00B17D38">
        <w:rPr>
          <w:rFonts w:ascii="Roboto" w:eastAsia="Times New Roman" w:hAnsi="Roboto" w:cs="Times New Roman"/>
          <w:color w:val="404040"/>
          <w:sz w:val="45"/>
          <w:szCs w:val="45"/>
          <w:lang w:eastAsia="en-GB"/>
        </w:rPr>
        <w:t xml:space="preserve">3. The Challenge of </w:t>
      </w:r>
      <w:proofErr w:type="spellStart"/>
      <w:r w:rsidRPr="00B17D38">
        <w:rPr>
          <w:rFonts w:ascii="Roboto" w:eastAsia="Times New Roman" w:hAnsi="Roboto" w:cs="Times New Roman"/>
          <w:color w:val="404040"/>
          <w:sz w:val="45"/>
          <w:szCs w:val="45"/>
          <w:lang w:eastAsia="en-GB"/>
        </w:rPr>
        <w:t>Color</w:t>
      </w:r>
      <w:proofErr w:type="spellEnd"/>
      <w:r w:rsidRPr="00B17D38">
        <w:rPr>
          <w:rFonts w:ascii="Roboto" w:eastAsia="Times New Roman" w:hAnsi="Roboto" w:cs="Times New Roman"/>
          <w:color w:val="404040"/>
          <w:sz w:val="45"/>
          <w:szCs w:val="45"/>
          <w:lang w:eastAsia="en-GB"/>
        </w:rPr>
        <w:t xml:space="preserve"> and AOX Removal</w:t>
      </w:r>
    </w:p>
    <w:p w14:paraId="6DC93F51" w14:textId="77777777" w:rsidR="00B17D38" w:rsidRPr="00B17D38" w:rsidRDefault="00B17D38" w:rsidP="00B17D38">
      <w:pPr>
        <w:shd w:val="clear" w:color="auto" w:fill="F7F7F7"/>
        <w:spacing w:after="360" w:line="390" w:lineRule="atLeast"/>
        <w:rPr>
          <w:rFonts w:ascii="Lato" w:eastAsia="Times New Roman" w:hAnsi="Lato" w:cs="Times New Roman"/>
          <w:color w:val="000000"/>
          <w:sz w:val="23"/>
          <w:szCs w:val="23"/>
          <w:lang w:eastAsia="en-GB"/>
        </w:rPr>
      </w:pPr>
      <w:proofErr w:type="spellStart"/>
      <w:r w:rsidRPr="00B17D38">
        <w:rPr>
          <w:rFonts w:ascii="Lato" w:eastAsia="Times New Roman" w:hAnsi="Lato" w:cs="Times New Roman"/>
          <w:color w:val="000000"/>
          <w:sz w:val="23"/>
          <w:szCs w:val="23"/>
          <w:lang w:eastAsia="en-GB"/>
        </w:rPr>
        <w:lastRenderedPageBreak/>
        <w:t>Color</w:t>
      </w:r>
      <w:proofErr w:type="spellEnd"/>
      <w:r w:rsidRPr="00B17D38">
        <w:rPr>
          <w:rFonts w:ascii="Lato" w:eastAsia="Times New Roman" w:hAnsi="Lato" w:cs="Times New Roman"/>
          <w:color w:val="000000"/>
          <w:sz w:val="23"/>
          <w:szCs w:val="23"/>
          <w:lang w:eastAsia="en-GB"/>
        </w:rPr>
        <w:t xml:space="preserve"> is often due to </w:t>
      </w:r>
      <w:proofErr w:type="spellStart"/>
      <w:r w:rsidRPr="00B17D38">
        <w:rPr>
          <w:rFonts w:ascii="Lato" w:eastAsia="Times New Roman" w:hAnsi="Lato" w:cs="Times New Roman"/>
          <w:color w:val="000000"/>
          <w:sz w:val="23"/>
          <w:szCs w:val="23"/>
          <w:lang w:eastAsia="en-GB"/>
        </w:rPr>
        <w:t>chromophoric</w:t>
      </w:r>
      <w:proofErr w:type="spellEnd"/>
      <w:r w:rsidRPr="00B17D38">
        <w:rPr>
          <w:rFonts w:ascii="Lato" w:eastAsia="Times New Roman" w:hAnsi="Lato" w:cs="Times New Roman"/>
          <w:color w:val="000000"/>
          <w:sz w:val="23"/>
          <w:szCs w:val="23"/>
          <w:lang w:eastAsia="en-GB"/>
        </w:rPr>
        <w:t xml:space="preserve"> groups in lignin, such as quinones and phenolic compounds. AOX includes chlorinated phenols, dioxins, and other halogenated organics formed during chlorine-based bleaching. These compounds resist biodegradation and are potentially carcinogenic or toxic to aquatic life [3].</w:t>
      </w:r>
    </w:p>
    <w:p w14:paraId="5C8EE9A1" w14:textId="77777777" w:rsidR="00B17D38" w:rsidRPr="00B17D38" w:rsidRDefault="00B17D38" w:rsidP="00B17D38">
      <w:pPr>
        <w:shd w:val="clear" w:color="auto" w:fill="F7F7F7"/>
        <w:spacing w:after="360"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Therefore, the treatment strategy must focus on:</w:t>
      </w:r>
    </w:p>
    <w:p w14:paraId="71A5B235" w14:textId="77777777" w:rsidR="00B17D38" w:rsidRPr="00B17D38" w:rsidRDefault="00B17D38" w:rsidP="00B17D38">
      <w:pPr>
        <w:numPr>
          <w:ilvl w:val="0"/>
          <w:numId w:val="2"/>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Degradation of high molecular weight lignin compounds</w:t>
      </w:r>
    </w:p>
    <w:p w14:paraId="7CB28A98" w14:textId="77777777" w:rsidR="00B17D38" w:rsidRPr="00B17D38" w:rsidRDefault="00B17D38" w:rsidP="00B17D38">
      <w:pPr>
        <w:numPr>
          <w:ilvl w:val="0"/>
          <w:numId w:val="2"/>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Oxidation of AOX to less harmful compounds</w:t>
      </w:r>
    </w:p>
    <w:p w14:paraId="687BE66C" w14:textId="77777777" w:rsidR="00B17D38" w:rsidRPr="00B17D38" w:rsidRDefault="00B17D38" w:rsidP="00B17D38">
      <w:pPr>
        <w:numPr>
          <w:ilvl w:val="0"/>
          <w:numId w:val="2"/>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Reduction of BOD and COD simultaneously</w:t>
      </w:r>
    </w:p>
    <w:p w14:paraId="7443AB27"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4DED61D2">
          <v:rect id="_x0000_i1033" alt="" style="width:450.85pt;height:.05pt;mso-width-percent:0;mso-height-percent:0;mso-width-percent:0;mso-height-percent:0" o:hrpct="999" o:hralign="center" o:hrstd="t" o:hrnoshade="t" o:hr="t" fillcolor="#404040" stroked="f"/>
        </w:pict>
      </w:r>
    </w:p>
    <w:p w14:paraId="6309E2EA" w14:textId="77777777" w:rsidR="00B17D38" w:rsidRPr="00B17D38" w:rsidRDefault="00B17D38" w:rsidP="00B17D38">
      <w:pPr>
        <w:shd w:val="clear" w:color="auto" w:fill="F7F7F7"/>
        <w:outlineLvl w:val="1"/>
        <w:rPr>
          <w:rFonts w:ascii="Roboto" w:eastAsia="Times New Roman" w:hAnsi="Roboto" w:cs="Times New Roman"/>
          <w:color w:val="404040"/>
          <w:sz w:val="45"/>
          <w:szCs w:val="45"/>
          <w:lang w:eastAsia="en-GB"/>
        </w:rPr>
      </w:pPr>
      <w:r w:rsidRPr="00B17D38">
        <w:rPr>
          <w:rFonts w:ascii="Roboto" w:eastAsia="Times New Roman" w:hAnsi="Roboto" w:cs="Times New Roman"/>
          <w:color w:val="404040"/>
          <w:sz w:val="45"/>
          <w:szCs w:val="45"/>
          <w:lang w:eastAsia="en-GB"/>
        </w:rPr>
        <w:t>4. Treatment Strategies and Neutralizing Agents</w:t>
      </w:r>
    </w:p>
    <w:p w14:paraId="0D530CA5" w14:textId="77777777" w:rsidR="00B17D38" w:rsidRPr="00B17D38" w:rsidRDefault="00B17D38" w:rsidP="00B17D38">
      <w:pPr>
        <w:shd w:val="clear" w:color="auto" w:fill="F7F7F7"/>
        <w:outlineLvl w:val="2"/>
        <w:rPr>
          <w:rFonts w:ascii="Roboto" w:eastAsia="Times New Roman" w:hAnsi="Roboto" w:cs="Times New Roman"/>
          <w:color w:val="404040"/>
          <w:sz w:val="36"/>
          <w:szCs w:val="36"/>
          <w:lang w:eastAsia="en-GB"/>
        </w:rPr>
      </w:pPr>
      <w:r w:rsidRPr="00B17D38">
        <w:rPr>
          <w:rFonts w:ascii="Roboto" w:eastAsia="Times New Roman" w:hAnsi="Roboto" w:cs="Times New Roman"/>
          <w:color w:val="404040"/>
          <w:sz w:val="36"/>
          <w:szCs w:val="36"/>
          <w:lang w:eastAsia="en-GB"/>
        </w:rPr>
        <w:t xml:space="preserve">4.1 </w:t>
      </w:r>
      <w:proofErr w:type="spellStart"/>
      <w:r w:rsidRPr="00B17D38">
        <w:rPr>
          <w:rFonts w:ascii="Roboto" w:eastAsia="Times New Roman" w:hAnsi="Roboto" w:cs="Times New Roman"/>
          <w:color w:val="404040"/>
          <w:sz w:val="36"/>
          <w:szCs w:val="36"/>
          <w:lang w:eastAsia="en-GB"/>
        </w:rPr>
        <w:t>Aluminum</w:t>
      </w:r>
      <w:proofErr w:type="spellEnd"/>
      <w:r w:rsidRPr="00B17D38">
        <w:rPr>
          <w:rFonts w:ascii="Roboto" w:eastAsia="Times New Roman" w:hAnsi="Roboto" w:cs="Times New Roman"/>
          <w:color w:val="404040"/>
          <w:sz w:val="36"/>
          <w:szCs w:val="36"/>
          <w:lang w:eastAsia="en-GB"/>
        </w:rPr>
        <w:t xml:space="preserve"> </w:t>
      </w:r>
      <w:proofErr w:type="spellStart"/>
      <w:r w:rsidRPr="00B17D38">
        <w:rPr>
          <w:rFonts w:ascii="Roboto" w:eastAsia="Times New Roman" w:hAnsi="Roboto" w:cs="Times New Roman"/>
          <w:color w:val="404040"/>
          <w:sz w:val="36"/>
          <w:szCs w:val="36"/>
          <w:lang w:eastAsia="en-GB"/>
        </w:rPr>
        <w:t>Sulfate</w:t>
      </w:r>
      <w:proofErr w:type="spellEnd"/>
      <w:r w:rsidRPr="00B17D38">
        <w:rPr>
          <w:rFonts w:ascii="Roboto" w:eastAsia="Times New Roman" w:hAnsi="Roboto" w:cs="Times New Roman"/>
          <w:color w:val="404040"/>
          <w:sz w:val="36"/>
          <w:szCs w:val="36"/>
          <w:lang w:eastAsia="en-GB"/>
        </w:rPr>
        <w:t xml:space="preserve"> (Alum)</w:t>
      </w:r>
    </w:p>
    <w:p w14:paraId="4618BD0E"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Function</w:t>
      </w:r>
      <w:r w:rsidRPr="00B17D38">
        <w:rPr>
          <w:rFonts w:ascii="Lato" w:eastAsia="Times New Roman" w:hAnsi="Lato" w:cs="Times New Roman"/>
          <w:color w:val="000000"/>
          <w:sz w:val="23"/>
          <w:szCs w:val="23"/>
          <w:lang w:eastAsia="en-GB"/>
        </w:rPr>
        <w:t>: Coagulation/flocculation</w:t>
      </w:r>
      <w:r w:rsidRPr="00B17D38">
        <w:rPr>
          <w:rFonts w:ascii="Lato" w:eastAsia="Times New Roman" w:hAnsi="Lato" w:cs="Times New Roman"/>
          <w:color w:val="000000"/>
          <w:sz w:val="23"/>
          <w:szCs w:val="23"/>
          <w:lang w:eastAsia="en-GB"/>
        </w:rPr>
        <w:br/>
      </w:r>
      <w:r w:rsidRPr="00B17D38">
        <w:rPr>
          <w:rFonts w:ascii="Lato" w:eastAsia="Times New Roman" w:hAnsi="Lato" w:cs="Times New Roman"/>
          <w:b/>
          <w:bCs/>
          <w:color w:val="000000"/>
          <w:sz w:val="23"/>
          <w:szCs w:val="23"/>
          <w:lang w:eastAsia="en-GB"/>
        </w:rPr>
        <w:t>Reaction</w:t>
      </w:r>
      <w:r w:rsidRPr="00B17D38">
        <w:rPr>
          <w:rFonts w:ascii="Lato" w:eastAsia="Times New Roman" w:hAnsi="Lato" w:cs="Times New Roman"/>
          <w:color w:val="000000"/>
          <w:sz w:val="23"/>
          <w:szCs w:val="23"/>
          <w:lang w:eastAsia="en-GB"/>
        </w:rPr>
        <w:t>: Alum destabilizes colloids and facilitates precipitation of suspended matter.</w:t>
      </w:r>
    </w:p>
    <w:p w14:paraId="3E1994E2" w14:textId="77777777" w:rsidR="00B17D38" w:rsidRPr="00B17D38" w:rsidRDefault="00B17D38" w:rsidP="00B17D38">
      <w:pPr>
        <w:numPr>
          <w:ilvl w:val="0"/>
          <w:numId w:val="3"/>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Advantages</w:t>
      </w:r>
      <w:r w:rsidRPr="00B17D38">
        <w:rPr>
          <w:rFonts w:ascii="Lato" w:eastAsia="Times New Roman" w:hAnsi="Lato" w:cs="Times New Roman"/>
          <w:color w:val="000000"/>
          <w:sz w:val="23"/>
          <w:szCs w:val="23"/>
          <w:lang w:eastAsia="en-GB"/>
        </w:rPr>
        <w:t xml:space="preserve">: Reduces turbidity, suspended solids, and part of the </w:t>
      </w:r>
      <w:proofErr w:type="spellStart"/>
      <w:r w:rsidRPr="00B17D38">
        <w:rPr>
          <w:rFonts w:ascii="Lato" w:eastAsia="Times New Roman" w:hAnsi="Lato" w:cs="Times New Roman"/>
          <w:color w:val="000000"/>
          <w:sz w:val="23"/>
          <w:szCs w:val="23"/>
          <w:lang w:eastAsia="en-GB"/>
        </w:rPr>
        <w:t>color</w:t>
      </w:r>
      <w:proofErr w:type="spellEnd"/>
      <w:r w:rsidRPr="00B17D38">
        <w:rPr>
          <w:rFonts w:ascii="Lato" w:eastAsia="Times New Roman" w:hAnsi="Lato" w:cs="Times New Roman"/>
          <w:color w:val="000000"/>
          <w:sz w:val="23"/>
          <w:szCs w:val="23"/>
          <w:lang w:eastAsia="en-GB"/>
        </w:rPr>
        <w:t>.</w:t>
      </w:r>
    </w:p>
    <w:p w14:paraId="767170EC" w14:textId="77777777" w:rsidR="00B17D38" w:rsidRPr="00B17D38" w:rsidRDefault="00B17D38" w:rsidP="00B17D38">
      <w:pPr>
        <w:numPr>
          <w:ilvl w:val="0"/>
          <w:numId w:val="3"/>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Disadvantages</w:t>
      </w:r>
      <w:r w:rsidRPr="00B17D38">
        <w:rPr>
          <w:rFonts w:ascii="Lato" w:eastAsia="Times New Roman" w:hAnsi="Lato" w:cs="Times New Roman"/>
          <w:color w:val="000000"/>
          <w:sz w:val="23"/>
          <w:szCs w:val="23"/>
          <w:lang w:eastAsia="en-GB"/>
        </w:rPr>
        <w:t>: Limited effectiveness for AOX and non-biodegradable COD.</w:t>
      </w:r>
    </w:p>
    <w:p w14:paraId="7906113B"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Research</w:t>
      </w:r>
      <w:r w:rsidRPr="00B17D38">
        <w:rPr>
          <w:rFonts w:ascii="Lato" w:eastAsia="Times New Roman" w:hAnsi="Lato" w:cs="Times New Roman"/>
          <w:color w:val="000000"/>
          <w:sz w:val="23"/>
          <w:szCs w:val="23"/>
          <w:lang w:eastAsia="en-GB"/>
        </w:rPr>
        <w:t xml:space="preserve">: Studies show alum alone removes up to 40–50% of </w:t>
      </w:r>
      <w:proofErr w:type="spellStart"/>
      <w:r w:rsidRPr="00B17D38">
        <w:rPr>
          <w:rFonts w:ascii="Lato" w:eastAsia="Times New Roman" w:hAnsi="Lato" w:cs="Times New Roman"/>
          <w:color w:val="000000"/>
          <w:sz w:val="23"/>
          <w:szCs w:val="23"/>
          <w:lang w:eastAsia="en-GB"/>
        </w:rPr>
        <w:t>color</w:t>
      </w:r>
      <w:proofErr w:type="spellEnd"/>
      <w:r w:rsidRPr="00B17D38">
        <w:rPr>
          <w:rFonts w:ascii="Lato" w:eastAsia="Times New Roman" w:hAnsi="Lato" w:cs="Times New Roman"/>
          <w:color w:val="000000"/>
          <w:sz w:val="23"/>
          <w:szCs w:val="23"/>
          <w:lang w:eastAsia="en-GB"/>
        </w:rPr>
        <w:t>, but not sufficient for AOX [4].</w:t>
      </w:r>
    </w:p>
    <w:p w14:paraId="78CFFC3E"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26CE9CEB">
          <v:rect id="_x0000_i1032" alt="" style="width:450.85pt;height:.05pt;mso-width-percent:0;mso-height-percent:0;mso-width-percent:0;mso-height-percent:0" o:hrpct="999" o:hralign="center" o:hrstd="t" o:hrnoshade="t" o:hr="t" fillcolor="#404040" stroked="f"/>
        </w:pict>
      </w:r>
    </w:p>
    <w:p w14:paraId="5E0CC172" w14:textId="77777777" w:rsidR="00B17D38" w:rsidRPr="00B17D38" w:rsidRDefault="00B17D38" w:rsidP="00B17D38">
      <w:pPr>
        <w:shd w:val="clear" w:color="auto" w:fill="F7F7F7"/>
        <w:outlineLvl w:val="2"/>
        <w:rPr>
          <w:rFonts w:ascii="Roboto" w:eastAsia="Times New Roman" w:hAnsi="Roboto" w:cs="Times New Roman"/>
          <w:color w:val="404040"/>
          <w:sz w:val="36"/>
          <w:szCs w:val="36"/>
          <w:lang w:eastAsia="en-GB"/>
        </w:rPr>
      </w:pPr>
      <w:r w:rsidRPr="00B17D38">
        <w:rPr>
          <w:rFonts w:ascii="Roboto" w:eastAsia="Times New Roman" w:hAnsi="Roboto" w:cs="Times New Roman"/>
          <w:color w:val="404040"/>
          <w:sz w:val="36"/>
          <w:szCs w:val="36"/>
          <w:lang w:eastAsia="en-GB"/>
        </w:rPr>
        <w:t>4.2 Lime (Calcium Hydroxide)</w:t>
      </w:r>
    </w:p>
    <w:p w14:paraId="2A66140C"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Function</w:t>
      </w:r>
      <w:r w:rsidRPr="00B17D38">
        <w:rPr>
          <w:rFonts w:ascii="Lato" w:eastAsia="Times New Roman" w:hAnsi="Lato" w:cs="Times New Roman"/>
          <w:color w:val="000000"/>
          <w:sz w:val="23"/>
          <w:szCs w:val="23"/>
          <w:lang w:eastAsia="en-GB"/>
        </w:rPr>
        <w:t>: pH adjustment, precipitation</w:t>
      </w:r>
      <w:r w:rsidRPr="00B17D38">
        <w:rPr>
          <w:rFonts w:ascii="Lato" w:eastAsia="Times New Roman" w:hAnsi="Lato" w:cs="Times New Roman"/>
          <w:color w:val="000000"/>
          <w:sz w:val="23"/>
          <w:szCs w:val="23"/>
          <w:lang w:eastAsia="en-GB"/>
        </w:rPr>
        <w:br/>
      </w:r>
      <w:r w:rsidRPr="00B17D38">
        <w:rPr>
          <w:rFonts w:ascii="Lato" w:eastAsia="Times New Roman" w:hAnsi="Lato" w:cs="Times New Roman"/>
          <w:b/>
          <w:bCs/>
          <w:color w:val="000000"/>
          <w:sz w:val="23"/>
          <w:szCs w:val="23"/>
          <w:lang w:eastAsia="en-GB"/>
        </w:rPr>
        <w:t>Use</w:t>
      </w:r>
      <w:r w:rsidRPr="00B17D38">
        <w:rPr>
          <w:rFonts w:ascii="Lato" w:eastAsia="Times New Roman" w:hAnsi="Lato" w:cs="Times New Roman"/>
          <w:color w:val="000000"/>
          <w:sz w:val="23"/>
          <w:szCs w:val="23"/>
          <w:lang w:eastAsia="en-GB"/>
        </w:rPr>
        <w:t>: Often used in primary treatment.</w:t>
      </w:r>
    </w:p>
    <w:p w14:paraId="291BDDD6" w14:textId="77777777" w:rsidR="00B17D38" w:rsidRPr="00B17D38" w:rsidRDefault="00B17D38" w:rsidP="00B17D38">
      <w:pPr>
        <w:numPr>
          <w:ilvl w:val="0"/>
          <w:numId w:val="4"/>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Advantages</w:t>
      </w:r>
      <w:r w:rsidRPr="00B17D38">
        <w:rPr>
          <w:rFonts w:ascii="Lato" w:eastAsia="Times New Roman" w:hAnsi="Lato" w:cs="Times New Roman"/>
          <w:color w:val="000000"/>
          <w:sz w:val="23"/>
          <w:szCs w:val="23"/>
          <w:lang w:eastAsia="en-GB"/>
        </w:rPr>
        <w:t xml:space="preserve">: Economical, removes some </w:t>
      </w:r>
      <w:proofErr w:type="spellStart"/>
      <w:r w:rsidRPr="00B17D38">
        <w:rPr>
          <w:rFonts w:ascii="Lato" w:eastAsia="Times New Roman" w:hAnsi="Lato" w:cs="Times New Roman"/>
          <w:color w:val="000000"/>
          <w:sz w:val="23"/>
          <w:szCs w:val="23"/>
          <w:lang w:eastAsia="en-GB"/>
        </w:rPr>
        <w:t>color</w:t>
      </w:r>
      <w:proofErr w:type="spellEnd"/>
      <w:r w:rsidRPr="00B17D38">
        <w:rPr>
          <w:rFonts w:ascii="Lato" w:eastAsia="Times New Roman" w:hAnsi="Lato" w:cs="Times New Roman"/>
          <w:color w:val="000000"/>
          <w:sz w:val="23"/>
          <w:szCs w:val="23"/>
          <w:lang w:eastAsia="en-GB"/>
        </w:rPr>
        <w:t xml:space="preserve"> and solids.</w:t>
      </w:r>
    </w:p>
    <w:p w14:paraId="2D1A2D8A" w14:textId="77777777" w:rsidR="00B17D38" w:rsidRPr="00B17D38" w:rsidRDefault="00B17D38" w:rsidP="00B17D38">
      <w:pPr>
        <w:numPr>
          <w:ilvl w:val="0"/>
          <w:numId w:val="4"/>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Disadvantages</w:t>
      </w:r>
      <w:r w:rsidRPr="00B17D38">
        <w:rPr>
          <w:rFonts w:ascii="Lato" w:eastAsia="Times New Roman" w:hAnsi="Lato" w:cs="Times New Roman"/>
          <w:color w:val="000000"/>
          <w:sz w:val="23"/>
          <w:szCs w:val="23"/>
          <w:lang w:eastAsia="en-GB"/>
        </w:rPr>
        <w:t>: Ineffective against recalcitrant organics or AOX.</w:t>
      </w:r>
    </w:p>
    <w:p w14:paraId="6051D5F5"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Research</w:t>
      </w:r>
      <w:r w:rsidRPr="00B17D38">
        <w:rPr>
          <w:rFonts w:ascii="Lato" w:eastAsia="Times New Roman" w:hAnsi="Lato" w:cs="Times New Roman"/>
          <w:color w:val="000000"/>
          <w:sz w:val="23"/>
          <w:szCs w:val="23"/>
          <w:lang w:eastAsia="en-GB"/>
        </w:rPr>
        <w:t>: Lime precipitation helps in initial COD reduction but fails to remove persistent compounds [5].</w:t>
      </w:r>
    </w:p>
    <w:p w14:paraId="3E89F524"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5F669EDD">
          <v:rect id="_x0000_i1031" alt="" style="width:450.85pt;height:.05pt;mso-width-percent:0;mso-height-percent:0;mso-width-percent:0;mso-height-percent:0" o:hrpct="999" o:hralign="center" o:hrstd="t" o:hrnoshade="t" o:hr="t" fillcolor="#404040" stroked="f"/>
        </w:pict>
      </w:r>
    </w:p>
    <w:p w14:paraId="4D8E3773" w14:textId="77777777" w:rsidR="00B17D38" w:rsidRPr="00B17D38" w:rsidRDefault="00B17D38" w:rsidP="00B17D38">
      <w:pPr>
        <w:shd w:val="clear" w:color="auto" w:fill="F7F7F7"/>
        <w:outlineLvl w:val="2"/>
        <w:rPr>
          <w:rFonts w:ascii="Roboto" w:eastAsia="Times New Roman" w:hAnsi="Roboto" w:cs="Times New Roman"/>
          <w:color w:val="404040"/>
          <w:sz w:val="36"/>
          <w:szCs w:val="36"/>
          <w:lang w:eastAsia="en-GB"/>
        </w:rPr>
      </w:pPr>
      <w:r w:rsidRPr="00B17D38">
        <w:rPr>
          <w:rFonts w:ascii="Roboto" w:eastAsia="Times New Roman" w:hAnsi="Roboto" w:cs="Times New Roman"/>
          <w:color w:val="404040"/>
          <w:sz w:val="36"/>
          <w:szCs w:val="36"/>
          <w:lang w:eastAsia="en-GB"/>
        </w:rPr>
        <w:t>4.3 Hydrogen Peroxide (H</w:t>
      </w:r>
      <w:r w:rsidRPr="00B17D38">
        <w:rPr>
          <w:rFonts w:ascii="Cambria Math" w:eastAsia="Times New Roman" w:hAnsi="Cambria Math" w:cs="Cambria Math"/>
          <w:color w:val="404040"/>
          <w:sz w:val="36"/>
          <w:szCs w:val="36"/>
          <w:lang w:eastAsia="en-GB"/>
        </w:rPr>
        <w:t>₂</w:t>
      </w:r>
      <w:r w:rsidRPr="00B17D38">
        <w:rPr>
          <w:rFonts w:ascii="Roboto" w:eastAsia="Times New Roman" w:hAnsi="Roboto" w:cs="Times New Roman"/>
          <w:color w:val="404040"/>
          <w:sz w:val="36"/>
          <w:szCs w:val="36"/>
          <w:lang w:eastAsia="en-GB"/>
        </w:rPr>
        <w:t>O</w:t>
      </w:r>
      <w:r w:rsidRPr="00B17D38">
        <w:rPr>
          <w:rFonts w:ascii="Cambria Math" w:eastAsia="Times New Roman" w:hAnsi="Cambria Math" w:cs="Cambria Math"/>
          <w:color w:val="404040"/>
          <w:sz w:val="36"/>
          <w:szCs w:val="36"/>
          <w:lang w:eastAsia="en-GB"/>
        </w:rPr>
        <w:t>₂</w:t>
      </w:r>
      <w:r w:rsidRPr="00B17D38">
        <w:rPr>
          <w:rFonts w:ascii="Roboto" w:eastAsia="Times New Roman" w:hAnsi="Roboto" w:cs="Times New Roman"/>
          <w:color w:val="404040"/>
          <w:sz w:val="36"/>
          <w:szCs w:val="36"/>
          <w:lang w:eastAsia="en-GB"/>
        </w:rPr>
        <w:t>)</w:t>
      </w:r>
    </w:p>
    <w:p w14:paraId="63F21AA8"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lastRenderedPageBreak/>
        <w:t>Function</w:t>
      </w:r>
      <w:r w:rsidRPr="00B17D38">
        <w:rPr>
          <w:rFonts w:ascii="Lato" w:eastAsia="Times New Roman" w:hAnsi="Lato" w:cs="Times New Roman"/>
          <w:color w:val="000000"/>
          <w:sz w:val="23"/>
          <w:szCs w:val="23"/>
          <w:lang w:eastAsia="en-GB"/>
        </w:rPr>
        <w:t>: Oxidation agent</w:t>
      </w:r>
      <w:r w:rsidRPr="00B17D38">
        <w:rPr>
          <w:rFonts w:ascii="Lato" w:eastAsia="Times New Roman" w:hAnsi="Lato" w:cs="Times New Roman"/>
          <w:color w:val="000000"/>
          <w:sz w:val="23"/>
          <w:szCs w:val="23"/>
          <w:lang w:eastAsia="en-GB"/>
        </w:rPr>
        <w:br/>
      </w:r>
      <w:r w:rsidRPr="00B17D38">
        <w:rPr>
          <w:rFonts w:ascii="Lato" w:eastAsia="Times New Roman" w:hAnsi="Lato" w:cs="Times New Roman"/>
          <w:b/>
          <w:bCs/>
          <w:color w:val="000000"/>
          <w:sz w:val="23"/>
          <w:szCs w:val="23"/>
          <w:lang w:eastAsia="en-GB"/>
        </w:rPr>
        <w:t>Reaction</w:t>
      </w:r>
      <w:r w:rsidRPr="00B17D38">
        <w:rPr>
          <w:rFonts w:ascii="Lato" w:eastAsia="Times New Roman" w:hAnsi="Lato" w:cs="Times New Roman"/>
          <w:color w:val="000000"/>
          <w:sz w:val="23"/>
          <w:szCs w:val="23"/>
          <w:lang w:eastAsia="en-GB"/>
        </w:rPr>
        <w:t xml:space="preserve">: Breaks down </w:t>
      </w:r>
      <w:proofErr w:type="spellStart"/>
      <w:r w:rsidRPr="00B17D38">
        <w:rPr>
          <w:rFonts w:ascii="Lato" w:eastAsia="Times New Roman" w:hAnsi="Lato" w:cs="Times New Roman"/>
          <w:color w:val="000000"/>
          <w:sz w:val="23"/>
          <w:szCs w:val="23"/>
          <w:lang w:eastAsia="en-GB"/>
        </w:rPr>
        <w:t>chromophoric</w:t>
      </w:r>
      <w:proofErr w:type="spellEnd"/>
      <w:r w:rsidRPr="00B17D38">
        <w:rPr>
          <w:rFonts w:ascii="Lato" w:eastAsia="Times New Roman" w:hAnsi="Lato" w:cs="Times New Roman"/>
          <w:color w:val="000000"/>
          <w:sz w:val="23"/>
          <w:szCs w:val="23"/>
          <w:lang w:eastAsia="en-GB"/>
        </w:rPr>
        <w:t xml:space="preserve"> and AOX compounds via oxidative degradation.</w:t>
      </w:r>
    </w:p>
    <w:p w14:paraId="59F57DBD" w14:textId="77777777" w:rsidR="00B17D38" w:rsidRPr="00B17D38" w:rsidRDefault="00B17D38" w:rsidP="00B17D38">
      <w:pPr>
        <w:numPr>
          <w:ilvl w:val="0"/>
          <w:numId w:val="5"/>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Advantages</w:t>
      </w:r>
      <w:r w:rsidRPr="00B17D38">
        <w:rPr>
          <w:rFonts w:ascii="Lato" w:eastAsia="Times New Roman" w:hAnsi="Lato" w:cs="Times New Roman"/>
          <w:color w:val="000000"/>
          <w:sz w:val="23"/>
          <w:szCs w:val="23"/>
          <w:lang w:eastAsia="en-GB"/>
        </w:rPr>
        <w:t xml:space="preserve">: Effective for </w:t>
      </w:r>
      <w:proofErr w:type="spellStart"/>
      <w:r w:rsidRPr="00B17D38">
        <w:rPr>
          <w:rFonts w:ascii="Lato" w:eastAsia="Times New Roman" w:hAnsi="Lato" w:cs="Times New Roman"/>
          <w:color w:val="000000"/>
          <w:sz w:val="23"/>
          <w:szCs w:val="23"/>
          <w:lang w:eastAsia="en-GB"/>
        </w:rPr>
        <w:t>color</w:t>
      </w:r>
      <w:proofErr w:type="spellEnd"/>
      <w:r w:rsidRPr="00B17D38">
        <w:rPr>
          <w:rFonts w:ascii="Lato" w:eastAsia="Times New Roman" w:hAnsi="Lato" w:cs="Times New Roman"/>
          <w:color w:val="000000"/>
          <w:sz w:val="23"/>
          <w:szCs w:val="23"/>
          <w:lang w:eastAsia="en-GB"/>
        </w:rPr>
        <w:t xml:space="preserve"> and some AOX reduction.</w:t>
      </w:r>
    </w:p>
    <w:p w14:paraId="39E5AC47" w14:textId="77777777" w:rsidR="00B17D38" w:rsidRPr="00B17D38" w:rsidRDefault="00B17D38" w:rsidP="00B17D38">
      <w:pPr>
        <w:numPr>
          <w:ilvl w:val="0"/>
          <w:numId w:val="5"/>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Limitations</w:t>
      </w:r>
      <w:r w:rsidRPr="00B17D38">
        <w:rPr>
          <w:rFonts w:ascii="Lato" w:eastAsia="Times New Roman" w:hAnsi="Lato" w:cs="Times New Roman"/>
          <w:color w:val="000000"/>
          <w:sz w:val="23"/>
          <w:szCs w:val="23"/>
          <w:lang w:eastAsia="en-GB"/>
        </w:rPr>
        <w:t>: Requires high doses or catalytic assistance (e.g., UV or Fe²⁺).</w:t>
      </w:r>
    </w:p>
    <w:p w14:paraId="3B0EF9DB"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Research</w:t>
      </w:r>
      <w:r w:rsidRPr="00B17D38">
        <w:rPr>
          <w:rFonts w:ascii="Lato" w:eastAsia="Times New Roman" w:hAnsi="Lato" w:cs="Times New Roman"/>
          <w:color w:val="000000"/>
          <w:sz w:val="23"/>
          <w:szCs w:val="23"/>
          <w:lang w:eastAsia="en-GB"/>
        </w:rPr>
        <w:t xml:space="preserve">: Peroxide alone can reduce up to 70% </w:t>
      </w:r>
      <w:proofErr w:type="spellStart"/>
      <w:r w:rsidRPr="00B17D38">
        <w:rPr>
          <w:rFonts w:ascii="Lato" w:eastAsia="Times New Roman" w:hAnsi="Lato" w:cs="Times New Roman"/>
          <w:color w:val="000000"/>
          <w:sz w:val="23"/>
          <w:szCs w:val="23"/>
          <w:lang w:eastAsia="en-GB"/>
        </w:rPr>
        <w:t>color</w:t>
      </w:r>
      <w:proofErr w:type="spellEnd"/>
      <w:r w:rsidRPr="00B17D38">
        <w:rPr>
          <w:rFonts w:ascii="Lato" w:eastAsia="Times New Roman" w:hAnsi="Lato" w:cs="Times New Roman"/>
          <w:color w:val="000000"/>
          <w:sz w:val="23"/>
          <w:szCs w:val="23"/>
          <w:lang w:eastAsia="en-GB"/>
        </w:rPr>
        <w:t>, but less effective for total AOX without catalysts [6].</w:t>
      </w:r>
    </w:p>
    <w:p w14:paraId="48942D23"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7EE966AA">
          <v:rect id="_x0000_i1030" alt="" style="width:450.85pt;height:.05pt;mso-width-percent:0;mso-height-percent:0;mso-width-percent:0;mso-height-percent:0" o:hrpct="999" o:hralign="center" o:hrstd="t" o:hrnoshade="t" o:hr="t" fillcolor="#404040" stroked="f"/>
        </w:pict>
      </w:r>
    </w:p>
    <w:p w14:paraId="779464BD" w14:textId="77777777" w:rsidR="00B17D38" w:rsidRPr="00B17D38" w:rsidRDefault="00B17D38" w:rsidP="00B17D38">
      <w:pPr>
        <w:shd w:val="clear" w:color="auto" w:fill="F7F7F7"/>
        <w:outlineLvl w:val="2"/>
        <w:rPr>
          <w:rFonts w:ascii="Roboto" w:eastAsia="Times New Roman" w:hAnsi="Roboto" w:cs="Times New Roman"/>
          <w:color w:val="404040"/>
          <w:sz w:val="36"/>
          <w:szCs w:val="36"/>
          <w:lang w:eastAsia="en-GB"/>
        </w:rPr>
      </w:pPr>
      <w:r w:rsidRPr="00B17D38">
        <w:rPr>
          <w:rFonts w:ascii="Roboto" w:eastAsia="Times New Roman" w:hAnsi="Roboto" w:cs="Times New Roman"/>
          <w:color w:val="404040"/>
          <w:sz w:val="36"/>
          <w:szCs w:val="36"/>
          <w:lang w:eastAsia="en-GB"/>
        </w:rPr>
        <w:t>4.4 Fenton’s Reagent (H</w:t>
      </w:r>
      <w:r w:rsidRPr="00B17D38">
        <w:rPr>
          <w:rFonts w:ascii="Cambria Math" w:eastAsia="Times New Roman" w:hAnsi="Cambria Math" w:cs="Cambria Math"/>
          <w:color w:val="404040"/>
          <w:sz w:val="36"/>
          <w:szCs w:val="36"/>
          <w:lang w:eastAsia="en-GB"/>
        </w:rPr>
        <w:t>₂</w:t>
      </w:r>
      <w:r w:rsidRPr="00B17D38">
        <w:rPr>
          <w:rFonts w:ascii="Roboto" w:eastAsia="Times New Roman" w:hAnsi="Roboto" w:cs="Times New Roman"/>
          <w:color w:val="404040"/>
          <w:sz w:val="36"/>
          <w:szCs w:val="36"/>
          <w:lang w:eastAsia="en-GB"/>
        </w:rPr>
        <w:t>O</w:t>
      </w:r>
      <w:r w:rsidRPr="00B17D38">
        <w:rPr>
          <w:rFonts w:ascii="Cambria Math" w:eastAsia="Times New Roman" w:hAnsi="Cambria Math" w:cs="Cambria Math"/>
          <w:color w:val="404040"/>
          <w:sz w:val="36"/>
          <w:szCs w:val="36"/>
          <w:lang w:eastAsia="en-GB"/>
        </w:rPr>
        <w:t>₂</w:t>
      </w:r>
      <w:r w:rsidRPr="00B17D38">
        <w:rPr>
          <w:rFonts w:ascii="Roboto" w:eastAsia="Times New Roman" w:hAnsi="Roboto" w:cs="Times New Roman"/>
          <w:color w:val="404040"/>
          <w:sz w:val="36"/>
          <w:szCs w:val="36"/>
          <w:lang w:eastAsia="en-GB"/>
        </w:rPr>
        <w:t xml:space="preserve"> + Fe²</w:t>
      </w:r>
      <w:r w:rsidRPr="00B17D38">
        <w:rPr>
          <w:rFonts w:ascii="Cambria Math" w:eastAsia="Times New Roman" w:hAnsi="Cambria Math" w:cs="Cambria Math"/>
          <w:color w:val="404040"/>
          <w:sz w:val="36"/>
          <w:szCs w:val="36"/>
          <w:lang w:eastAsia="en-GB"/>
        </w:rPr>
        <w:t>⁺</w:t>
      </w:r>
      <w:r w:rsidRPr="00B17D38">
        <w:rPr>
          <w:rFonts w:ascii="Roboto" w:eastAsia="Times New Roman" w:hAnsi="Roboto" w:cs="Times New Roman"/>
          <w:color w:val="404040"/>
          <w:sz w:val="36"/>
          <w:szCs w:val="36"/>
          <w:lang w:eastAsia="en-GB"/>
        </w:rPr>
        <w:t>)</w:t>
      </w:r>
    </w:p>
    <w:p w14:paraId="12E99C60"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Function</w:t>
      </w:r>
      <w:r w:rsidRPr="00B17D38">
        <w:rPr>
          <w:rFonts w:ascii="Lato" w:eastAsia="Times New Roman" w:hAnsi="Lato" w:cs="Times New Roman"/>
          <w:color w:val="000000"/>
          <w:sz w:val="23"/>
          <w:szCs w:val="23"/>
          <w:lang w:eastAsia="en-GB"/>
        </w:rPr>
        <w:t>: Advanced oxidation</w:t>
      </w:r>
      <w:r w:rsidRPr="00B17D38">
        <w:rPr>
          <w:rFonts w:ascii="Lato" w:eastAsia="Times New Roman" w:hAnsi="Lato" w:cs="Times New Roman"/>
          <w:color w:val="000000"/>
          <w:sz w:val="23"/>
          <w:szCs w:val="23"/>
          <w:lang w:eastAsia="en-GB"/>
        </w:rPr>
        <w:br/>
      </w:r>
      <w:r w:rsidRPr="00B17D38">
        <w:rPr>
          <w:rFonts w:ascii="Lato" w:eastAsia="Times New Roman" w:hAnsi="Lato" w:cs="Times New Roman"/>
          <w:b/>
          <w:bCs/>
          <w:color w:val="000000"/>
          <w:sz w:val="23"/>
          <w:szCs w:val="23"/>
          <w:lang w:eastAsia="en-GB"/>
        </w:rPr>
        <w:t>Reaction</w:t>
      </w:r>
      <w:r w:rsidRPr="00B17D38">
        <w:rPr>
          <w:rFonts w:ascii="Lato" w:eastAsia="Times New Roman" w:hAnsi="Lato" w:cs="Times New Roman"/>
          <w:color w:val="000000"/>
          <w:sz w:val="23"/>
          <w:szCs w:val="23"/>
          <w:lang w:eastAsia="en-GB"/>
        </w:rPr>
        <w:t>: Generates hydroxyl radicals (·OH) which degrade complex organics.</w:t>
      </w:r>
    </w:p>
    <w:p w14:paraId="2720D024" w14:textId="77777777" w:rsidR="00B17D38" w:rsidRPr="00B17D38" w:rsidRDefault="00B17D38" w:rsidP="00B17D38">
      <w:pPr>
        <w:numPr>
          <w:ilvl w:val="0"/>
          <w:numId w:val="6"/>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Advantages</w:t>
      </w:r>
      <w:r w:rsidRPr="00B17D38">
        <w:rPr>
          <w:rFonts w:ascii="Lato" w:eastAsia="Times New Roman" w:hAnsi="Lato" w:cs="Times New Roman"/>
          <w:color w:val="000000"/>
          <w:sz w:val="23"/>
          <w:szCs w:val="23"/>
          <w:lang w:eastAsia="en-GB"/>
        </w:rPr>
        <w:t>: High efficiency in degrading AOX and lignin derivatives.</w:t>
      </w:r>
    </w:p>
    <w:p w14:paraId="30DDB093" w14:textId="77777777" w:rsidR="00B17D38" w:rsidRPr="00B17D38" w:rsidRDefault="00B17D38" w:rsidP="00B17D38">
      <w:pPr>
        <w:numPr>
          <w:ilvl w:val="0"/>
          <w:numId w:val="6"/>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Disadvantages</w:t>
      </w:r>
      <w:r w:rsidRPr="00B17D38">
        <w:rPr>
          <w:rFonts w:ascii="Lato" w:eastAsia="Times New Roman" w:hAnsi="Lato" w:cs="Times New Roman"/>
          <w:color w:val="000000"/>
          <w:sz w:val="23"/>
          <w:szCs w:val="23"/>
          <w:lang w:eastAsia="en-GB"/>
        </w:rPr>
        <w:t>: Requires pH control (~3–5), generates sludge from iron.</w:t>
      </w:r>
    </w:p>
    <w:p w14:paraId="43CBB36C"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Research</w:t>
      </w:r>
      <w:r w:rsidRPr="00B17D38">
        <w:rPr>
          <w:rFonts w:ascii="Lato" w:eastAsia="Times New Roman" w:hAnsi="Lato" w:cs="Times New Roman"/>
          <w:color w:val="000000"/>
          <w:sz w:val="23"/>
          <w:szCs w:val="23"/>
          <w:lang w:eastAsia="en-GB"/>
        </w:rPr>
        <w:t xml:space="preserve">: Shown to reduce AOX by 60–90% and achieve 80% </w:t>
      </w:r>
      <w:proofErr w:type="spellStart"/>
      <w:r w:rsidRPr="00B17D38">
        <w:rPr>
          <w:rFonts w:ascii="Lato" w:eastAsia="Times New Roman" w:hAnsi="Lato" w:cs="Times New Roman"/>
          <w:color w:val="000000"/>
          <w:sz w:val="23"/>
          <w:szCs w:val="23"/>
          <w:lang w:eastAsia="en-GB"/>
        </w:rPr>
        <w:t>color</w:t>
      </w:r>
      <w:proofErr w:type="spellEnd"/>
      <w:r w:rsidRPr="00B17D38">
        <w:rPr>
          <w:rFonts w:ascii="Lato" w:eastAsia="Times New Roman" w:hAnsi="Lato" w:cs="Times New Roman"/>
          <w:color w:val="000000"/>
          <w:sz w:val="23"/>
          <w:szCs w:val="23"/>
          <w:lang w:eastAsia="en-GB"/>
        </w:rPr>
        <w:t xml:space="preserve"> removal in optimized conditions [7].</w:t>
      </w:r>
    </w:p>
    <w:p w14:paraId="78AEFCAA"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5B14748D">
          <v:rect id="_x0000_i1029" alt="" style="width:450.85pt;height:.05pt;mso-width-percent:0;mso-height-percent:0;mso-width-percent:0;mso-height-percent:0" o:hrpct="999" o:hralign="center" o:hrstd="t" o:hrnoshade="t" o:hr="t" fillcolor="#404040" stroked="f"/>
        </w:pict>
      </w:r>
    </w:p>
    <w:p w14:paraId="6C1FFC11" w14:textId="77777777" w:rsidR="00B17D38" w:rsidRPr="00B17D38" w:rsidRDefault="00B17D38" w:rsidP="00B17D38">
      <w:pPr>
        <w:shd w:val="clear" w:color="auto" w:fill="F7F7F7"/>
        <w:outlineLvl w:val="2"/>
        <w:rPr>
          <w:rFonts w:ascii="Roboto" w:eastAsia="Times New Roman" w:hAnsi="Roboto" w:cs="Times New Roman"/>
          <w:color w:val="404040"/>
          <w:sz w:val="36"/>
          <w:szCs w:val="36"/>
          <w:lang w:eastAsia="en-GB"/>
        </w:rPr>
      </w:pPr>
      <w:r w:rsidRPr="00B17D38">
        <w:rPr>
          <w:rFonts w:ascii="Roboto" w:eastAsia="Times New Roman" w:hAnsi="Roboto" w:cs="Times New Roman"/>
          <w:color w:val="404040"/>
          <w:sz w:val="36"/>
          <w:szCs w:val="36"/>
          <w:lang w:eastAsia="en-GB"/>
        </w:rPr>
        <w:t>4.5 Ozone (O</w:t>
      </w:r>
      <w:r w:rsidRPr="00B17D38">
        <w:rPr>
          <w:rFonts w:ascii="Cambria Math" w:eastAsia="Times New Roman" w:hAnsi="Cambria Math" w:cs="Cambria Math"/>
          <w:color w:val="404040"/>
          <w:sz w:val="36"/>
          <w:szCs w:val="36"/>
          <w:lang w:eastAsia="en-GB"/>
        </w:rPr>
        <w:t>₃</w:t>
      </w:r>
      <w:r w:rsidRPr="00B17D38">
        <w:rPr>
          <w:rFonts w:ascii="Roboto" w:eastAsia="Times New Roman" w:hAnsi="Roboto" w:cs="Times New Roman"/>
          <w:color w:val="404040"/>
          <w:sz w:val="36"/>
          <w:szCs w:val="36"/>
          <w:lang w:eastAsia="en-GB"/>
        </w:rPr>
        <w:t>)</w:t>
      </w:r>
    </w:p>
    <w:p w14:paraId="22161130"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Function</w:t>
      </w:r>
      <w:r w:rsidRPr="00B17D38">
        <w:rPr>
          <w:rFonts w:ascii="Lato" w:eastAsia="Times New Roman" w:hAnsi="Lato" w:cs="Times New Roman"/>
          <w:color w:val="000000"/>
          <w:sz w:val="23"/>
          <w:szCs w:val="23"/>
          <w:lang w:eastAsia="en-GB"/>
        </w:rPr>
        <w:t>: Strong oxidizer</w:t>
      </w:r>
      <w:r w:rsidRPr="00B17D38">
        <w:rPr>
          <w:rFonts w:ascii="Lato" w:eastAsia="Times New Roman" w:hAnsi="Lato" w:cs="Times New Roman"/>
          <w:color w:val="000000"/>
          <w:sz w:val="23"/>
          <w:szCs w:val="23"/>
          <w:lang w:eastAsia="en-GB"/>
        </w:rPr>
        <w:br/>
      </w:r>
      <w:r w:rsidRPr="00B17D38">
        <w:rPr>
          <w:rFonts w:ascii="Lato" w:eastAsia="Times New Roman" w:hAnsi="Lato" w:cs="Times New Roman"/>
          <w:b/>
          <w:bCs/>
          <w:color w:val="000000"/>
          <w:sz w:val="23"/>
          <w:szCs w:val="23"/>
          <w:lang w:eastAsia="en-GB"/>
        </w:rPr>
        <w:t>Use</w:t>
      </w:r>
      <w:r w:rsidRPr="00B17D38">
        <w:rPr>
          <w:rFonts w:ascii="Lato" w:eastAsia="Times New Roman" w:hAnsi="Lato" w:cs="Times New Roman"/>
          <w:color w:val="000000"/>
          <w:sz w:val="23"/>
          <w:szCs w:val="23"/>
          <w:lang w:eastAsia="en-GB"/>
        </w:rPr>
        <w:t>: Effective in tertiary treatment for bleaching and organics breakdown.</w:t>
      </w:r>
    </w:p>
    <w:p w14:paraId="439E1F67" w14:textId="77777777" w:rsidR="00B17D38" w:rsidRPr="00B17D38" w:rsidRDefault="00B17D38" w:rsidP="00B17D38">
      <w:pPr>
        <w:numPr>
          <w:ilvl w:val="0"/>
          <w:numId w:val="7"/>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Advantages</w:t>
      </w:r>
      <w:r w:rsidRPr="00B17D38">
        <w:rPr>
          <w:rFonts w:ascii="Lato" w:eastAsia="Times New Roman" w:hAnsi="Lato" w:cs="Times New Roman"/>
          <w:color w:val="000000"/>
          <w:sz w:val="23"/>
          <w:szCs w:val="23"/>
          <w:lang w:eastAsia="en-GB"/>
        </w:rPr>
        <w:t>: No residual chemical load; high oxidation power.</w:t>
      </w:r>
    </w:p>
    <w:p w14:paraId="24277867" w14:textId="77777777" w:rsidR="00B17D38" w:rsidRPr="00B17D38" w:rsidRDefault="00B17D38" w:rsidP="00B17D38">
      <w:pPr>
        <w:numPr>
          <w:ilvl w:val="0"/>
          <w:numId w:val="7"/>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Disadvantages</w:t>
      </w:r>
      <w:r w:rsidRPr="00B17D38">
        <w:rPr>
          <w:rFonts w:ascii="Lato" w:eastAsia="Times New Roman" w:hAnsi="Lato" w:cs="Times New Roman"/>
          <w:color w:val="000000"/>
          <w:sz w:val="23"/>
          <w:szCs w:val="23"/>
          <w:lang w:eastAsia="en-GB"/>
        </w:rPr>
        <w:t>: High cost, gas handling requirements.</w:t>
      </w:r>
    </w:p>
    <w:p w14:paraId="1942D3EC"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b/>
          <w:bCs/>
          <w:color w:val="000000"/>
          <w:sz w:val="23"/>
          <w:szCs w:val="23"/>
          <w:lang w:eastAsia="en-GB"/>
        </w:rPr>
        <w:t>Research</w:t>
      </w:r>
      <w:r w:rsidRPr="00B17D38">
        <w:rPr>
          <w:rFonts w:ascii="Lato" w:eastAsia="Times New Roman" w:hAnsi="Lato" w:cs="Times New Roman"/>
          <w:color w:val="000000"/>
          <w:sz w:val="23"/>
          <w:szCs w:val="23"/>
          <w:lang w:eastAsia="en-GB"/>
        </w:rPr>
        <w:t xml:space="preserve">: Ozonation can reduce </w:t>
      </w:r>
      <w:proofErr w:type="spellStart"/>
      <w:r w:rsidRPr="00B17D38">
        <w:rPr>
          <w:rFonts w:ascii="Lato" w:eastAsia="Times New Roman" w:hAnsi="Lato" w:cs="Times New Roman"/>
          <w:color w:val="000000"/>
          <w:sz w:val="23"/>
          <w:szCs w:val="23"/>
          <w:lang w:eastAsia="en-GB"/>
        </w:rPr>
        <w:t>color</w:t>
      </w:r>
      <w:proofErr w:type="spellEnd"/>
      <w:r w:rsidRPr="00B17D38">
        <w:rPr>
          <w:rFonts w:ascii="Lato" w:eastAsia="Times New Roman" w:hAnsi="Lato" w:cs="Times New Roman"/>
          <w:color w:val="000000"/>
          <w:sz w:val="23"/>
          <w:szCs w:val="23"/>
          <w:lang w:eastAsia="en-GB"/>
        </w:rPr>
        <w:t xml:space="preserve"> by 90% and significantly degrade AOX with proper retention time [8].</w:t>
      </w:r>
    </w:p>
    <w:p w14:paraId="33C8C9AB"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3AC83B89">
          <v:rect id="_x0000_i1028" alt="" style="width:450.85pt;height:.05pt;mso-width-percent:0;mso-height-percent:0;mso-width-percent:0;mso-height-percent:0" o:hrpct="999" o:hralign="center" o:hrstd="t" o:hrnoshade="t" o:hr="t" fillcolor="#404040" stroked="f"/>
        </w:pict>
      </w:r>
    </w:p>
    <w:p w14:paraId="38ED8328" w14:textId="77777777" w:rsidR="00B17D38" w:rsidRPr="00B17D38" w:rsidRDefault="00B17D38" w:rsidP="00B17D38">
      <w:pPr>
        <w:shd w:val="clear" w:color="auto" w:fill="F7F7F7"/>
        <w:outlineLvl w:val="1"/>
        <w:rPr>
          <w:rFonts w:ascii="Roboto" w:eastAsia="Times New Roman" w:hAnsi="Roboto" w:cs="Times New Roman"/>
          <w:color w:val="404040"/>
          <w:sz w:val="45"/>
          <w:szCs w:val="45"/>
          <w:lang w:eastAsia="en-GB"/>
        </w:rPr>
      </w:pPr>
      <w:r w:rsidRPr="00B17D38">
        <w:rPr>
          <w:rFonts w:ascii="Roboto" w:eastAsia="Times New Roman" w:hAnsi="Roboto" w:cs="Times New Roman"/>
          <w:color w:val="404040"/>
          <w:sz w:val="45"/>
          <w:szCs w:val="45"/>
          <w:lang w:eastAsia="en-GB"/>
        </w:rPr>
        <w:t>5. Comparative Analysis of Agents</w:t>
      </w:r>
    </w:p>
    <w:tbl>
      <w:tblPr>
        <w:tblW w:w="11385" w:type="dxa"/>
        <w:tblCellMar>
          <w:left w:w="0" w:type="dxa"/>
          <w:right w:w="0" w:type="dxa"/>
        </w:tblCellMar>
        <w:tblLook w:val="04A0" w:firstRow="1" w:lastRow="0" w:firstColumn="1" w:lastColumn="0" w:noHBand="0" w:noVBand="1"/>
      </w:tblPr>
      <w:tblGrid>
        <w:gridCol w:w="1195"/>
        <w:gridCol w:w="2372"/>
        <w:gridCol w:w="2344"/>
        <w:gridCol w:w="1395"/>
        <w:gridCol w:w="4079"/>
      </w:tblGrid>
      <w:tr w:rsidR="00B17D38" w:rsidRPr="00B17D38" w14:paraId="1C8456EC" w14:textId="77777777" w:rsidTr="00B17D38">
        <w:trPr>
          <w:tblHeader/>
        </w:trPr>
        <w:tc>
          <w:tcPr>
            <w:tcW w:w="0" w:type="auto"/>
            <w:shd w:val="clear" w:color="auto" w:fill="auto"/>
            <w:vAlign w:val="center"/>
            <w:hideMark/>
          </w:tcPr>
          <w:p w14:paraId="0ACD6DCD" w14:textId="77777777" w:rsidR="00B17D38" w:rsidRPr="00B17D38" w:rsidRDefault="00B17D38" w:rsidP="00B17D38">
            <w:pPr>
              <w:rPr>
                <w:rFonts w:ascii="Times New Roman" w:eastAsia="Times New Roman" w:hAnsi="Times New Roman" w:cs="Times New Roman"/>
                <w:b/>
                <w:bCs/>
                <w:szCs w:val="24"/>
                <w:lang w:eastAsia="en-GB"/>
              </w:rPr>
            </w:pPr>
            <w:r w:rsidRPr="00B17D38">
              <w:rPr>
                <w:rFonts w:ascii="Times New Roman" w:eastAsia="Times New Roman" w:hAnsi="Times New Roman" w:cs="Times New Roman"/>
                <w:b/>
                <w:bCs/>
                <w:szCs w:val="24"/>
                <w:lang w:eastAsia="en-GB"/>
              </w:rPr>
              <w:t>Agent</w:t>
            </w:r>
          </w:p>
        </w:tc>
        <w:tc>
          <w:tcPr>
            <w:tcW w:w="0" w:type="auto"/>
            <w:shd w:val="clear" w:color="auto" w:fill="auto"/>
            <w:vAlign w:val="center"/>
            <w:hideMark/>
          </w:tcPr>
          <w:p w14:paraId="05FA03E7" w14:textId="77777777" w:rsidR="00B17D38" w:rsidRPr="00B17D38" w:rsidRDefault="00B17D38" w:rsidP="00B17D38">
            <w:pPr>
              <w:rPr>
                <w:rFonts w:ascii="Times New Roman" w:eastAsia="Times New Roman" w:hAnsi="Times New Roman" w:cs="Times New Roman"/>
                <w:b/>
                <w:bCs/>
                <w:szCs w:val="24"/>
                <w:lang w:eastAsia="en-GB"/>
              </w:rPr>
            </w:pPr>
            <w:proofErr w:type="spellStart"/>
            <w:r w:rsidRPr="00B17D38">
              <w:rPr>
                <w:rFonts w:ascii="Times New Roman" w:eastAsia="Times New Roman" w:hAnsi="Times New Roman" w:cs="Times New Roman"/>
                <w:b/>
                <w:bCs/>
                <w:szCs w:val="24"/>
                <w:lang w:eastAsia="en-GB"/>
              </w:rPr>
              <w:t>Color</w:t>
            </w:r>
            <w:proofErr w:type="spellEnd"/>
            <w:r w:rsidRPr="00B17D38">
              <w:rPr>
                <w:rFonts w:ascii="Times New Roman" w:eastAsia="Times New Roman" w:hAnsi="Times New Roman" w:cs="Times New Roman"/>
                <w:b/>
                <w:bCs/>
                <w:szCs w:val="24"/>
                <w:lang w:eastAsia="en-GB"/>
              </w:rPr>
              <w:t xml:space="preserve"> Removal</w:t>
            </w:r>
          </w:p>
        </w:tc>
        <w:tc>
          <w:tcPr>
            <w:tcW w:w="0" w:type="auto"/>
            <w:shd w:val="clear" w:color="auto" w:fill="auto"/>
            <w:vAlign w:val="center"/>
            <w:hideMark/>
          </w:tcPr>
          <w:p w14:paraId="637471C2" w14:textId="77777777" w:rsidR="00B17D38" w:rsidRPr="00B17D38" w:rsidRDefault="00B17D38" w:rsidP="00B17D38">
            <w:pPr>
              <w:rPr>
                <w:rFonts w:ascii="Times New Roman" w:eastAsia="Times New Roman" w:hAnsi="Times New Roman" w:cs="Times New Roman"/>
                <w:b/>
                <w:bCs/>
                <w:szCs w:val="24"/>
                <w:lang w:eastAsia="en-GB"/>
              </w:rPr>
            </w:pPr>
            <w:r w:rsidRPr="00B17D38">
              <w:rPr>
                <w:rFonts w:ascii="Times New Roman" w:eastAsia="Times New Roman" w:hAnsi="Times New Roman" w:cs="Times New Roman"/>
                <w:b/>
                <w:bCs/>
                <w:szCs w:val="24"/>
                <w:lang w:eastAsia="en-GB"/>
              </w:rPr>
              <w:t>AOX Reduction</w:t>
            </w:r>
          </w:p>
        </w:tc>
        <w:tc>
          <w:tcPr>
            <w:tcW w:w="0" w:type="auto"/>
            <w:shd w:val="clear" w:color="auto" w:fill="auto"/>
            <w:vAlign w:val="center"/>
            <w:hideMark/>
          </w:tcPr>
          <w:p w14:paraId="053D0C34" w14:textId="77777777" w:rsidR="00B17D38" w:rsidRPr="00B17D38" w:rsidRDefault="00B17D38" w:rsidP="00B17D38">
            <w:pPr>
              <w:rPr>
                <w:rFonts w:ascii="Times New Roman" w:eastAsia="Times New Roman" w:hAnsi="Times New Roman" w:cs="Times New Roman"/>
                <w:b/>
                <w:bCs/>
                <w:szCs w:val="24"/>
                <w:lang w:eastAsia="en-GB"/>
              </w:rPr>
            </w:pPr>
            <w:r w:rsidRPr="00B17D38">
              <w:rPr>
                <w:rFonts w:ascii="Times New Roman" w:eastAsia="Times New Roman" w:hAnsi="Times New Roman" w:cs="Times New Roman"/>
                <w:b/>
                <w:bCs/>
                <w:szCs w:val="24"/>
                <w:lang w:eastAsia="en-GB"/>
              </w:rPr>
              <w:t>Cost</w:t>
            </w:r>
          </w:p>
        </w:tc>
        <w:tc>
          <w:tcPr>
            <w:tcW w:w="0" w:type="auto"/>
            <w:shd w:val="clear" w:color="auto" w:fill="auto"/>
            <w:vAlign w:val="center"/>
            <w:hideMark/>
          </w:tcPr>
          <w:p w14:paraId="1209C983" w14:textId="77777777" w:rsidR="00B17D38" w:rsidRPr="00B17D38" w:rsidRDefault="00B17D38" w:rsidP="00B17D38">
            <w:pPr>
              <w:rPr>
                <w:rFonts w:ascii="Times New Roman" w:eastAsia="Times New Roman" w:hAnsi="Times New Roman" w:cs="Times New Roman"/>
                <w:b/>
                <w:bCs/>
                <w:szCs w:val="24"/>
                <w:lang w:eastAsia="en-GB"/>
              </w:rPr>
            </w:pPr>
            <w:proofErr w:type="spellStart"/>
            <w:r w:rsidRPr="00B17D38">
              <w:rPr>
                <w:rFonts w:ascii="Times New Roman" w:eastAsia="Times New Roman" w:hAnsi="Times New Roman" w:cs="Times New Roman"/>
                <w:b/>
                <w:bCs/>
                <w:szCs w:val="24"/>
                <w:lang w:eastAsia="en-GB"/>
              </w:rPr>
              <w:t>Byproducts</w:t>
            </w:r>
            <w:proofErr w:type="spellEnd"/>
            <w:r w:rsidRPr="00B17D38">
              <w:rPr>
                <w:rFonts w:ascii="Times New Roman" w:eastAsia="Times New Roman" w:hAnsi="Times New Roman" w:cs="Times New Roman"/>
                <w:b/>
                <w:bCs/>
                <w:szCs w:val="24"/>
                <w:lang w:eastAsia="en-GB"/>
              </w:rPr>
              <w:t>/Issues</w:t>
            </w:r>
          </w:p>
        </w:tc>
      </w:tr>
      <w:tr w:rsidR="00B17D38" w:rsidRPr="00B17D38" w14:paraId="235B1D6C" w14:textId="77777777" w:rsidTr="00B17D38">
        <w:tc>
          <w:tcPr>
            <w:tcW w:w="0" w:type="auto"/>
            <w:shd w:val="clear" w:color="auto" w:fill="auto"/>
            <w:vAlign w:val="center"/>
            <w:hideMark/>
          </w:tcPr>
          <w:p w14:paraId="1C075548"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Alum</w:t>
            </w:r>
          </w:p>
        </w:tc>
        <w:tc>
          <w:tcPr>
            <w:tcW w:w="0" w:type="auto"/>
            <w:shd w:val="clear" w:color="auto" w:fill="auto"/>
            <w:vAlign w:val="center"/>
            <w:hideMark/>
          </w:tcPr>
          <w:p w14:paraId="605F71D0"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Moderate</w:t>
            </w:r>
          </w:p>
        </w:tc>
        <w:tc>
          <w:tcPr>
            <w:tcW w:w="0" w:type="auto"/>
            <w:shd w:val="clear" w:color="auto" w:fill="auto"/>
            <w:vAlign w:val="center"/>
            <w:hideMark/>
          </w:tcPr>
          <w:p w14:paraId="489E1D6A"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Low</w:t>
            </w:r>
          </w:p>
        </w:tc>
        <w:tc>
          <w:tcPr>
            <w:tcW w:w="0" w:type="auto"/>
            <w:shd w:val="clear" w:color="auto" w:fill="auto"/>
            <w:vAlign w:val="center"/>
            <w:hideMark/>
          </w:tcPr>
          <w:p w14:paraId="74DB5813"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Low</w:t>
            </w:r>
          </w:p>
        </w:tc>
        <w:tc>
          <w:tcPr>
            <w:tcW w:w="0" w:type="auto"/>
            <w:shd w:val="clear" w:color="auto" w:fill="auto"/>
            <w:vAlign w:val="center"/>
            <w:hideMark/>
          </w:tcPr>
          <w:p w14:paraId="1DCED8AD"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Sludge generation</w:t>
            </w:r>
          </w:p>
        </w:tc>
      </w:tr>
      <w:tr w:rsidR="00B17D38" w:rsidRPr="00B17D38" w14:paraId="1F6A4A10" w14:textId="77777777" w:rsidTr="00B17D38">
        <w:tc>
          <w:tcPr>
            <w:tcW w:w="0" w:type="auto"/>
            <w:shd w:val="clear" w:color="auto" w:fill="auto"/>
            <w:vAlign w:val="center"/>
            <w:hideMark/>
          </w:tcPr>
          <w:p w14:paraId="79847107"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Lime</w:t>
            </w:r>
          </w:p>
        </w:tc>
        <w:tc>
          <w:tcPr>
            <w:tcW w:w="0" w:type="auto"/>
            <w:shd w:val="clear" w:color="auto" w:fill="auto"/>
            <w:vAlign w:val="center"/>
            <w:hideMark/>
          </w:tcPr>
          <w:p w14:paraId="68F10D9B"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Low</w:t>
            </w:r>
          </w:p>
        </w:tc>
        <w:tc>
          <w:tcPr>
            <w:tcW w:w="0" w:type="auto"/>
            <w:shd w:val="clear" w:color="auto" w:fill="auto"/>
            <w:vAlign w:val="center"/>
            <w:hideMark/>
          </w:tcPr>
          <w:p w14:paraId="02A3DB17"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Low</w:t>
            </w:r>
          </w:p>
        </w:tc>
        <w:tc>
          <w:tcPr>
            <w:tcW w:w="0" w:type="auto"/>
            <w:shd w:val="clear" w:color="auto" w:fill="auto"/>
            <w:vAlign w:val="center"/>
            <w:hideMark/>
          </w:tcPr>
          <w:p w14:paraId="6318A46C"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Very Low</w:t>
            </w:r>
          </w:p>
        </w:tc>
        <w:tc>
          <w:tcPr>
            <w:tcW w:w="0" w:type="auto"/>
            <w:shd w:val="clear" w:color="auto" w:fill="auto"/>
            <w:vAlign w:val="center"/>
            <w:hideMark/>
          </w:tcPr>
          <w:p w14:paraId="43689D60"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Requires post-neutralization</w:t>
            </w:r>
          </w:p>
        </w:tc>
      </w:tr>
      <w:tr w:rsidR="00B17D38" w:rsidRPr="00B17D38" w14:paraId="049F1014" w14:textId="77777777" w:rsidTr="00B17D38">
        <w:tc>
          <w:tcPr>
            <w:tcW w:w="0" w:type="auto"/>
            <w:shd w:val="clear" w:color="auto" w:fill="auto"/>
            <w:vAlign w:val="center"/>
            <w:hideMark/>
          </w:tcPr>
          <w:p w14:paraId="4BA807A7"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H₂O₂</w:t>
            </w:r>
          </w:p>
        </w:tc>
        <w:tc>
          <w:tcPr>
            <w:tcW w:w="0" w:type="auto"/>
            <w:shd w:val="clear" w:color="auto" w:fill="auto"/>
            <w:vAlign w:val="center"/>
            <w:hideMark/>
          </w:tcPr>
          <w:p w14:paraId="083A6238"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High (with AOP)</w:t>
            </w:r>
          </w:p>
        </w:tc>
        <w:tc>
          <w:tcPr>
            <w:tcW w:w="0" w:type="auto"/>
            <w:shd w:val="clear" w:color="auto" w:fill="auto"/>
            <w:vAlign w:val="center"/>
            <w:hideMark/>
          </w:tcPr>
          <w:p w14:paraId="42D6BBEF"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Moderate</w:t>
            </w:r>
          </w:p>
        </w:tc>
        <w:tc>
          <w:tcPr>
            <w:tcW w:w="0" w:type="auto"/>
            <w:shd w:val="clear" w:color="auto" w:fill="auto"/>
            <w:vAlign w:val="center"/>
            <w:hideMark/>
          </w:tcPr>
          <w:p w14:paraId="42F4A581"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Moderate</w:t>
            </w:r>
          </w:p>
        </w:tc>
        <w:tc>
          <w:tcPr>
            <w:tcW w:w="0" w:type="auto"/>
            <w:shd w:val="clear" w:color="auto" w:fill="auto"/>
            <w:vAlign w:val="center"/>
            <w:hideMark/>
          </w:tcPr>
          <w:p w14:paraId="3E7E0BFF"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Needs catalyst for best results</w:t>
            </w:r>
          </w:p>
        </w:tc>
      </w:tr>
      <w:tr w:rsidR="00B17D38" w:rsidRPr="00B17D38" w14:paraId="76F6AC64" w14:textId="77777777" w:rsidTr="00B17D38">
        <w:tc>
          <w:tcPr>
            <w:tcW w:w="0" w:type="auto"/>
            <w:shd w:val="clear" w:color="auto" w:fill="auto"/>
            <w:vAlign w:val="center"/>
            <w:hideMark/>
          </w:tcPr>
          <w:p w14:paraId="65388BF5"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Fenton’s</w:t>
            </w:r>
          </w:p>
        </w:tc>
        <w:tc>
          <w:tcPr>
            <w:tcW w:w="0" w:type="auto"/>
            <w:shd w:val="clear" w:color="auto" w:fill="auto"/>
            <w:vAlign w:val="center"/>
            <w:hideMark/>
          </w:tcPr>
          <w:p w14:paraId="455E14CA"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Very High</w:t>
            </w:r>
          </w:p>
        </w:tc>
        <w:tc>
          <w:tcPr>
            <w:tcW w:w="0" w:type="auto"/>
            <w:shd w:val="clear" w:color="auto" w:fill="auto"/>
            <w:vAlign w:val="center"/>
            <w:hideMark/>
          </w:tcPr>
          <w:p w14:paraId="45505A9B"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High</w:t>
            </w:r>
          </w:p>
        </w:tc>
        <w:tc>
          <w:tcPr>
            <w:tcW w:w="0" w:type="auto"/>
            <w:shd w:val="clear" w:color="auto" w:fill="auto"/>
            <w:vAlign w:val="center"/>
            <w:hideMark/>
          </w:tcPr>
          <w:p w14:paraId="36B0C241"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Moderate</w:t>
            </w:r>
          </w:p>
        </w:tc>
        <w:tc>
          <w:tcPr>
            <w:tcW w:w="0" w:type="auto"/>
            <w:shd w:val="clear" w:color="auto" w:fill="auto"/>
            <w:vAlign w:val="center"/>
            <w:hideMark/>
          </w:tcPr>
          <w:p w14:paraId="3618F834"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Sludge, acidic pH needed</w:t>
            </w:r>
          </w:p>
        </w:tc>
      </w:tr>
      <w:tr w:rsidR="00B17D38" w:rsidRPr="00B17D38" w14:paraId="76545ECC" w14:textId="77777777" w:rsidTr="00B17D38">
        <w:tc>
          <w:tcPr>
            <w:tcW w:w="0" w:type="auto"/>
            <w:shd w:val="clear" w:color="auto" w:fill="auto"/>
            <w:vAlign w:val="center"/>
            <w:hideMark/>
          </w:tcPr>
          <w:p w14:paraId="70407FCC"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Ozone</w:t>
            </w:r>
          </w:p>
        </w:tc>
        <w:tc>
          <w:tcPr>
            <w:tcW w:w="0" w:type="auto"/>
            <w:shd w:val="clear" w:color="auto" w:fill="auto"/>
            <w:vAlign w:val="center"/>
            <w:hideMark/>
          </w:tcPr>
          <w:p w14:paraId="75739E88"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Very High</w:t>
            </w:r>
          </w:p>
        </w:tc>
        <w:tc>
          <w:tcPr>
            <w:tcW w:w="0" w:type="auto"/>
            <w:shd w:val="clear" w:color="auto" w:fill="auto"/>
            <w:vAlign w:val="center"/>
            <w:hideMark/>
          </w:tcPr>
          <w:p w14:paraId="6F95B71F"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High</w:t>
            </w:r>
          </w:p>
        </w:tc>
        <w:tc>
          <w:tcPr>
            <w:tcW w:w="0" w:type="auto"/>
            <w:shd w:val="clear" w:color="auto" w:fill="auto"/>
            <w:vAlign w:val="center"/>
            <w:hideMark/>
          </w:tcPr>
          <w:p w14:paraId="5D9F19DE"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High</w:t>
            </w:r>
          </w:p>
        </w:tc>
        <w:tc>
          <w:tcPr>
            <w:tcW w:w="0" w:type="auto"/>
            <w:shd w:val="clear" w:color="auto" w:fill="auto"/>
            <w:vAlign w:val="center"/>
            <w:hideMark/>
          </w:tcPr>
          <w:p w14:paraId="3BB0525C" w14:textId="77777777" w:rsidR="00B17D38" w:rsidRPr="00B17D38" w:rsidRDefault="00B17D38" w:rsidP="00B17D38">
            <w:pPr>
              <w:rPr>
                <w:rFonts w:ascii="Times New Roman" w:eastAsia="Times New Roman" w:hAnsi="Times New Roman" w:cs="Times New Roman"/>
                <w:color w:val="444444"/>
                <w:szCs w:val="24"/>
                <w:lang w:eastAsia="en-GB"/>
              </w:rPr>
            </w:pPr>
            <w:r w:rsidRPr="00B17D38">
              <w:rPr>
                <w:rFonts w:ascii="Times New Roman" w:eastAsia="Times New Roman" w:hAnsi="Times New Roman" w:cs="Times New Roman"/>
                <w:color w:val="444444"/>
                <w:szCs w:val="24"/>
                <w:lang w:eastAsia="en-GB"/>
              </w:rPr>
              <w:t>High energy cost</w:t>
            </w:r>
          </w:p>
        </w:tc>
      </w:tr>
    </w:tbl>
    <w:p w14:paraId="1DC5ADF9"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2EA0C958">
          <v:rect id="_x0000_i1027" alt="" style="width:450.85pt;height:.05pt;mso-width-percent:0;mso-height-percent:0;mso-width-percent:0;mso-height-percent:0" o:hrpct="999" o:hralign="center" o:hrstd="t" o:hrnoshade="t" o:hr="t" fillcolor="#404040" stroked="f"/>
        </w:pict>
      </w:r>
    </w:p>
    <w:p w14:paraId="43AFF8A8" w14:textId="77777777" w:rsidR="00B17D38" w:rsidRPr="00B17D38" w:rsidRDefault="00B17D38" w:rsidP="00B17D38">
      <w:pPr>
        <w:shd w:val="clear" w:color="auto" w:fill="F7F7F7"/>
        <w:outlineLvl w:val="1"/>
        <w:rPr>
          <w:rFonts w:ascii="Roboto" w:eastAsia="Times New Roman" w:hAnsi="Roboto" w:cs="Times New Roman"/>
          <w:color w:val="404040"/>
          <w:sz w:val="45"/>
          <w:szCs w:val="45"/>
          <w:lang w:eastAsia="en-GB"/>
        </w:rPr>
      </w:pPr>
      <w:r w:rsidRPr="00B17D38">
        <w:rPr>
          <w:rFonts w:ascii="Roboto" w:eastAsia="Times New Roman" w:hAnsi="Roboto" w:cs="Times New Roman"/>
          <w:color w:val="404040"/>
          <w:sz w:val="45"/>
          <w:szCs w:val="45"/>
          <w:lang w:eastAsia="en-GB"/>
        </w:rPr>
        <w:lastRenderedPageBreak/>
        <w:t>6. Recommended Approach</w:t>
      </w:r>
    </w:p>
    <w:p w14:paraId="50E31EA5" w14:textId="77777777" w:rsidR="00B17D38" w:rsidRPr="00B17D38" w:rsidRDefault="00B17D38" w:rsidP="00B17D38">
      <w:p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For modern paper mills aiming to meet stringent discharge limits, </w:t>
      </w:r>
      <w:r w:rsidRPr="00B17D38">
        <w:rPr>
          <w:rFonts w:ascii="Lato" w:eastAsia="Times New Roman" w:hAnsi="Lato" w:cs="Times New Roman"/>
          <w:b/>
          <w:bCs/>
          <w:color w:val="000000"/>
          <w:sz w:val="23"/>
          <w:szCs w:val="23"/>
          <w:lang w:eastAsia="en-GB"/>
        </w:rPr>
        <w:t>a hybrid treatment system</w:t>
      </w:r>
      <w:r w:rsidRPr="00B17D38">
        <w:rPr>
          <w:rFonts w:ascii="Lato" w:eastAsia="Times New Roman" w:hAnsi="Lato" w:cs="Times New Roman"/>
          <w:color w:val="000000"/>
          <w:sz w:val="23"/>
          <w:szCs w:val="23"/>
          <w:lang w:eastAsia="en-GB"/>
        </w:rPr>
        <w:t> is recommended with a combination of </w:t>
      </w:r>
      <w:hyperlink r:id="rId6" w:history="1">
        <w:r w:rsidRPr="00B17D38">
          <w:rPr>
            <w:rFonts w:ascii="Lato" w:eastAsia="Times New Roman" w:hAnsi="Lato" w:cs="Times New Roman"/>
            <w:color w:val="F88C00"/>
            <w:sz w:val="23"/>
            <w:szCs w:val="23"/>
            <w:u w:val="single"/>
            <w:lang w:eastAsia="en-GB"/>
          </w:rPr>
          <w:t>clarifiers</w:t>
        </w:r>
      </w:hyperlink>
      <w:r w:rsidRPr="00B17D38">
        <w:rPr>
          <w:rFonts w:ascii="Lato" w:eastAsia="Times New Roman" w:hAnsi="Lato" w:cs="Times New Roman"/>
          <w:color w:val="000000"/>
          <w:sz w:val="23"/>
          <w:szCs w:val="23"/>
          <w:lang w:eastAsia="en-GB"/>
        </w:rPr>
        <w:t xml:space="preserve">, air strippers, bio reactors, </w:t>
      </w:r>
      <w:proofErr w:type="spellStart"/>
      <w:r w:rsidRPr="00B17D38">
        <w:rPr>
          <w:rFonts w:ascii="Lato" w:eastAsia="Times New Roman" w:hAnsi="Lato" w:cs="Times New Roman"/>
          <w:color w:val="000000"/>
          <w:sz w:val="23"/>
          <w:szCs w:val="23"/>
          <w:lang w:eastAsia="en-GB"/>
        </w:rPr>
        <w:t>ozonization</w:t>
      </w:r>
      <w:proofErr w:type="spellEnd"/>
      <w:r w:rsidRPr="00B17D38">
        <w:rPr>
          <w:rFonts w:ascii="Lato" w:eastAsia="Times New Roman" w:hAnsi="Lato" w:cs="Times New Roman"/>
          <w:color w:val="000000"/>
          <w:sz w:val="23"/>
          <w:szCs w:val="23"/>
          <w:lang w:eastAsia="en-GB"/>
        </w:rPr>
        <w:t xml:space="preserve"> and other technologies. A combination of </w:t>
      </w:r>
      <w:r w:rsidRPr="00B17D38">
        <w:rPr>
          <w:rFonts w:ascii="Lato" w:eastAsia="Times New Roman" w:hAnsi="Lato" w:cs="Times New Roman"/>
          <w:b/>
          <w:bCs/>
          <w:color w:val="000000"/>
          <w:sz w:val="23"/>
          <w:szCs w:val="23"/>
          <w:lang w:eastAsia="en-GB"/>
        </w:rPr>
        <w:t>Fenton’s reagent followed by ozonation</w:t>
      </w:r>
      <w:r w:rsidRPr="00B17D38">
        <w:rPr>
          <w:rFonts w:ascii="Lato" w:eastAsia="Times New Roman" w:hAnsi="Lato" w:cs="Times New Roman"/>
          <w:color w:val="000000"/>
          <w:sz w:val="23"/>
          <w:szCs w:val="23"/>
          <w:lang w:eastAsia="en-GB"/>
        </w:rPr>
        <w:t xml:space="preserve"> or UV/H₂O₂ treatment provides the best results for removing </w:t>
      </w:r>
      <w:proofErr w:type="spellStart"/>
      <w:r w:rsidRPr="00B17D38">
        <w:rPr>
          <w:rFonts w:ascii="Lato" w:eastAsia="Times New Roman" w:hAnsi="Lato" w:cs="Times New Roman"/>
          <w:color w:val="000000"/>
          <w:sz w:val="23"/>
          <w:szCs w:val="23"/>
          <w:lang w:eastAsia="en-GB"/>
        </w:rPr>
        <w:t>color</w:t>
      </w:r>
      <w:proofErr w:type="spellEnd"/>
      <w:r w:rsidRPr="00B17D38">
        <w:rPr>
          <w:rFonts w:ascii="Lato" w:eastAsia="Times New Roman" w:hAnsi="Lato" w:cs="Times New Roman"/>
          <w:color w:val="000000"/>
          <w:sz w:val="23"/>
          <w:szCs w:val="23"/>
          <w:lang w:eastAsia="en-GB"/>
        </w:rPr>
        <w:t>, AOX, and reducing COD. Primary and secondary treatments (e.g., sedimentation + biological processes) should be supplemented with AOPs to handle refractory contaminants.</w:t>
      </w:r>
    </w:p>
    <w:p w14:paraId="341B8313"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6958EEE3">
          <v:rect id="_x0000_i1026" alt="" style="width:450.85pt;height:.05pt;mso-width-percent:0;mso-height-percent:0;mso-width-percent:0;mso-height-percent:0" o:hrpct="999" o:hralign="center" o:hrstd="t" o:hrnoshade="t" o:hr="t" fillcolor="#404040" stroked="f"/>
        </w:pict>
      </w:r>
    </w:p>
    <w:p w14:paraId="1E802F4B" w14:textId="77777777" w:rsidR="00B17D38" w:rsidRPr="00B17D38" w:rsidRDefault="00B17D38" w:rsidP="00B17D38">
      <w:pPr>
        <w:shd w:val="clear" w:color="auto" w:fill="F7F7F7"/>
        <w:outlineLvl w:val="1"/>
        <w:rPr>
          <w:rFonts w:ascii="Roboto" w:eastAsia="Times New Roman" w:hAnsi="Roboto" w:cs="Times New Roman"/>
          <w:color w:val="404040"/>
          <w:sz w:val="45"/>
          <w:szCs w:val="45"/>
          <w:lang w:eastAsia="en-GB"/>
        </w:rPr>
      </w:pPr>
      <w:r w:rsidRPr="00B17D38">
        <w:rPr>
          <w:rFonts w:ascii="Roboto" w:eastAsia="Times New Roman" w:hAnsi="Roboto" w:cs="Times New Roman"/>
          <w:color w:val="404040"/>
          <w:sz w:val="45"/>
          <w:szCs w:val="45"/>
          <w:lang w:eastAsia="en-GB"/>
        </w:rPr>
        <w:t>7. Conclusion</w:t>
      </w:r>
    </w:p>
    <w:p w14:paraId="36A31D59" w14:textId="77777777" w:rsidR="00B17D38" w:rsidRPr="00B17D38" w:rsidRDefault="00B17D38" w:rsidP="00B17D38">
      <w:pPr>
        <w:shd w:val="clear" w:color="auto" w:fill="F7F7F7"/>
        <w:spacing w:after="360"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 xml:space="preserve">Effluent treatment in paper mills must evolve to address persistent pollutants such as </w:t>
      </w:r>
      <w:proofErr w:type="spellStart"/>
      <w:r w:rsidRPr="00B17D38">
        <w:rPr>
          <w:rFonts w:ascii="Lato" w:eastAsia="Times New Roman" w:hAnsi="Lato" w:cs="Times New Roman"/>
          <w:color w:val="000000"/>
          <w:sz w:val="23"/>
          <w:szCs w:val="23"/>
          <w:lang w:eastAsia="en-GB"/>
        </w:rPr>
        <w:t>color</w:t>
      </w:r>
      <w:proofErr w:type="spellEnd"/>
      <w:r w:rsidRPr="00B17D38">
        <w:rPr>
          <w:rFonts w:ascii="Lato" w:eastAsia="Times New Roman" w:hAnsi="Lato" w:cs="Times New Roman"/>
          <w:color w:val="000000"/>
          <w:sz w:val="23"/>
          <w:szCs w:val="23"/>
          <w:lang w:eastAsia="en-GB"/>
        </w:rPr>
        <w:t xml:space="preserve"> and AOX. Traditional agents like alum and lime are insufficient when used alone. Advanced oxidation processes—especially those involving hydrogen peroxide, ozone, or Fenton’s reagent—show the highest potential for complete degradation of difficult contaminants. While costs are higher, the environmental benefits and compliance assurance outweigh operational expenses.</w:t>
      </w:r>
    </w:p>
    <w:p w14:paraId="281467D8" w14:textId="77777777" w:rsidR="00B17D38" w:rsidRPr="00B17D38" w:rsidRDefault="00B17D38" w:rsidP="00B17D38">
      <w:pPr>
        <w:shd w:val="clear" w:color="auto" w:fill="F7F7F7"/>
        <w:spacing w:after="360"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Future studies should focus on integrating AOPs with biological systems and recovering energy or materials from treated effluent to move toward zero-liquid-discharge (ZLD) systems.</w:t>
      </w:r>
    </w:p>
    <w:p w14:paraId="31E08B1B" w14:textId="77777777" w:rsidR="00B17D38" w:rsidRPr="00B17D38" w:rsidRDefault="00DB0A8F" w:rsidP="00B17D38">
      <w:pPr>
        <w:spacing w:before="300" w:after="360"/>
        <w:rPr>
          <w:rFonts w:ascii="Times New Roman" w:eastAsia="Times New Roman" w:hAnsi="Times New Roman" w:cs="Times New Roman"/>
          <w:szCs w:val="24"/>
          <w:lang w:eastAsia="en-GB"/>
        </w:rPr>
      </w:pPr>
      <w:r w:rsidRPr="00B17D38">
        <w:rPr>
          <w:rFonts w:ascii="Times New Roman" w:eastAsia="Times New Roman" w:hAnsi="Times New Roman" w:cs="Times New Roman"/>
          <w:noProof/>
          <w:szCs w:val="24"/>
          <w:lang w:eastAsia="en-GB"/>
        </w:rPr>
        <w:pict w14:anchorId="0F576D9A">
          <v:rect id="_x0000_i1025" alt="" style="width:450.85pt;height:.05pt;mso-width-percent:0;mso-height-percent:0;mso-width-percent:0;mso-height-percent:0" o:hrpct="999" o:hralign="center" o:hrstd="t" o:hrnoshade="t" o:hr="t" fillcolor="#404040" stroked="f"/>
        </w:pict>
      </w:r>
    </w:p>
    <w:p w14:paraId="0E456926" w14:textId="77777777" w:rsidR="00B17D38" w:rsidRPr="00B17D38" w:rsidRDefault="00B17D38" w:rsidP="00B17D38">
      <w:pPr>
        <w:shd w:val="clear" w:color="auto" w:fill="F7F7F7"/>
        <w:outlineLvl w:val="1"/>
        <w:rPr>
          <w:rFonts w:ascii="Roboto" w:eastAsia="Times New Roman" w:hAnsi="Roboto" w:cs="Times New Roman"/>
          <w:color w:val="404040"/>
          <w:sz w:val="45"/>
          <w:szCs w:val="45"/>
          <w:lang w:eastAsia="en-GB"/>
        </w:rPr>
      </w:pPr>
      <w:r w:rsidRPr="00B17D38">
        <w:rPr>
          <w:rFonts w:ascii="Roboto" w:eastAsia="Times New Roman" w:hAnsi="Roboto" w:cs="Times New Roman"/>
          <w:color w:val="404040"/>
          <w:sz w:val="45"/>
          <w:szCs w:val="45"/>
          <w:lang w:eastAsia="en-GB"/>
        </w:rPr>
        <w:t>References</w:t>
      </w:r>
    </w:p>
    <w:p w14:paraId="17DF7E38" w14:textId="77777777" w:rsidR="00B17D38" w:rsidRPr="00B17D38" w:rsidRDefault="00B17D38" w:rsidP="00B17D38">
      <w:pPr>
        <w:numPr>
          <w:ilvl w:val="0"/>
          <w:numId w:val="8"/>
        </w:numPr>
        <w:shd w:val="clear" w:color="auto" w:fill="F7F7F7"/>
        <w:spacing w:line="390" w:lineRule="atLeast"/>
        <w:rPr>
          <w:rFonts w:ascii="Lato" w:eastAsia="Times New Roman" w:hAnsi="Lato" w:cs="Times New Roman"/>
          <w:color w:val="000000"/>
          <w:sz w:val="23"/>
          <w:szCs w:val="23"/>
          <w:lang w:eastAsia="en-GB"/>
        </w:rPr>
      </w:pPr>
      <w:proofErr w:type="spellStart"/>
      <w:r w:rsidRPr="00B17D38">
        <w:rPr>
          <w:rFonts w:ascii="Lato" w:eastAsia="Times New Roman" w:hAnsi="Lato" w:cs="Times New Roman"/>
          <w:color w:val="000000"/>
          <w:sz w:val="23"/>
          <w:szCs w:val="23"/>
          <w:lang w:eastAsia="en-GB"/>
        </w:rPr>
        <w:t>Pokhrel</w:t>
      </w:r>
      <w:proofErr w:type="spellEnd"/>
      <w:r w:rsidRPr="00B17D38">
        <w:rPr>
          <w:rFonts w:ascii="Lato" w:eastAsia="Times New Roman" w:hAnsi="Lato" w:cs="Times New Roman"/>
          <w:color w:val="000000"/>
          <w:sz w:val="23"/>
          <w:szCs w:val="23"/>
          <w:lang w:eastAsia="en-GB"/>
        </w:rPr>
        <w:t xml:space="preserve">, D., &amp; </w:t>
      </w:r>
      <w:proofErr w:type="spellStart"/>
      <w:r w:rsidRPr="00B17D38">
        <w:rPr>
          <w:rFonts w:ascii="Lato" w:eastAsia="Times New Roman" w:hAnsi="Lato" w:cs="Times New Roman"/>
          <w:color w:val="000000"/>
          <w:sz w:val="23"/>
          <w:szCs w:val="23"/>
          <w:lang w:eastAsia="en-GB"/>
        </w:rPr>
        <w:t>Viraraghavan</w:t>
      </w:r>
      <w:proofErr w:type="spellEnd"/>
      <w:r w:rsidRPr="00B17D38">
        <w:rPr>
          <w:rFonts w:ascii="Lato" w:eastAsia="Times New Roman" w:hAnsi="Lato" w:cs="Times New Roman"/>
          <w:color w:val="000000"/>
          <w:sz w:val="23"/>
          <w:szCs w:val="23"/>
          <w:lang w:eastAsia="en-GB"/>
        </w:rPr>
        <w:t>, T. (2004). </w:t>
      </w:r>
      <w:r w:rsidRPr="00B17D38">
        <w:rPr>
          <w:rFonts w:ascii="Lato" w:eastAsia="Times New Roman" w:hAnsi="Lato" w:cs="Times New Roman"/>
          <w:i/>
          <w:iCs/>
          <w:color w:val="000000"/>
          <w:sz w:val="23"/>
          <w:szCs w:val="23"/>
          <w:lang w:eastAsia="en-GB"/>
        </w:rPr>
        <w:t>Treatment of pulp and paper mill wastewater—a review</w:t>
      </w:r>
      <w:r w:rsidRPr="00B17D38">
        <w:rPr>
          <w:rFonts w:ascii="Lato" w:eastAsia="Times New Roman" w:hAnsi="Lato" w:cs="Times New Roman"/>
          <w:color w:val="000000"/>
          <w:sz w:val="23"/>
          <w:szCs w:val="23"/>
          <w:lang w:eastAsia="en-GB"/>
        </w:rPr>
        <w:t>. Science of the Total Environment, 333(1-3), 37–58.</w:t>
      </w:r>
    </w:p>
    <w:p w14:paraId="73F9F2A6" w14:textId="77777777" w:rsidR="00B17D38" w:rsidRPr="00B17D38" w:rsidRDefault="00B17D38" w:rsidP="00B17D38">
      <w:pPr>
        <w:numPr>
          <w:ilvl w:val="0"/>
          <w:numId w:val="8"/>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 xml:space="preserve">Ali, M., &amp; </w:t>
      </w:r>
      <w:proofErr w:type="spellStart"/>
      <w:r w:rsidRPr="00B17D38">
        <w:rPr>
          <w:rFonts w:ascii="Lato" w:eastAsia="Times New Roman" w:hAnsi="Lato" w:cs="Times New Roman"/>
          <w:color w:val="000000"/>
          <w:sz w:val="23"/>
          <w:szCs w:val="23"/>
          <w:lang w:eastAsia="en-GB"/>
        </w:rPr>
        <w:t>Sreekrishnan</w:t>
      </w:r>
      <w:proofErr w:type="spellEnd"/>
      <w:r w:rsidRPr="00B17D38">
        <w:rPr>
          <w:rFonts w:ascii="Lato" w:eastAsia="Times New Roman" w:hAnsi="Lato" w:cs="Times New Roman"/>
          <w:color w:val="000000"/>
          <w:sz w:val="23"/>
          <w:szCs w:val="23"/>
          <w:lang w:eastAsia="en-GB"/>
        </w:rPr>
        <w:t>, T. R. (2001). </w:t>
      </w:r>
      <w:r w:rsidRPr="00B17D38">
        <w:rPr>
          <w:rFonts w:ascii="Lato" w:eastAsia="Times New Roman" w:hAnsi="Lato" w:cs="Times New Roman"/>
          <w:i/>
          <w:iCs/>
          <w:color w:val="000000"/>
          <w:sz w:val="23"/>
          <w:szCs w:val="23"/>
          <w:lang w:eastAsia="en-GB"/>
        </w:rPr>
        <w:t>Aquatic toxicity from pulp and paper mill effluents: a review</w:t>
      </w:r>
      <w:r w:rsidRPr="00B17D38">
        <w:rPr>
          <w:rFonts w:ascii="Lato" w:eastAsia="Times New Roman" w:hAnsi="Lato" w:cs="Times New Roman"/>
          <w:color w:val="000000"/>
          <w:sz w:val="23"/>
          <w:szCs w:val="23"/>
          <w:lang w:eastAsia="en-GB"/>
        </w:rPr>
        <w:t>. Advances in Environmental Research, 5(2), 175–196.</w:t>
      </w:r>
    </w:p>
    <w:p w14:paraId="56DEAF02" w14:textId="77777777" w:rsidR="00B17D38" w:rsidRPr="00B17D38" w:rsidRDefault="00B17D38" w:rsidP="00B17D38">
      <w:pPr>
        <w:numPr>
          <w:ilvl w:val="0"/>
          <w:numId w:val="8"/>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Thompson, G., Swain, J., Kay, M., &amp; Forster, C. F. (2001). </w:t>
      </w:r>
      <w:hyperlink r:id="rId7" w:tgtFrame="_blank" w:history="1">
        <w:r w:rsidRPr="00B17D38">
          <w:rPr>
            <w:rFonts w:ascii="Lato" w:eastAsia="Times New Roman" w:hAnsi="Lato" w:cs="Times New Roman"/>
            <w:i/>
            <w:iCs/>
            <w:color w:val="F88C00"/>
            <w:sz w:val="23"/>
            <w:szCs w:val="23"/>
            <w:u w:val="single"/>
            <w:lang w:eastAsia="en-GB"/>
          </w:rPr>
          <w:t>The treatment of pulp and paper mill effluent</w:t>
        </w:r>
      </w:hyperlink>
      <w:r w:rsidRPr="00B17D38">
        <w:rPr>
          <w:rFonts w:ascii="Lato" w:eastAsia="Times New Roman" w:hAnsi="Lato" w:cs="Times New Roman"/>
          <w:i/>
          <w:iCs/>
          <w:color w:val="000000"/>
          <w:sz w:val="23"/>
          <w:szCs w:val="23"/>
          <w:lang w:eastAsia="en-GB"/>
        </w:rPr>
        <w:t>: a review</w:t>
      </w:r>
      <w:r w:rsidRPr="00B17D38">
        <w:rPr>
          <w:rFonts w:ascii="Lato" w:eastAsia="Times New Roman" w:hAnsi="Lato" w:cs="Times New Roman"/>
          <w:color w:val="000000"/>
          <w:sz w:val="23"/>
          <w:szCs w:val="23"/>
          <w:lang w:eastAsia="en-GB"/>
        </w:rPr>
        <w:t>. Bioresource Technology, 77(3), 275–286.</w:t>
      </w:r>
    </w:p>
    <w:p w14:paraId="37ECBE5D" w14:textId="77777777" w:rsidR="00B17D38" w:rsidRPr="00B17D38" w:rsidRDefault="00B17D38" w:rsidP="00B17D38">
      <w:pPr>
        <w:numPr>
          <w:ilvl w:val="0"/>
          <w:numId w:val="8"/>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Bajpai, P. (2015). </w:t>
      </w:r>
      <w:r w:rsidRPr="00B17D38">
        <w:rPr>
          <w:rFonts w:ascii="Lato" w:eastAsia="Times New Roman" w:hAnsi="Lato" w:cs="Times New Roman"/>
          <w:i/>
          <w:iCs/>
          <w:color w:val="000000"/>
          <w:sz w:val="23"/>
          <w:szCs w:val="23"/>
          <w:lang w:eastAsia="en-GB"/>
        </w:rPr>
        <w:t>Management of Pulp and Paper Mill Waste</w:t>
      </w:r>
      <w:r w:rsidRPr="00B17D38">
        <w:rPr>
          <w:rFonts w:ascii="Lato" w:eastAsia="Times New Roman" w:hAnsi="Lato" w:cs="Times New Roman"/>
          <w:color w:val="000000"/>
          <w:sz w:val="23"/>
          <w:szCs w:val="23"/>
          <w:lang w:eastAsia="en-GB"/>
        </w:rPr>
        <w:t>. Springer.</w:t>
      </w:r>
    </w:p>
    <w:p w14:paraId="104FB913" w14:textId="77777777" w:rsidR="00B17D38" w:rsidRPr="00B17D38" w:rsidRDefault="00B17D38" w:rsidP="00B17D38">
      <w:pPr>
        <w:numPr>
          <w:ilvl w:val="0"/>
          <w:numId w:val="8"/>
        </w:numPr>
        <w:shd w:val="clear" w:color="auto" w:fill="F7F7F7"/>
        <w:spacing w:line="390" w:lineRule="atLeast"/>
        <w:rPr>
          <w:rFonts w:ascii="Lato" w:eastAsia="Times New Roman" w:hAnsi="Lato" w:cs="Times New Roman"/>
          <w:color w:val="000000"/>
          <w:sz w:val="23"/>
          <w:szCs w:val="23"/>
          <w:lang w:eastAsia="en-GB"/>
        </w:rPr>
      </w:pPr>
      <w:proofErr w:type="spellStart"/>
      <w:r w:rsidRPr="00B17D38">
        <w:rPr>
          <w:rFonts w:ascii="Lato" w:eastAsia="Times New Roman" w:hAnsi="Lato" w:cs="Times New Roman"/>
          <w:color w:val="000000"/>
          <w:sz w:val="23"/>
          <w:szCs w:val="23"/>
          <w:lang w:eastAsia="en-GB"/>
        </w:rPr>
        <w:t>Nurdan</w:t>
      </w:r>
      <w:proofErr w:type="spellEnd"/>
      <w:r w:rsidRPr="00B17D38">
        <w:rPr>
          <w:rFonts w:ascii="Lato" w:eastAsia="Times New Roman" w:hAnsi="Lato" w:cs="Times New Roman"/>
          <w:color w:val="000000"/>
          <w:sz w:val="23"/>
          <w:szCs w:val="23"/>
          <w:lang w:eastAsia="en-GB"/>
        </w:rPr>
        <w:t xml:space="preserve"> B., &amp; </w:t>
      </w:r>
      <w:proofErr w:type="spellStart"/>
      <w:r w:rsidRPr="00B17D38">
        <w:rPr>
          <w:rFonts w:ascii="Lato" w:eastAsia="Times New Roman" w:hAnsi="Lato" w:cs="Times New Roman"/>
          <w:color w:val="000000"/>
          <w:sz w:val="23"/>
          <w:szCs w:val="23"/>
          <w:lang w:eastAsia="en-GB"/>
        </w:rPr>
        <w:t>Aysel</w:t>
      </w:r>
      <w:proofErr w:type="spellEnd"/>
      <w:r w:rsidRPr="00B17D38">
        <w:rPr>
          <w:rFonts w:ascii="Lato" w:eastAsia="Times New Roman" w:hAnsi="Lato" w:cs="Times New Roman"/>
          <w:color w:val="000000"/>
          <w:sz w:val="23"/>
          <w:szCs w:val="23"/>
          <w:lang w:eastAsia="en-GB"/>
        </w:rPr>
        <w:t xml:space="preserve"> K. (2012). </w:t>
      </w:r>
      <w:r w:rsidRPr="00B17D38">
        <w:rPr>
          <w:rFonts w:ascii="Lato" w:eastAsia="Times New Roman" w:hAnsi="Lato" w:cs="Times New Roman"/>
          <w:i/>
          <w:iCs/>
          <w:color w:val="000000"/>
          <w:sz w:val="23"/>
          <w:szCs w:val="23"/>
          <w:lang w:eastAsia="en-GB"/>
        </w:rPr>
        <w:t>Preliminary treatment of paper mill wastewater using lime and alum</w:t>
      </w:r>
      <w:r w:rsidRPr="00B17D38">
        <w:rPr>
          <w:rFonts w:ascii="Lato" w:eastAsia="Times New Roman" w:hAnsi="Lato" w:cs="Times New Roman"/>
          <w:color w:val="000000"/>
          <w:sz w:val="23"/>
          <w:szCs w:val="23"/>
          <w:lang w:eastAsia="en-GB"/>
        </w:rPr>
        <w:t>. Desalination and Water Treatment, 46(1-3), 157–165.</w:t>
      </w:r>
    </w:p>
    <w:p w14:paraId="5D7BC5B9" w14:textId="77777777" w:rsidR="00B17D38" w:rsidRPr="00B17D38" w:rsidRDefault="00B17D38" w:rsidP="00B17D38">
      <w:pPr>
        <w:numPr>
          <w:ilvl w:val="0"/>
          <w:numId w:val="8"/>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lastRenderedPageBreak/>
        <w:t>Rana, V. S., et al. (2008). </w:t>
      </w:r>
      <w:r w:rsidRPr="00B17D38">
        <w:rPr>
          <w:rFonts w:ascii="Lato" w:eastAsia="Times New Roman" w:hAnsi="Lato" w:cs="Times New Roman"/>
          <w:i/>
          <w:iCs/>
          <w:color w:val="000000"/>
          <w:sz w:val="23"/>
          <w:szCs w:val="23"/>
          <w:lang w:eastAsia="en-GB"/>
        </w:rPr>
        <w:t>Decolorization of kraft bleach plant effluent using hydrogen peroxide</w:t>
      </w:r>
      <w:r w:rsidRPr="00B17D38">
        <w:rPr>
          <w:rFonts w:ascii="Lato" w:eastAsia="Times New Roman" w:hAnsi="Lato" w:cs="Times New Roman"/>
          <w:color w:val="000000"/>
          <w:sz w:val="23"/>
          <w:szCs w:val="23"/>
          <w:lang w:eastAsia="en-GB"/>
        </w:rPr>
        <w:t>. Journal of Hazardous Materials, 160(2-3), 408–415.</w:t>
      </w:r>
    </w:p>
    <w:p w14:paraId="705D3068" w14:textId="77777777" w:rsidR="00B17D38" w:rsidRPr="00B17D38" w:rsidRDefault="00B17D38" w:rsidP="00B17D38">
      <w:pPr>
        <w:numPr>
          <w:ilvl w:val="0"/>
          <w:numId w:val="8"/>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Kang, S. F., Liao, C. H., &amp; Chen, M. C. (2002). </w:t>
      </w:r>
      <w:hyperlink r:id="rId8" w:tgtFrame="_blank" w:history="1">
        <w:r w:rsidRPr="00B17D38">
          <w:rPr>
            <w:rFonts w:ascii="Lato" w:eastAsia="Times New Roman" w:hAnsi="Lato" w:cs="Times New Roman"/>
            <w:i/>
            <w:iCs/>
            <w:color w:val="F88C00"/>
            <w:sz w:val="23"/>
            <w:szCs w:val="23"/>
            <w:lang w:eastAsia="en-GB"/>
          </w:rPr>
          <w:t>Pre-oxidation and coagulation of textile wastewater by Fenton’s reagent</w:t>
        </w:r>
        <w:r w:rsidRPr="00B17D38">
          <w:rPr>
            <w:rFonts w:ascii="Lato" w:eastAsia="Times New Roman" w:hAnsi="Lato" w:cs="Times New Roman"/>
            <w:color w:val="F88C00"/>
            <w:sz w:val="23"/>
            <w:szCs w:val="23"/>
            <w:u w:val="single"/>
            <w:lang w:eastAsia="en-GB"/>
          </w:rPr>
          <w:t>. Chemosphere</w:t>
        </w:r>
      </w:hyperlink>
      <w:r w:rsidRPr="00B17D38">
        <w:rPr>
          <w:rFonts w:ascii="Lato" w:eastAsia="Times New Roman" w:hAnsi="Lato" w:cs="Times New Roman"/>
          <w:color w:val="000000"/>
          <w:sz w:val="23"/>
          <w:szCs w:val="23"/>
          <w:lang w:eastAsia="en-GB"/>
        </w:rPr>
        <w:t>, 46(6), 923–928.</w:t>
      </w:r>
    </w:p>
    <w:p w14:paraId="4216FCB1" w14:textId="77777777" w:rsidR="00B17D38" w:rsidRPr="00B17D38" w:rsidRDefault="00B17D38" w:rsidP="00B17D38">
      <w:pPr>
        <w:numPr>
          <w:ilvl w:val="0"/>
          <w:numId w:val="8"/>
        </w:numPr>
        <w:shd w:val="clear" w:color="auto" w:fill="F7F7F7"/>
        <w:spacing w:line="390" w:lineRule="atLeast"/>
        <w:rPr>
          <w:rFonts w:ascii="Lato" w:eastAsia="Times New Roman" w:hAnsi="Lato" w:cs="Times New Roman"/>
          <w:color w:val="000000"/>
          <w:sz w:val="23"/>
          <w:szCs w:val="23"/>
          <w:lang w:eastAsia="en-GB"/>
        </w:rPr>
      </w:pPr>
      <w:r w:rsidRPr="00B17D38">
        <w:rPr>
          <w:rFonts w:ascii="Lato" w:eastAsia="Times New Roman" w:hAnsi="Lato" w:cs="Times New Roman"/>
          <w:color w:val="000000"/>
          <w:sz w:val="23"/>
          <w:szCs w:val="23"/>
          <w:lang w:eastAsia="en-GB"/>
        </w:rPr>
        <w:t xml:space="preserve">Ali, M., </w:t>
      </w:r>
      <w:proofErr w:type="spellStart"/>
      <w:r w:rsidRPr="00B17D38">
        <w:rPr>
          <w:rFonts w:ascii="Lato" w:eastAsia="Times New Roman" w:hAnsi="Lato" w:cs="Times New Roman"/>
          <w:color w:val="000000"/>
          <w:sz w:val="23"/>
          <w:szCs w:val="23"/>
          <w:lang w:eastAsia="en-GB"/>
        </w:rPr>
        <w:t>Sreekrishnan</w:t>
      </w:r>
      <w:proofErr w:type="spellEnd"/>
      <w:r w:rsidRPr="00B17D38">
        <w:rPr>
          <w:rFonts w:ascii="Lato" w:eastAsia="Times New Roman" w:hAnsi="Lato" w:cs="Times New Roman"/>
          <w:color w:val="000000"/>
          <w:sz w:val="23"/>
          <w:szCs w:val="23"/>
          <w:lang w:eastAsia="en-GB"/>
        </w:rPr>
        <w:t>, T. R., &amp; Gokhale, S. (1999). </w:t>
      </w:r>
      <w:r w:rsidRPr="00B17D38">
        <w:rPr>
          <w:rFonts w:ascii="Lato" w:eastAsia="Times New Roman" w:hAnsi="Lato" w:cs="Times New Roman"/>
          <w:i/>
          <w:iCs/>
          <w:color w:val="000000"/>
          <w:sz w:val="23"/>
          <w:szCs w:val="23"/>
          <w:lang w:eastAsia="en-GB"/>
        </w:rPr>
        <w:t>Ozonation of wastewater from pulp and paper industry: a pilot-scale study</w:t>
      </w:r>
      <w:r w:rsidRPr="00B17D38">
        <w:rPr>
          <w:rFonts w:ascii="Lato" w:eastAsia="Times New Roman" w:hAnsi="Lato" w:cs="Times New Roman"/>
          <w:color w:val="000000"/>
          <w:sz w:val="23"/>
          <w:szCs w:val="23"/>
          <w:lang w:eastAsia="en-GB"/>
        </w:rPr>
        <w:t>. Water Science and Technology, 40(11-12), 65–71.</w:t>
      </w:r>
    </w:p>
    <w:p w14:paraId="76654FE3" w14:textId="77777777" w:rsidR="00B17D38" w:rsidRDefault="00B17D38"/>
    <w:sectPr w:rsidR="00B17D38" w:rsidSect="000A67D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 w:name="Roboto">
    <w:panose1 w:val="020B0604020202020204"/>
    <w:charset w:val="00"/>
    <w:family w:val="auto"/>
    <w:pitch w:val="variable"/>
    <w:sig w:usb0="E00002FF" w:usb1="5000205B" w:usb2="0000002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54301"/>
    <w:multiLevelType w:val="multilevel"/>
    <w:tmpl w:val="658E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5555"/>
    <w:multiLevelType w:val="multilevel"/>
    <w:tmpl w:val="D3B8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D66F0"/>
    <w:multiLevelType w:val="multilevel"/>
    <w:tmpl w:val="88F8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7745B"/>
    <w:multiLevelType w:val="multilevel"/>
    <w:tmpl w:val="2740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A0202"/>
    <w:multiLevelType w:val="multilevel"/>
    <w:tmpl w:val="5340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C3A5F"/>
    <w:multiLevelType w:val="multilevel"/>
    <w:tmpl w:val="051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F03DC"/>
    <w:multiLevelType w:val="multilevel"/>
    <w:tmpl w:val="6C1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86BC4"/>
    <w:multiLevelType w:val="multilevel"/>
    <w:tmpl w:val="07F0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6"/>
  </w:num>
  <w:num w:numId="4">
    <w:abstractNumId w:val="4"/>
  </w:num>
  <w:num w:numId="5">
    <w:abstractNumId w:val="5"/>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D38"/>
    <w:rsid w:val="000A67D1"/>
    <w:rsid w:val="00372AFF"/>
    <w:rsid w:val="00B17D38"/>
    <w:rsid w:val="00DB0A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08138"/>
  <w15:chartTrackingRefBased/>
  <w15:docId w15:val="{EFE52107-5A38-D741-89B3-309AA961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1"/>
        <w:lang w:val="en-I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17D38"/>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17D38"/>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7D38"/>
    <w:rPr>
      <w:color w:val="0000FF"/>
      <w:u w:val="single"/>
    </w:rPr>
  </w:style>
  <w:style w:type="character" w:customStyle="1" w:styleId="Heading2Char">
    <w:name w:val="Heading 2 Char"/>
    <w:basedOn w:val="DefaultParagraphFont"/>
    <w:link w:val="Heading2"/>
    <w:uiPriority w:val="9"/>
    <w:rsid w:val="00B17D3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17D38"/>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B17D38"/>
    <w:rPr>
      <w:b/>
      <w:bCs/>
    </w:rPr>
  </w:style>
  <w:style w:type="character" w:styleId="Emphasis">
    <w:name w:val="Emphasis"/>
    <w:basedOn w:val="DefaultParagraphFont"/>
    <w:uiPriority w:val="20"/>
    <w:qFormat/>
    <w:rsid w:val="00B17D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6525365">
      <w:bodyDiv w:val="1"/>
      <w:marLeft w:val="0"/>
      <w:marRight w:val="0"/>
      <w:marTop w:val="0"/>
      <w:marBottom w:val="0"/>
      <w:divBdr>
        <w:top w:val="none" w:sz="0" w:space="0" w:color="auto"/>
        <w:left w:val="none" w:sz="0" w:space="0" w:color="auto"/>
        <w:bottom w:val="none" w:sz="0" w:space="0" w:color="auto"/>
        <w:right w:val="none" w:sz="0" w:space="0" w:color="auto"/>
      </w:divBdr>
    </w:div>
    <w:div w:id="1100490437">
      <w:bodyDiv w:val="1"/>
      <w:marLeft w:val="0"/>
      <w:marRight w:val="0"/>
      <w:marTop w:val="0"/>
      <w:marBottom w:val="0"/>
      <w:divBdr>
        <w:top w:val="none" w:sz="0" w:space="0" w:color="auto"/>
        <w:left w:val="none" w:sz="0" w:space="0" w:color="auto"/>
        <w:bottom w:val="none" w:sz="0" w:space="0" w:color="auto"/>
        <w:right w:val="none" w:sz="0" w:space="0" w:color="auto"/>
      </w:divBdr>
      <w:divsChild>
        <w:div w:id="923415370">
          <w:marLeft w:val="0"/>
          <w:marRight w:val="0"/>
          <w:marTop w:val="0"/>
          <w:marBottom w:val="0"/>
          <w:divBdr>
            <w:top w:val="none" w:sz="0" w:space="0" w:color="auto"/>
            <w:left w:val="none" w:sz="0" w:space="0" w:color="auto"/>
            <w:bottom w:val="none" w:sz="0" w:space="0" w:color="auto"/>
            <w:right w:val="none" w:sz="0" w:space="0" w:color="auto"/>
          </w:divBdr>
        </w:div>
      </w:divsChild>
    </w:div>
    <w:div w:id="191203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11922073/" TargetMode="External"/><Relationship Id="rId3" Type="http://schemas.openxmlformats.org/officeDocument/2006/relationships/settings" Target="settings.xml"/><Relationship Id="rId7" Type="http://schemas.openxmlformats.org/officeDocument/2006/relationships/hyperlink" Target="https://pubmed.ncbi.nlm.nih.gov/112720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zenviro.com/circular-clarifier-manufacturer/" TargetMode="External"/><Relationship Id="rId5" Type="http://schemas.openxmlformats.org/officeDocument/2006/relationships/hyperlink" Target="https://sazenviro.com/air-stripper-manufacturer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1116</Words>
  <Characters>6363</Characters>
  <Application>Microsoft Office Word</Application>
  <DocSecurity>0</DocSecurity>
  <Lines>53</Lines>
  <Paragraphs>14</Paragraphs>
  <ScaleCrop>false</ScaleCrop>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2025-04-08T08:15:00Z</dcterms:created>
  <dcterms:modified xsi:type="dcterms:W3CDTF">2025-04-08T08:16:00Z</dcterms:modified>
</cp:coreProperties>
</file>