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your model — Zev-7S, Zev-7M (Mini), Zev-7-18, Zev-7RZ, Zev-7NS or Zev-7ND (numitron), or Metronome.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present the same web interface and rule-based scheduling, each running its own firmware. They display hours, minutes, seconds, and tenths of a second using Nixie tubes with HV5530 shift-register drivers. The Zev-7S can be built with any of several tube types; the other models each use one. The clocks feature RGB backlighting behind the tubes, neon colon indicators, WiFi connectivity with NTP time sync, an optional motion sensor, an optional light sensor, an optional weather sensor, and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runs a third.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with a separate under-board light string) and Zev-7ND (DTF-104B tubes, with no under-board string — the Under Lighting settings are hidden on that model). In AP mode they appear as the WiFi networks Zev-7NS and Zev-7ND, and are reachable by name at zev-7ns.local and zev-7nd.local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your model — Zev-7S, Zev-7M, Zev-7-18, Zev-7RZ, Zev-7NS, Zev-7ND or Metronome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the name of your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Nixie tubes are backlit by RGB LEDs, on the Metronome as well as the Zev-7. Every model except the Zev-7ND also has separate under-light LEDs along the front edge of the base. The under-light LEDs have independent brightness and color control and are not affected by LED effects.</w:t>
      </w:r>
    </w:p>
    <w:p>
      <w:pPr>
        <w:pStyle w:val="Normal"/>
        <w:rPr/>
      </w:pPr>
      <w:r>
        <w:rPr>
          <w:rFonts w:ascii="Arial" w:hAnsi="Arial"/>
          <w:sz w:val="22"/>
        </w:rPr>
        <w:t>LED effects apply to the tube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model) is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your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19-</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2.5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2.5 — September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