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July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V4 — adds the dark rule keyword (rules that apply only while the room is dark). V3 — adds Tube Healing (cathode recovery), day-of-week rule filters, and off accepted as a value. (V2 replaced Period Overrides with the Rules system and added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V4</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t>Availability: No Pico-version clocks (the original clocks built on the ESP32-Pico processor) are available. The Pico units in existence were privately made and were never sold.</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and Weather start seconds run independently. Keep them at several seconds apart so a long info cycle on one doesn't collide with the other.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controlled by the Date Display Start Second and Weather Display Start Second settings (each fires once per minute at the configured second).</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two tubes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88</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Connecting to WiFi and the firmware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1 0 7)</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3 seconds, then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counts 0–9</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flashing new firmware (cycling counter)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Update successful. Reboots automatically after 3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3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