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present the same web interface and rule-based scheduling, each running its own firmware. They display hours, minutes, seconds, and tenths of a second using Nixie tubes — IN-14, IN-18 or RZ568M depending on the model — with HV5530 shift-register drivers. The clocks feature RGB backlighting behind the tubes, neon colon indicators, WiFi connectivity with NTP time sync, an optional motion sensor, an optional light sensor, an optional weather sensor, and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runs a third. All are operationally similar, differing where the display hardware and its capabilities differ.</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