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6"/>
          <w:footerReference w:type="even" r:id="rId29"/>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68"/>
          <w:footerReference w:type="even" r:id="rId71"/>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sectPr>
          <w:headerReference w:type="even" r:id="rId104"/>
          <w:footerReference w:type="even" r:id="rId107"/>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August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August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August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August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August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2.1 — August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 — August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18.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