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3b7dd8" w:space="0" w:sz="12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4c"/>
          <w:sz w:val="64"/>
          <w:szCs w:val="64"/>
          <w:rtl w:val="0"/>
        </w:rPr>
        <w:t xml:space="preserve">Portfolio News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5ca8"/>
          <w:sz w:val="36"/>
          <w:szCs w:val="36"/>
          <w:rtl w:val="0"/>
        </w:rPr>
        <w:t xml:space="preserve">Engineering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718096"/>
          <w:sz w:val="24"/>
          <w:szCs w:val="24"/>
          <w:rtl w:val="0"/>
        </w:rPr>
        <w:t xml:space="preserve">AI-Powered Portfolio Intelligence Dashboard for Initialized Capital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3b7dd8" w:space="0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4c"/>
          <w:sz w:val="36"/>
          <w:szCs w:val="36"/>
          <w:rtl w:val="0"/>
        </w:rPr>
        <w:t xml:space="preserve">1.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This was a take-home assignment to build a portfolio news intelligence system for Initialized Capital. The brief was intentionally open-ended — no prescribed stack, no fixed schema, no defined API contract — to surface judgment in architecture, tooling, and tradeoffs.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The core pipeline required four things: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800"/>
        <w:tblGridChange w:id="0">
          <w:tblGrid>
            <w:gridCol w:w="560"/>
            <w:gridCol w:w="8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ca8" w:val="clear"/>
            <w:tcMar>
              <w:top w:w="1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000000" w:space="0" w:sz="0" w:val="nil"/>
              <w:bottom w:color="cbd5e0" w:space="0" w:sz="4" w:val="single"/>
              <w:right w:color="000000" w:space="0" w:sz="0" w:val="nil"/>
            </w:tcBorders>
            <w:shd w:fill="ebf2fb" w:val="clear"/>
            <w:tcMar>
              <w:top w:w="140.0" w:type="dxa"/>
              <w:left w:w="22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1"/>
                <w:szCs w:val="21"/>
                <w:rtl w:val="0"/>
              </w:rPr>
              <w:t xml:space="preserve">Portfolio Scraping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Scrape 175 portfolio companies from Initialized Capital's website, preserving sector and description context for downstream query construction.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b4c" w:val="clear"/>
            <w:tcMar>
              <w:top w:w="1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000000" w:space="0" w:sz="0" w:val="nil"/>
              <w:bottom w:color="cbd5e0" w:space="0" w:sz="4" w:val="single"/>
              <w:right w:color="000000" w:space="0" w:sz="0" w:val="nil"/>
            </w:tcBorders>
            <w:shd w:fill="f7f9fc" w:val="clear"/>
            <w:tcMar>
              <w:top w:w="140.0" w:type="dxa"/>
              <w:left w:w="22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1"/>
                <w:szCs w:val="21"/>
                <w:rtl w:val="0"/>
              </w:rPr>
              <w:t xml:space="preserve">News Fetching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Fetch recent relevant news per company. Ambiguous names (Cruise, Heap, Envoy) required targeted disambiguation via keyword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ca8" w:val="clear"/>
            <w:tcMar>
              <w:top w:w="1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000000" w:space="0" w:sz="0" w:val="nil"/>
              <w:bottom w:color="cbd5e0" w:space="0" w:sz="4" w:val="single"/>
              <w:right w:color="000000" w:space="0" w:sz="0" w:val="nil"/>
            </w:tcBorders>
            <w:shd w:fill="ebf2fb" w:val="clear"/>
            <w:tcMar>
              <w:top w:w="140.0" w:type="dxa"/>
              <w:left w:w="22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1"/>
                <w:szCs w:val="21"/>
                <w:rtl w:val="0"/>
              </w:rPr>
              <w:t xml:space="preserve">AI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Sentiment classification and investor-grade summaries per article and per company, cost-effectively at scale across 175 companies.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b4c" w:val="clear"/>
            <w:tcMar>
              <w:top w:w="1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000000" w:space="0" w:sz="0" w:val="nil"/>
              <w:bottom w:color="cbd5e0" w:space="0" w:sz="4" w:val="single"/>
              <w:right w:color="000000" w:space="0" w:sz="0" w:val="nil"/>
            </w:tcBorders>
            <w:shd w:fill="f7f9fc" w:val="clear"/>
            <w:tcMar>
              <w:top w:w="140.0" w:type="dxa"/>
              <w:left w:w="22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1"/>
                <w:szCs w:val="21"/>
                <w:rtl w:val="0"/>
              </w:rPr>
              <w:t xml:space="preserve">Dashboard + Chat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Interactive dashboard with sector filters, signal detection, breaking-news ticker, and an AI chat interface for portfolio Q&amp;A.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"/>
        <w:gridCol w:w="9120"/>
        <w:tblGridChange w:id="0">
          <w:tblGrid>
            <w:gridCol w:w="240"/>
            <w:gridCol w:w="9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ca8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2fb" w:val="clear"/>
            <w:tcMar>
              <w:top w:w="180.0" w:type="dxa"/>
              <w:left w:w="28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a8"/>
                <w:sz w:val="19"/>
                <w:szCs w:val="19"/>
                <w:rtl w:val="0"/>
              </w:rPr>
              <w:t xml:space="preserve">Central Challenge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4a5568"/>
                <w:sz w:val="21"/>
                <w:szCs w:val="21"/>
                <w:rtl w:val="0"/>
              </w:rPr>
              <w:t xml:space="preserve">The core challenge was not just building the pipeline — it was making it reliable for 175 companies with ambiguous names, inconsistent news metadata, and varying degrees of public coverage.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3b7dd8" w:space="0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4c"/>
          <w:sz w:val="36"/>
          <w:szCs w:val="36"/>
          <w:rtl w:val="0"/>
        </w:rPr>
        <w:t xml:space="preserve">2.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Every choice prioritises type safety across the full stack, minimal operational complexity, and single-repository deployability.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color w:val="3b7dd8"/>
          <w:sz w:val="22"/>
          <w:szCs w:val="22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ca8"/>
          <w:sz w:val="27"/>
          <w:szCs w:val="27"/>
          <w:rtl w:val="0"/>
        </w:rPr>
        <w:t xml:space="preserve">2.1 Stack Overview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500"/>
        <w:gridCol w:w="4960"/>
        <w:tblGridChange w:id="0">
          <w:tblGrid>
            <w:gridCol w:w="1900"/>
            <w:gridCol w:w="25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TypeScript (strict)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Single language across backend, frontend, and scripts; strict mode catches errors at compile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Hono v4.12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 faster than Express; native SSE; first-class TypeScript; Cloudflare Workers-compatible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PostgreSQL + Prisma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Type-safe ORM; native PrismaPg adapter removes connection pooler requirement; managed on Railway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News —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Exa.ai (neural 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Semantic search returns fewer irrelevant articles; handles ambiguous company names better than keyword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News —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NewsData.io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ToS-compliant keyword fallback when Exa rate limits or results are thin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LLM —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Claude Haiku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Strong multi-turn reasoning for Q&amp;A; prompt caching on stable system prompts reduces repeated-call costs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LLM — 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GPT-5-mini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High output-token volume across 175 companies every 6 hours; frontier models 10-20x more expensive for no quality gain on structured short-form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React 18 + Vite + Tailwind + shadcn/ui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SWC compilation; TanStack Query for server state; Framer Motion for transitions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Frontend Scaffolding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Lovable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AI app builder used to generate initial component structure, layouts, and design system; proved useful in designing the overall architecture structure the system was built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Backend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Railway (Docker multi-stage)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PostgreSQL co-located with API; auto-deploy from GitHub; Docker pins Node version for deterministic builds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Frontend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Global CDN; zero-config Vite deployment; proxies /api/* to Railway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node-cron (in-process)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6-hour refresh cycle; no external queue infrastructure needed at this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In-memory 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Zero latency; companies cached 60 s, chat context 30 s; sufficient for single-instance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color w:val="3b7dd8"/>
          <w:sz w:val="22"/>
          <w:szCs w:val="22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ca8"/>
          <w:sz w:val="27"/>
          <w:szCs w:val="27"/>
          <w:rtl w:val="0"/>
        </w:rPr>
        <w:t xml:space="preserve">2.2 LLM Strategy — Task-Appropriate Model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The two models are not in a primary/fallback relationship. They are routed by task type, matching model capability to task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120"/>
        <w:gridCol w:w="4620"/>
        <w:tblGridChange w:id="0">
          <w:tblGrid>
            <w:gridCol w:w="4620"/>
            <w:gridCol w:w="120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ca8" w:space="0" w:sz="4" w:val="single"/>
              <w:left w:color="1a5ca8" w:space="0" w:sz="4" w:val="single"/>
              <w:bottom w:color="1a5ca8" w:space="0" w:sz="4" w:val="single"/>
              <w:right w:color="1a5ca8" w:space="0" w:sz="4" w:val="single"/>
            </w:tcBorders>
            <w:shd w:fill="ebf2fb" w:val="clear"/>
            <w:tcMar>
              <w:top w:w="180.0" w:type="dxa"/>
              <w:left w:w="22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a8"/>
                <w:sz w:val="24"/>
                <w:szCs w:val="24"/>
                <w:rtl w:val="0"/>
              </w:rPr>
              <w:t xml:space="preserve">Claude Haiku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19"/>
                <w:szCs w:val="19"/>
                <w:rtl w:val="0"/>
              </w:rPr>
              <w:t xml:space="preserve">Chat &amp; portfolio briefs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Interactive Q&amp;A requires multi-turn reasoning, coherent synthesis of multiple articles, and consistent voice. Prompt caching on the stable system prompt reduces cost on repeated calls.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7dd8" w:space="0" w:sz="4" w:val="single"/>
              <w:left w:color="3b7dd8" w:space="0" w:sz="4" w:val="single"/>
              <w:bottom w:color="3b7dd8" w:space="0" w:sz="4" w:val="single"/>
              <w:right w:color="3b7dd8" w:space="0" w:sz="4" w:val="single"/>
            </w:tcBorders>
            <w:shd w:fill="f7f9fc" w:val="clear"/>
            <w:tcMar>
              <w:top w:w="180.0" w:type="dxa"/>
              <w:left w:w="22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4"/>
                <w:szCs w:val="24"/>
                <w:rtl w:val="0"/>
              </w:rPr>
              <w:t xml:space="preserve">GPT-5-mini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19"/>
                <w:szCs w:val="19"/>
                <w:rtl w:val="0"/>
              </w:rPr>
              <w:t xml:space="preserve">Batch summary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175 companies x multiple articles x every 6 hours = high output-token volume. Frontier models (Sonnet 4.6, GPT-5.4) cost 10-20x more for no quality improvement on structured classification and short-form summaries.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Key principle: match model capability to task complexity. Over-specifying the model for high-volume structured tasks is a cost error, not a quality 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bottom w:color="3b7dd8" w:space="0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4c"/>
          <w:sz w:val="36"/>
          <w:szCs w:val="36"/>
          <w:rtl w:val="0"/>
        </w:rPr>
        <w:t xml:space="preserve">3. System Architecture &amp;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80" w:lineRule="auto"/>
        <w:rPr/>
      </w:pPr>
      <w:r w:rsidDel="00000000" w:rsidR="00000000" w:rsidRPr="00000000">
        <w:rPr>
          <w:rFonts w:ascii="Cardo" w:cs="Cardo" w:eastAsia="Cardo" w:hAnsi="Cardo"/>
          <w:color w:val="4a5568"/>
          <w:sz w:val="22"/>
          <w:szCs w:val="22"/>
          <w:rtl w:val="0"/>
        </w:rPr>
        <w:t xml:space="preserve">Three-tier web application with a scheduled pipeline layer. Vercel (React) → Hono API (Railway) → PostgreSQL. Exa.ai for news; Anthropic (Haiku) for chat; OpenAI (GPT-5-mini) for batch summaries; node-cron triggers the full pipeline every 6 hours; SSE pushes real-time updates to connected frontends.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1 —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scrape-portfolio.ts upserts 175 companies with sector + keyword context. Idempotent.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2 — News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Per-company query (name + sector + keywords). Up to 10 Exa results, filtered for relevance, URL quality, title length, 6-month age, SHA-256 dedup.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3 — Sentiment + Summarise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LLM classifies each article (Positive/Negative/Neutral/Breaking) and generates a 2-3 sentence investor summary. Portfolio briefs in parallel batches of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4 —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Hono returns TTL-cached Prisma results. Frontend renders cards with sparklines, signal badges, sector filters.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5 — 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HMAC-SHA256 signed webhooks dispatched; SSE articles.new event triggers React Query invalidation on all connected frontends.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Chat uses Claude tool_use (not MCP) — lookup_company fetches cached DB context; search_news invokes Exa live only when DB context is insufficient. Output is HTML-stripped, PII-redacted, and capped at 2000 chars before returning.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color w:val="3b7dd8"/>
          <w:sz w:val="22"/>
          <w:szCs w:val="22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ca8"/>
          <w:sz w:val="27"/>
          <w:szCs w:val="27"/>
          <w:rtl w:val="0"/>
        </w:rPr>
        <w:t xml:space="preserve">3.2 Data Model &amp;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80" w:lineRule="auto"/>
        <w:rPr/>
      </w:pPr>
      <w:r w:rsidDel="00000000" w:rsidR="00000000" w:rsidRPr="00000000">
        <w:rPr>
          <w:rFonts w:ascii="Cardo" w:cs="Cardo" w:eastAsia="Cardo" w:hAnsi="Cardo"/>
          <w:color w:val="4a5568"/>
          <w:sz w:val="22"/>
          <w:szCs w:val="22"/>
          <w:rtl w:val="0"/>
        </w:rPr>
        <w:t xml:space="preserve">Parent-child pattern: Company (anchor) → Article and Summary (cascade delete). Webhook is standalone. publishedAt is nullable — never substituted with fetchedAt. urlHash (SHA-256) enforces dedup. Indexes: Company(name, sector), Article(companyId+publishedAt DESC), Article(urlHash), Summary(companyId, generatedAt DESC).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560"/>
        <w:gridCol w:w="3400"/>
        <w:tblGridChange w:id="0">
          <w:tblGrid>
            <w:gridCol w:w="1400"/>
            <w:gridCol w:w="456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id, name (UNIQUE), sector, keywords (JSON), lastFetchedAt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Upserted by name; keywords drive query disambiguation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rdo" w:cs="Cardo" w:eastAsia="Cardo" w:hAnsi="Cardo"/>
                <w:color w:val="4a5568"/>
                <w:sz w:val="20"/>
                <w:szCs w:val="20"/>
                <w:rtl w:val="0"/>
              </w:rPr>
              <w:t xml:space="preserve">id, companyId (FK), urlHash (UNIQUE), publishedAt (nullable★), fetchedAt, sentiment, isBreaking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SHA-256 dedup; publishedAt never substituted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id, companyId (FK), summaryText, promptVersion, metadata (JSON), generatedAt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promptVersion tracks prompt changes; metadata stores keyThemes/outlook/actionItems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id, url (UNIQUE), secret, events,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HMAC-SHA256 signed; standalone — not per-company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pBdr>
          <w:bottom w:color="3b7dd8" w:space="0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4c"/>
          <w:sz w:val="36"/>
          <w:szCs w:val="36"/>
          <w:rtl w:val="0"/>
        </w:rPr>
        <w:t xml:space="preserve">4. Key Engineering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color w:val="3b7dd8"/>
          <w:sz w:val="22"/>
          <w:szCs w:val="22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ca8"/>
          <w:sz w:val="27"/>
          <w:szCs w:val="27"/>
          <w:rtl w:val="0"/>
        </w:rPr>
        <w:t xml:space="preserve">4.1 Decision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Each decision is documented with the chosen option and the reasoning. The focus is on why, not on alternatives that were ruled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80"/>
        <w:gridCol w:w="4880"/>
        <w:tblGridChange w:id="0">
          <w:tblGrid>
            <w:gridCol w:w="2000"/>
            <w:gridCol w:w="2480"/>
            <w:gridCol w:w="4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Hono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~10x faster than Express; native SSE; first-class 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News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Exa.ai (neural) + NewsData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Semantic search handles ambiguous company names; keyword fallback for thin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LLM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Haiku (chat) / GPT-5-mini (batch)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Frontier models 10-20x more expensive for structured short-form summaries; Haiku reasoning quality matters for Q&amp;A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Parallel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5 concurrent, 2 s between batches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rdo" w:cs="Cardo" w:eastAsia="Cardo" w:hAnsi="Cardo"/>
                <w:color w:val="4a5568"/>
                <w:sz w:val="20"/>
                <w:szCs w:val="20"/>
                <w:rtl w:val="0"/>
              </w:rPr>
              <w:t xml:space="preserve">~87 min sequential → ~2 min parallel; 2 s gap prevents Exa rate 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Date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publishedAt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Substituting fetchedAt creates false breaking-news signals; null is honest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Chatbot date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Stripped from LLM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Exa metadata unreliable; removing the field is more robust than prompt hedging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Chat tool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Direct exa-js + tool_use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stdio MCP is for local clients; direct SDK simpler for server-to-server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Railway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Docker multi-stage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Nixpacks defaulted to Node 22.11; Prisma 7 requires 22.12+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color w:val="3b7dd8"/>
          <w:sz w:val="22"/>
          <w:szCs w:val="22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ca8"/>
          <w:sz w:val="27"/>
          <w:szCs w:val="27"/>
          <w:rtl w:val="0"/>
        </w:rPr>
        <w:t xml:space="preserve">4.2 News Relevance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Raw Exa results are never inserted directly. Every article passes through a six-stage filter before reaching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0"/>
        <w:gridCol w:w="7400"/>
        <w:tblGridChange w:id="0">
          <w:tblGrid>
            <w:gridCol w:w="1960"/>
            <w:gridCol w:w="7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0"/>
                <w:szCs w:val="20"/>
                <w:rtl w:val="0"/>
              </w:rPr>
              <w:t xml:space="preserve">Query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color w:val="4a5568"/>
                <w:sz w:val="20"/>
                <w:szCs w:val="20"/>
                <w:rtl w:val="0"/>
              </w:rPr>
              <w:t xml:space="preserve">Company name paired with sector + signal keywords (e.g. 'Cruise autonomous vehicles funding OR launch'). Filtering happens at query time, not post-hoc.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0"/>
                <w:szCs w:val="20"/>
                <w:rtl w:val="0"/>
              </w:rPr>
              <w:t xml:space="preserve">Relevance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color w:val="4a5568"/>
                <w:sz w:val="20"/>
                <w:szCs w:val="20"/>
                <w:rtl w:val="0"/>
              </w:rPr>
              <w:t xml:space="preserve">Article title or URL must mention the company name or a known keyword alias. Reduces false positives from ambiguous names.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0"/>
                <w:szCs w:val="20"/>
                <w:rtl w:val="0"/>
              </w:rPr>
              <w:t xml:space="preserve">URL-path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color w:val="4a5568"/>
                <w:sz w:val="20"/>
                <w:szCs w:val="20"/>
                <w:rtl w:val="0"/>
              </w:rPr>
              <w:t xml:space="preserve">Homepages, tag pages, search result pages, GitHub repos, /about, /careers, /pricing rejected by regex before any DB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0"/>
                <w:szCs w:val="20"/>
                <w:rtl w:val="0"/>
              </w:rPr>
              <w:t xml:space="preserve">Title quality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color w:val="4a5568"/>
                <w:sz w:val="20"/>
                <w:szCs w:val="20"/>
                <w:rtl w:val="0"/>
              </w:rPr>
              <w:t xml:space="preserve">Titles with 2 words or fewer rejected — they typically contain only the company name with no actual news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0"/>
                <w:szCs w:val="20"/>
                <w:rtl w:val="0"/>
              </w:rPr>
              <w:t xml:space="preserve">6-month age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color w:val="4a5568"/>
                <w:sz w:val="20"/>
                <w:szCs w:val="20"/>
                <w:rtl w:val="0"/>
              </w:rPr>
              <w:t xml:space="preserve">Articles with publishedAt older than 180 days discarded. Applied at the adapter level because Exa's startPublishedDate is unreliable (see §7).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0"/>
                <w:szCs w:val="20"/>
                <w:rtl w:val="0"/>
              </w:rPr>
              <w:t xml:space="preserve">SHA-256 dedup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color w:val="4a5568"/>
                <w:sz w:val="20"/>
                <w:szCs w:val="20"/>
                <w:rtl w:val="0"/>
              </w:rPr>
              <w:t xml:space="preserve">URL hashed before insert; createMany with skipDuplicates ensures idempotent batch processing regardless of re-runs.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color w:val="3b7dd8"/>
          <w:sz w:val="22"/>
          <w:szCs w:val="22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ca8"/>
          <w:sz w:val="27"/>
          <w:szCs w:val="27"/>
          <w:rtl w:val="0"/>
        </w:rPr>
        <w:t xml:space="preserve">4.3 Prompting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Three purpose-built prompts, each with distinct constraints. Shared principles: structured JSON output over free text; sector context in every call; defence-in-depth injection protection; cost optimisation via caching and model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Chat  (chat.ts)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Role-framed as senior portfolio assistant. Tool priority: lookup_company (DB) before search_news (Exa). “Lead with insight, not setup” suppresses preamble. Dates stripped from context — Exa metadata is unreliable. &lt;user_question&gt; wrapping + 16 regex patterns for injection defence. Temperature 0.2. Prompt caching on system prompt.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Summary  (buildSummarySystemPrompt)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12 sector-specific guidance blocks — fintech watches regulatory, security watches CVEs, etc. Structured JSON output: {summary, keyThemes, outlook, actionItems, confidence}. Passes previous outlook for trajectory tracking. 100-word cap enforced in prompt, not post-hoc. Untrusted data warning on article titles.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Sentiment  (buildSentimentSystemPrompt)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Company name + sector passed so sentiment is company-relative, not market-wide. Explicit isBreaking thresholds: &gt;$10M raise, &gt;10% layoffs, acquisition, regulatory action. “Add context on business impact” instruction for investor-grade summaries. 280-char limit matches UI card layout.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pBdr>
          <w:bottom w:color="3b7dd8" w:space="0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4c"/>
          <w:sz w:val="36"/>
          <w:szCs w:val="36"/>
          <w:rtl w:val="0"/>
        </w:rPr>
        <w:t xml:space="preserve">6. What Worked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Exa neural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Surfaced relevant results for ambiguous company names with minimal config. Keyword search would have required per-company tuning.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Lovable scaffolding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Initial React component structure, layouts, and design system in place quickly. Proved useful in designing the architecture structure the system was built 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Task-appropriate LLM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GPT-5-mini for batch summaries (10-20x cheaper than frontier models for structured short-form); Haiku for chat where reasoning quality matters. Prompt caching on stable system prompts reduced spend further.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Parallel batch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5 concurrent fetches + 2 s inter-batch gap cut full pipeline from ~87 min (sequential) to ~2 min. Gap prevents Exa rate limiting.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Adapter-layer test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76 tests across 13 files, all external calls mocked at the adapter boundary. Fast iteration, no API costs, no flakiness from live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Security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Token-bucket rate limiting per route, Zod validation on all inputs, 16 anti-jailbreak regex patterns, HMAC-SHA256 webhooks, HSTS + X-Frame-Options headers.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pBdr>
          <w:bottom w:color="3b7dd8" w:space="0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4c"/>
          <w:sz w:val="36"/>
          <w:szCs w:val="36"/>
          <w:rtl w:val="0"/>
        </w:rPr>
        <w:t xml:space="preserve">7. Challenges &amp;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Each issue was identified, diagnosed, and fixed. Documented because the solutions changed the design in non-obvious 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Exa startPublishedDate is not a hard filter — articles from 2012/2021 appeared despite date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6-month age filter moved into the Exa adapter, applied post-fetch against the returned publishedAt. API param treated as a hint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Substituting fetchedAt for missing publishedAt made old articles appear as breaking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publishedAt made explicitly nullable. UI handles null with empty states. fetchedAt is used for display ordering only — never substituted into publishedAt.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LLM confidently cited stale or fabricated dates; prompt hedging was 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Date fields removed entirely from LLM context. Model answers on content only. Fewer inputs, fewer hallucinations.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Ambiguous names (Cruise, Heap, Envoy, Amp) pulled unrelated 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keywords column added to Company; queries built as 'Cruise autonomous vehicles' not 'Cruise'. Keywords require human verification per company.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Nixpacks resolved to Node 22.11; Prisma 7 requires 22.12+, causing silent build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Switched to Docker multi-stage build with explicit Node version pin. Deterministic, reproducible builds.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Duplicate private getClient() in exa.ts threw on missing API key, making the Exa client behave inconsistently between the news pipeline and chat search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Removed getClient(). Consolidated to a single exported getExa() returning null when unconfigured — consistent null-check pattern across both call sites.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Chat message IDs used Date.now().toString() in ChatWidget.tsx, causing React key collisions when the LLM responded within the same millisecond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Replaced with crypto.randomUUID(). Guarantees globally unique IDs regardless of response timing.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pBdr>
          <w:bottom w:color="3b7dd8" w:space="0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4c"/>
          <w:sz w:val="36"/>
          <w:szCs w:val="36"/>
          <w:rtl w:val="0"/>
        </w:rPr>
        <w:t xml:space="preserve">8. What Was Attempted But Not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color w:val="3b7dd8"/>
          <w:sz w:val="22"/>
          <w:szCs w:val="22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ca8"/>
          <w:sz w:val="27"/>
          <w:szCs w:val="27"/>
          <w:rtl w:val="0"/>
        </w:rPr>
        <w:t xml:space="preserve">8.1  Browserbase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Headless browser-as-a-service shortlisted for JS rendering, reliable date extraction, proxy rotation, and reducing Exa dependency. Could not configure — OTP was not delivered during account setup. Dropped in favour of completing the system reliably with Exa.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color w:val="3b7dd8"/>
          <w:sz w:val="22"/>
          <w:szCs w:val="22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ca8"/>
          <w:sz w:val="27"/>
          <w:szCs w:val="27"/>
          <w:rtl w:val="0"/>
        </w:rPr>
        <w:t xml:space="preserve">8.2  Agentic RAG Extension (Designed, Not Built)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Full design produced for a Mastra-based agentic upgrade: live tool-use during chat, pgvector article embeddings, parallel Exa + NewsAPI research workflow, and a dedicated report-writer agent generating cited investment memos on demand. The current chatbot is bounded by the last CRON run; this extension removes that ceiling. Not built within take-home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Mastra Agents (chat + report-writer)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MCP tools + vector RAG for live search and on-demand cited report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pgvector (PostgreSQL ext.)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Article embeddings — zero new infra since PostgreSQL is already deployed on Railway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text-embedding-3-small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1536-dim embeddings; 5x cheaper than text-embedding-3-large with comparable retrieval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Exa + NewsAPI MCP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HTTP transport on Railway private network; parallel search with time-bounded fallback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pBdr>
          <w:bottom w:color="3b7dd8" w:space="0" w:sz="8" w:val="single"/>
        </w:pBdr>
        <w:spacing w:after="140" w:before="40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pBdr>
          <w:bottom w:color="3b7dd8" w:space="0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4c"/>
          <w:sz w:val="36"/>
          <w:szCs w:val="36"/>
          <w:rtl w:val="0"/>
        </w:rPr>
        <w:t xml:space="preserve">9. Future Work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600"/>
        <w:gridCol w:w="5160"/>
        <w:tblGridChange w:id="0">
          <w:tblGrid>
            <w:gridCol w:w="1600"/>
            <w:gridCol w:w="26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Persistent cache (Redis)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Replace in-memory TTL so cache survives restarts and supports horizontal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Durable job queue (BullMQ)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Move pipeline out of node-cron; adds retries, dead-letter queues, and observability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OTel tracing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Wire Mastra’s native OTel support to Axiom before exposing multi-step report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Data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Browserbase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JS rendering for reliable date extraction and reduced Exa single-source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Data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Publisher metadata schema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Per-domain map of og:published_time / datePublished variants to improve publishedAt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Newsletter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Subscribe form + digest generation designed; needs wiring to SendGrid / Resend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Portfolio comparison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Cross-company sentiment trends, coverage volume, and signal activity by sector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Alert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Per-company webhooks with configurable sentiment thresholds (e.g. 3 consecutive Negative)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Competitor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Extend data model to track competitors alongside portfolio companies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pBdr>
          <w:bottom w:color="3b7dd8" w:space="0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4c"/>
          <w:sz w:val="36"/>
          <w:szCs w:val="36"/>
          <w:rtl w:val="0"/>
        </w:rPr>
        <w:t xml:space="preserve">10. Lessons 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bf2fb" w:val="clear"/>
            <w:tcMar>
              <w:top w:w="180.0" w:type="dxa"/>
              <w:left w:w="20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0"/>
                <w:szCs w:val="20"/>
                <w:rtl w:val="0"/>
              </w:rPr>
              <w:t xml:space="preserve">Nullable is honest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External date metadata cannot be trusted. Design the schema to handle missing dates from day one — substituting fetchedAt creates silent downstream bugs.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180.0" w:type="dxa"/>
              <w:left w:w="20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0"/>
                <w:szCs w:val="20"/>
                <w:rtl w:val="0"/>
              </w:rPr>
              <w:t xml:space="preserve">Remove bad data from LLM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Less context produces fewer hallucinations. Removing unreliable fields at source is more robust than prompt-engineering around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bf2fb" w:val="clear"/>
            <w:tcMar>
              <w:top w:w="180.0" w:type="dxa"/>
              <w:left w:w="20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0"/>
                <w:szCs w:val="20"/>
                <w:rtl w:val="0"/>
              </w:rPr>
              <w:t xml:space="preserve">Neural search needs post-fetch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Exa surfaces relevant results but does not guarantee clean input. Relevance, URL-path, age, and dedup filters are required regardless of API quality claims.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180.0" w:type="dxa"/>
              <w:left w:w="20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4c"/>
                <w:sz w:val="20"/>
                <w:szCs w:val="20"/>
                <w:rtl w:val="0"/>
              </w:rPr>
              <w:t xml:space="preserve">Containerise for deterministic builds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When a framework has a non-obvious runtime requirement (Prisma 7 / Node 22.12+), pin via Docker. Do not trust PaaS defaults to resolve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pBdr>
          <w:bottom w:color="3b7dd8" w:space="0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4c"/>
          <w:sz w:val="36"/>
          <w:szCs w:val="36"/>
          <w:rtl w:val="0"/>
        </w:rPr>
        <w:t xml:space="preserve">Appendix A — API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1960"/>
        <w:gridCol w:w="4500"/>
        <w:tblGridChange w:id="0">
          <w:tblGrid>
            <w:gridCol w:w="700"/>
            <w:gridCol w:w="2200"/>
            <w:gridCol w:w="1960"/>
            <w:gridCol w:w="4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Health check — returns { status, timestamp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/api/companies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All companies with summaries + articles. Supports ?search=, ?sort=name|sector|recent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/api/companies/:id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Company detail — full article list, summary, and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/api/refresh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X-Refresh-Token or browser 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Trigger full pipeline: fetch + sentiment + summarise for all companies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/api/refresh/:companyId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X-Refresh-Token or browser 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Refresh a single company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/api/chat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None (rate limited)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Chat with portfolio AI. Body: { message, companyId?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/api/events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SSE stream — pushes articles.new events on pipeline 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/api/webhooks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X-Refresh-Token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List all registered webhook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/api/webhooks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X-Refresh-Token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Register webhook. Body: { url, secret?, events?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/api/webhooks/:id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X-Refresh-Token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Unregister a webhook by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color w:val="3b7dd8"/>
          <w:sz w:val="22"/>
          <w:szCs w:val="22"/>
          <w:rtl w:val="0"/>
        </w:rPr>
        <w:t xml:space="preserve">▪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ca8"/>
          <w:sz w:val="27"/>
          <w:szCs w:val="27"/>
          <w:rtl w:val="0"/>
        </w:rPr>
        <w:t xml:space="preserve">Security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before="80" w:lineRule="auto"/>
        <w:rPr/>
      </w:pPr>
      <w:r w:rsidDel="00000000" w:rsidR="00000000" w:rsidRPr="00000000">
        <w:rPr>
          <w:rFonts w:ascii="Georgia" w:cs="Georgia" w:eastAsia="Georgia" w:hAnsi="Georgia"/>
          <w:color w:val="4a5568"/>
          <w:sz w:val="22"/>
          <w:szCs w:val="22"/>
          <w:rtl w:val="0"/>
        </w:rPr>
        <w:t xml:space="preserve">Defence-in-depth — no single mechanism relied upon exclusively.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2b4c" w:space="0" w:sz="4" w:val="single"/>
              <w:left w:color="0f2b4c" w:space="0" w:sz="4" w:val="single"/>
              <w:bottom w:color="0f2b4c" w:space="0" w:sz="4" w:val="single"/>
              <w:right w:color="0f2b4c" w:space="0" w:sz="4" w:val="single"/>
            </w:tcBorders>
            <w:shd w:fill="0f2b4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CORS / CSRF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Origin allowlist (localhost:8080 + Vercel); mutation routes validate origin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Token bucket per IP — Chat: 10/min · Companies: 60/min · Refresh: 2/10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X-Refresh-Token (timing-safe compare); browser-origin fallback for frontend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Zod on all endpoints; CUID validation on :id params (400 before DB hit); HTML + control char stripping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16 regex patterns; &lt;user_question&gt; wrapping; portfolio-only scope enforcement; output PII redaction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7f9f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HSTS; X-Content-Type-Options; X-Frame-Options; Permissions-Policy; 50 KB body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5568"/>
                <w:sz w:val="20"/>
                <w:szCs w:val="20"/>
                <w:rtl w:val="0"/>
              </w:rPr>
              <w:t xml:space="preserve">HMAC-SHA256 signed outbound payloads; 30 s default timeout, 300 s for refresh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pBdr>
        <w:top w:color="3b7dd8" w:space="0" w:sz="4" w:val="single"/>
      </w:pBdr>
      <w:tabs>
        <w:tab w:val="right" w:leader="none" w:pos="9360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718096"/>
        <w:sz w:val="17"/>
        <w:szCs w:val="17"/>
        <w:rtl w:val="0"/>
      </w:rPr>
      <w:t xml:space="preserve">Confidential — Initialized Capital Take-HomePage </w:t>
    </w:r>
    <w:r w:rsidDel="00000000" w:rsidR="00000000" w:rsidRPr="00000000">
      <w:rPr>
        <w:rFonts w:ascii="Arial" w:cs="Arial" w:eastAsia="Arial" w:hAnsi="Arial"/>
        <w:color w:val="718096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pBdr>
        <w:bottom w:color="3b7dd8" w:space="0" w:sz="6" w:val="single"/>
      </w:pBdr>
      <w:tabs>
        <w:tab w:val="right" w:leader="none" w:pos="9360"/>
      </w:tabs>
      <w:spacing w:after="8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0f2b4c"/>
        <w:sz w:val="18"/>
        <w:szCs w:val="18"/>
        <w:rtl w:val="0"/>
      </w:rPr>
      <w:t xml:space="preserve">Portfolio News Tracker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2b4c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ca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2b4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