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BE4FE" w14:textId="787266FD" w:rsidR="003225EE" w:rsidRDefault="00B123EA" w:rsidP="00B123EA">
      <w:pPr>
        <w:pStyle w:val="Title"/>
      </w:pPr>
      <w:r>
        <w:t>Gift Card Application</w:t>
      </w:r>
    </w:p>
    <w:p w14:paraId="2E188EF0" w14:textId="285ED664" w:rsidR="00B123EA" w:rsidRDefault="00B123EA" w:rsidP="00B123EA">
      <w:r w:rsidRPr="00B123EA">
        <w:rPr>
          <w:b/>
          <w:bCs/>
        </w:rPr>
        <w:t>Double Entry</w:t>
      </w:r>
      <w:r>
        <w:t xml:space="preserve">. </w:t>
      </w:r>
      <w:r w:rsidRPr="00B123EA">
        <w:t>The balance is never stored. It is always </w:t>
      </w:r>
      <w:r w:rsidRPr="00B123EA">
        <w:rPr>
          <w:i/>
          <w:iCs/>
        </w:rPr>
        <w:t>derived</w:t>
      </w:r>
      <w:r w:rsidRPr="00B123EA">
        <w:t xml:space="preserve"> by summing ledger entries. Every value movement creates two entries — a debit and a credit — so the books always balance by construction. This is how Stripe, Brex, every bank, and platforms like </w:t>
      </w:r>
      <w:proofErr w:type="spellStart"/>
      <w:r w:rsidRPr="00B123EA">
        <w:t>Givex</w:t>
      </w:r>
      <w:proofErr w:type="spellEnd"/>
      <w:r w:rsidRPr="00B123EA">
        <w:t xml:space="preserve"> and SVS work.</w:t>
      </w:r>
    </w:p>
    <w:p w14:paraId="75319542" w14:textId="575AB27B" w:rsidR="00B123EA" w:rsidRDefault="00B123EA" w:rsidP="00B123EA">
      <w:r w:rsidRPr="00B123EA">
        <w:t>The practical difference: a bug that crashes mid-transaction leaves a detectable inconsistency (debit exists without a credit) rather than silently corrupting a balance column. Reconciliation becomes a mathematical identity check, not a forensic investigation.</w:t>
      </w:r>
    </w:p>
    <w:p w14:paraId="19BC4896" w14:textId="77777777" w:rsidR="00B123EA" w:rsidRPr="00B123EA" w:rsidRDefault="00B123EA" w:rsidP="00B123EA">
      <w:r w:rsidRPr="00B123EA">
        <w:rPr>
          <w:b/>
          <w:bCs/>
        </w:rPr>
        <w:t>Authorization/Capture Model</w:t>
      </w:r>
      <w:r>
        <w:t xml:space="preserve">. </w:t>
      </w:r>
      <w:r w:rsidRPr="00B123EA">
        <w:t>All real payment networks distinguish two steps:</w:t>
      </w:r>
    </w:p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2217"/>
        <w:gridCol w:w="5878"/>
        <w:gridCol w:w="2480"/>
      </w:tblGrid>
      <w:tr w:rsidR="00B123EA" w:rsidRPr="00B123EA" w14:paraId="20B270C8" w14:textId="77777777" w:rsidTr="00B123EA">
        <w:tc>
          <w:tcPr>
            <w:tcW w:w="0" w:type="auto"/>
            <w:noWrap/>
            <w:hideMark/>
          </w:tcPr>
          <w:p w14:paraId="67396480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noWrap/>
            <w:hideMark/>
          </w:tcPr>
          <w:p w14:paraId="1FD183AE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What it does</w:t>
            </w:r>
          </w:p>
        </w:tc>
        <w:tc>
          <w:tcPr>
            <w:tcW w:w="0" w:type="auto"/>
            <w:noWrap/>
            <w:hideMark/>
          </w:tcPr>
          <w:p w14:paraId="43B56362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Timing</w:t>
            </w:r>
          </w:p>
        </w:tc>
      </w:tr>
      <w:tr w:rsidR="00B123EA" w:rsidRPr="00B123EA" w14:paraId="190CCDD6" w14:textId="77777777" w:rsidTr="00B123EA">
        <w:tc>
          <w:tcPr>
            <w:tcW w:w="0" w:type="auto"/>
            <w:hideMark/>
          </w:tcPr>
          <w:p w14:paraId="789D7BC0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Authorization (AUTH)</w:t>
            </w:r>
          </w:p>
        </w:tc>
        <w:tc>
          <w:tcPr>
            <w:tcW w:w="0" w:type="auto"/>
            <w:hideMark/>
          </w:tcPr>
          <w:p w14:paraId="4CA15F73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Reserves funds, returns approval code</w:t>
            </w:r>
          </w:p>
        </w:tc>
        <w:tc>
          <w:tcPr>
            <w:tcW w:w="0" w:type="auto"/>
            <w:hideMark/>
          </w:tcPr>
          <w:p w14:paraId="65D78B6D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Real-time (&lt; 2 seconds)</w:t>
            </w:r>
          </w:p>
        </w:tc>
      </w:tr>
      <w:tr w:rsidR="00B123EA" w:rsidRPr="00B123EA" w14:paraId="0D1E47BF" w14:textId="77777777" w:rsidTr="00B123EA">
        <w:tc>
          <w:tcPr>
            <w:tcW w:w="0" w:type="auto"/>
            <w:hideMark/>
          </w:tcPr>
          <w:p w14:paraId="1B413A2D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Capture</w:t>
            </w:r>
          </w:p>
        </w:tc>
        <w:tc>
          <w:tcPr>
            <w:tcW w:w="0" w:type="auto"/>
            <w:hideMark/>
          </w:tcPr>
          <w:p w14:paraId="30618300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Finalizes the reserved amount (may differ from auth amount)</w:t>
            </w:r>
          </w:p>
        </w:tc>
        <w:tc>
          <w:tcPr>
            <w:tcW w:w="0" w:type="auto"/>
            <w:hideMark/>
          </w:tcPr>
          <w:p w14:paraId="27EB68C0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Within 24–72 hours</w:t>
            </w:r>
          </w:p>
        </w:tc>
      </w:tr>
      <w:tr w:rsidR="00B123EA" w:rsidRPr="00B123EA" w14:paraId="772F1626" w14:textId="77777777" w:rsidTr="00B123EA">
        <w:tc>
          <w:tcPr>
            <w:tcW w:w="0" w:type="auto"/>
            <w:hideMark/>
          </w:tcPr>
          <w:p w14:paraId="5DB3347D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Reversal</w:t>
            </w:r>
          </w:p>
        </w:tc>
        <w:tc>
          <w:tcPr>
            <w:tcW w:w="0" w:type="auto"/>
            <w:hideMark/>
          </w:tcPr>
          <w:p w14:paraId="3EF191E7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Releases an auth that was never captured</w:t>
            </w:r>
          </w:p>
        </w:tc>
        <w:tc>
          <w:tcPr>
            <w:tcW w:w="0" w:type="auto"/>
            <w:hideMark/>
          </w:tcPr>
          <w:p w14:paraId="5477135F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Any time before capture</w:t>
            </w:r>
          </w:p>
        </w:tc>
      </w:tr>
      <w:tr w:rsidR="00B123EA" w:rsidRPr="00B123EA" w14:paraId="1E1D3C34" w14:textId="77777777" w:rsidTr="00B123EA">
        <w:tc>
          <w:tcPr>
            <w:tcW w:w="0" w:type="auto"/>
            <w:hideMark/>
          </w:tcPr>
          <w:p w14:paraId="6471AC8F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Void</w:t>
            </w:r>
          </w:p>
        </w:tc>
        <w:tc>
          <w:tcPr>
            <w:tcW w:w="0" w:type="auto"/>
            <w:hideMark/>
          </w:tcPr>
          <w:p w14:paraId="77F5D46B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Cancels before settlement completes</w:t>
            </w:r>
          </w:p>
        </w:tc>
        <w:tc>
          <w:tcPr>
            <w:tcW w:w="0" w:type="auto"/>
            <w:hideMark/>
          </w:tcPr>
          <w:p w14:paraId="2CE31159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Same day</w:t>
            </w:r>
          </w:p>
        </w:tc>
      </w:tr>
      <w:tr w:rsidR="00B123EA" w:rsidRPr="00B123EA" w14:paraId="7DD7E942" w14:textId="77777777" w:rsidTr="00B123EA">
        <w:tc>
          <w:tcPr>
            <w:tcW w:w="0" w:type="auto"/>
            <w:hideMark/>
          </w:tcPr>
          <w:p w14:paraId="629B6B8F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Refund</w:t>
            </w:r>
          </w:p>
        </w:tc>
        <w:tc>
          <w:tcPr>
            <w:tcW w:w="0" w:type="auto"/>
            <w:hideMark/>
          </w:tcPr>
          <w:p w14:paraId="7F7A3086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Credits back after settlement</w:t>
            </w:r>
          </w:p>
        </w:tc>
        <w:tc>
          <w:tcPr>
            <w:tcW w:w="0" w:type="auto"/>
            <w:hideMark/>
          </w:tcPr>
          <w:p w14:paraId="0DA4943F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Post-capture</w:t>
            </w:r>
          </w:p>
        </w:tc>
      </w:tr>
    </w:tbl>
    <w:p w14:paraId="3FD23E0B" w14:textId="7D6D0B23" w:rsidR="00B123EA" w:rsidRDefault="00B123EA" w:rsidP="00B123EA">
      <w:r w:rsidRPr="00B123EA">
        <w:t>Without AUTH/CAPTURE separation, the platform cannot work at physical POS terminals that expect this flow, and cannot support any merchant scenario involving pre-authorization.</w:t>
      </w:r>
    </w:p>
    <w:p w14:paraId="5324ABE9" w14:textId="77777777" w:rsidR="00B123EA" w:rsidRPr="00B123EA" w:rsidRDefault="00B123EA" w:rsidP="00B123EA">
      <w:r w:rsidRPr="00B123EA">
        <w:rPr>
          <w:b/>
          <w:bCs/>
        </w:rPr>
        <w:t>PCI DSS Tokenization Architecture</w:t>
      </w:r>
      <w:r>
        <w:t xml:space="preserve">. </w:t>
      </w:r>
      <w:r w:rsidRPr="00B123EA">
        <w:t>Even internally, card numbers (PANs) should never be stored in application databases. The standard approach is:</w:t>
      </w:r>
    </w:p>
    <w:p w14:paraId="40E3EBF3" w14:textId="77777777" w:rsidR="00B123EA" w:rsidRPr="00B123EA" w:rsidRDefault="00B123EA" w:rsidP="00B123EA">
      <w:pPr>
        <w:numPr>
          <w:ilvl w:val="0"/>
          <w:numId w:val="1"/>
        </w:numPr>
      </w:pPr>
      <w:r w:rsidRPr="00B123EA">
        <w:t>External tokenization vault (Basis Theory, Very Good Security, AWS Payment Cryptography, or your own HSM cluster) stores the PAN</w:t>
      </w:r>
    </w:p>
    <w:p w14:paraId="02DFAF1C" w14:textId="77777777" w:rsidR="00B123EA" w:rsidRPr="00B123EA" w:rsidRDefault="00B123EA" w:rsidP="00B123EA">
      <w:pPr>
        <w:numPr>
          <w:ilvl w:val="0"/>
          <w:numId w:val="1"/>
        </w:numPr>
      </w:pPr>
      <w:r w:rsidRPr="00B123EA">
        <w:t>The application stores only a </w:t>
      </w:r>
      <w:r w:rsidRPr="00B123EA">
        <w:rPr>
          <w:i/>
          <w:iCs/>
        </w:rPr>
        <w:t>token</w:t>
      </w:r>
      <w:r w:rsidRPr="00B123EA">
        <w:t> — a surrogate that maps to the PAN inside the vault</w:t>
      </w:r>
    </w:p>
    <w:p w14:paraId="5A4D72E0" w14:textId="77777777" w:rsidR="00B123EA" w:rsidRPr="00B123EA" w:rsidRDefault="00B123EA" w:rsidP="00B123EA">
      <w:pPr>
        <w:numPr>
          <w:ilvl w:val="0"/>
          <w:numId w:val="1"/>
        </w:numPr>
      </w:pPr>
      <w:r w:rsidRPr="00B123EA">
        <w:t>The application never sees the PAN after initial ingestion</w:t>
      </w:r>
    </w:p>
    <w:p w14:paraId="683CF3EF" w14:textId="77777777" w:rsidR="00B123EA" w:rsidRPr="00B123EA" w:rsidRDefault="00B123EA" w:rsidP="00B123EA">
      <w:pPr>
        <w:numPr>
          <w:ilvl w:val="0"/>
          <w:numId w:val="1"/>
        </w:numPr>
      </w:pPr>
      <w:r w:rsidRPr="00B123EA">
        <w:t>PAN lookup requires an explicit vault API call with auditing</w:t>
      </w:r>
    </w:p>
    <w:p w14:paraId="056712A3" w14:textId="77777777" w:rsidR="00B123EA" w:rsidRPr="00B123EA" w:rsidRDefault="00B123EA" w:rsidP="00B123EA">
      <w:pPr>
        <w:numPr>
          <w:ilvl w:val="0"/>
          <w:numId w:val="1"/>
        </w:numPr>
      </w:pPr>
      <w:r w:rsidRPr="00B123EA">
        <w:t>Card number generation uses DUKPT (Derived Unique Key Per Transaction) or similar cryptographic standards</w:t>
      </w:r>
    </w:p>
    <w:p w14:paraId="5E429F86" w14:textId="77777777" w:rsidR="00B123EA" w:rsidRPr="00B123EA" w:rsidRDefault="00B123EA" w:rsidP="00B123EA">
      <w:r w:rsidRPr="00B123EA">
        <w:t>This keeps the application database entirely out of PCI DSS scope, which reduces compliance burden from PCI Level 1 (6M+ transactions/year audit) to potentially no PCI assessment at all.</w:t>
      </w:r>
    </w:p>
    <w:p w14:paraId="3CEECD3E" w14:textId="77777777" w:rsidR="00B123EA" w:rsidRPr="00B123EA" w:rsidRDefault="00B123EA" w:rsidP="00B123EA">
      <w:r w:rsidRPr="00B123EA">
        <w:t>Secondary benefit: Lost/stolen card replacement becomes simple — generate a new PAN in the vault, point the existing token to it. Cardholders get a new card number with the same balance and history. In the current design, replacing a card means creating a new </w:t>
      </w:r>
      <w:proofErr w:type="spellStart"/>
      <w:r w:rsidRPr="00B123EA">
        <w:t>GiftCard</w:t>
      </w:r>
      <w:proofErr w:type="spellEnd"/>
      <w:r w:rsidRPr="00B123EA">
        <w:t> record and migrating balance.</w:t>
      </w:r>
    </w:p>
    <w:p w14:paraId="3CE08844" w14:textId="77777777" w:rsidR="00B123EA" w:rsidRPr="00B123EA" w:rsidRDefault="00B123EA" w:rsidP="00B123EA">
      <w:r w:rsidRPr="00B123EA">
        <w:rPr>
          <w:b/>
          <w:bCs/>
        </w:rPr>
        <w:t>T</w:t>
      </w:r>
      <w:r w:rsidRPr="00B123EA">
        <w:rPr>
          <w:b/>
          <w:bCs/>
        </w:rPr>
        <w:t>he Closed/Semi-Open/Open-Loop Distinction</w:t>
      </w:r>
      <w:r>
        <w:t xml:space="preserve">. </w:t>
      </w:r>
      <w:r w:rsidRPr="00B123EA">
        <w:t>Industry reality has three distinct tiers:</w:t>
      </w:r>
    </w:p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1457"/>
        <w:gridCol w:w="2684"/>
        <w:gridCol w:w="3279"/>
        <w:gridCol w:w="3155"/>
      </w:tblGrid>
      <w:tr w:rsidR="00B123EA" w:rsidRPr="00B123EA" w14:paraId="23291032" w14:textId="77777777" w:rsidTr="00B123EA">
        <w:tc>
          <w:tcPr>
            <w:tcW w:w="0" w:type="auto"/>
            <w:noWrap/>
            <w:hideMark/>
          </w:tcPr>
          <w:p w14:paraId="0CD86DAD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noWrap/>
            <w:hideMark/>
          </w:tcPr>
          <w:p w14:paraId="65F43892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0" w:type="auto"/>
            <w:noWrap/>
            <w:hideMark/>
          </w:tcPr>
          <w:p w14:paraId="652B381E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Rails</w:t>
            </w:r>
          </w:p>
        </w:tc>
        <w:tc>
          <w:tcPr>
            <w:tcW w:w="0" w:type="auto"/>
            <w:noWrap/>
            <w:hideMark/>
          </w:tcPr>
          <w:p w14:paraId="4614B323" w14:textId="77777777" w:rsidR="00B123EA" w:rsidRPr="00B123EA" w:rsidRDefault="00B123EA" w:rsidP="00B123EA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B123EA">
              <w:rPr>
                <w:b/>
                <w:bCs/>
                <w:sz w:val="20"/>
                <w:szCs w:val="20"/>
              </w:rPr>
              <w:t>Who Controls Acceptance</w:t>
            </w:r>
          </w:p>
        </w:tc>
      </w:tr>
      <w:tr w:rsidR="00B123EA" w:rsidRPr="00B123EA" w14:paraId="243ADFA6" w14:textId="77777777" w:rsidTr="00B123EA">
        <w:tc>
          <w:tcPr>
            <w:tcW w:w="0" w:type="auto"/>
            <w:hideMark/>
          </w:tcPr>
          <w:p w14:paraId="795F16C4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Closed-loop</w:t>
            </w:r>
          </w:p>
        </w:tc>
        <w:tc>
          <w:tcPr>
            <w:tcW w:w="0" w:type="auto"/>
            <w:hideMark/>
          </w:tcPr>
          <w:p w14:paraId="4FF95DC8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Starbucks, Amazon</w:t>
            </w:r>
          </w:p>
        </w:tc>
        <w:tc>
          <w:tcPr>
            <w:tcW w:w="0" w:type="auto"/>
            <w:hideMark/>
          </w:tcPr>
          <w:p w14:paraId="2C8F8FCF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Proprietary</w:t>
            </w:r>
          </w:p>
        </w:tc>
        <w:tc>
          <w:tcPr>
            <w:tcW w:w="0" w:type="auto"/>
            <w:hideMark/>
          </w:tcPr>
          <w:p w14:paraId="1A8CBCFC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Issuer's own API only</w:t>
            </w:r>
          </w:p>
        </w:tc>
      </w:tr>
      <w:tr w:rsidR="00B123EA" w:rsidRPr="00B123EA" w14:paraId="2D5E8C09" w14:textId="77777777" w:rsidTr="00B123EA">
        <w:tc>
          <w:tcPr>
            <w:tcW w:w="0" w:type="auto"/>
            <w:hideMark/>
          </w:tcPr>
          <w:p w14:paraId="01A29D74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Semi-open</w:t>
            </w:r>
          </w:p>
        </w:tc>
        <w:tc>
          <w:tcPr>
            <w:tcW w:w="0" w:type="auto"/>
            <w:hideMark/>
          </w:tcPr>
          <w:p w14:paraId="567F1CD1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Mall gift cards, Coalition</w:t>
            </w:r>
          </w:p>
        </w:tc>
        <w:tc>
          <w:tcPr>
            <w:tcW w:w="0" w:type="auto"/>
            <w:hideMark/>
          </w:tcPr>
          <w:p w14:paraId="6581682C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Proprietary + partner network</w:t>
            </w:r>
          </w:p>
        </w:tc>
        <w:tc>
          <w:tcPr>
            <w:tcW w:w="0" w:type="auto"/>
            <w:hideMark/>
          </w:tcPr>
          <w:p w14:paraId="30865B05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Defined merchant group</w:t>
            </w:r>
          </w:p>
        </w:tc>
      </w:tr>
      <w:tr w:rsidR="00B123EA" w:rsidRPr="00B123EA" w14:paraId="2371A247" w14:textId="77777777" w:rsidTr="00B123EA">
        <w:tc>
          <w:tcPr>
            <w:tcW w:w="0" w:type="auto"/>
            <w:hideMark/>
          </w:tcPr>
          <w:p w14:paraId="1F2EF81C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Open-loop</w:t>
            </w:r>
          </w:p>
        </w:tc>
        <w:tc>
          <w:tcPr>
            <w:tcW w:w="0" w:type="auto"/>
            <w:hideMark/>
          </w:tcPr>
          <w:p w14:paraId="67F0FE8B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Vanilla Visa, Amex</w:t>
            </w:r>
          </w:p>
        </w:tc>
        <w:tc>
          <w:tcPr>
            <w:tcW w:w="0" w:type="auto"/>
            <w:hideMark/>
          </w:tcPr>
          <w:p w14:paraId="2362196D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Visa/MC network</w:t>
            </w:r>
          </w:p>
        </w:tc>
        <w:tc>
          <w:tcPr>
            <w:tcW w:w="0" w:type="auto"/>
            <w:hideMark/>
          </w:tcPr>
          <w:p w14:paraId="057638E7" w14:textId="77777777" w:rsidR="00B123EA" w:rsidRPr="00B123EA" w:rsidRDefault="00B123EA" w:rsidP="00B123EA">
            <w:pPr>
              <w:pStyle w:val="NoSpacing"/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Anywhere Visa/MC accepted</w:t>
            </w:r>
          </w:p>
        </w:tc>
      </w:tr>
    </w:tbl>
    <w:p w14:paraId="596B45A6" w14:textId="77777777" w:rsidR="00B123EA" w:rsidRPr="00B123EA" w:rsidRDefault="00B123EA" w:rsidP="00B123EA">
      <w:r w:rsidRPr="00B123EA">
        <w:lastRenderedPageBreak/>
        <w:t>Open-loop requires a bank sponsor (an issuing bank), a BIN range (6–</w:t>
      </w:r>
      <w:proofErr w:type="gramStart"/>
      <w:r w:rsidRPr="00B123EA">
        <w:t>8 digit</w:t>
      </w:r>
      <w:proofErr w:type="gramEnd"/>
      <w:r w:rsidRPr="00B123EA">
        <w:t xml:space="preserve"> prefix issued by Visa/MC), Reg E compliance, and full ISO 8583 speak. The current platform cannot become open-loop without a fundamental network architecture change.</w:t>
      </w:r>
    </w:p>
    <w:p w14:paraId="035BD291" w14:textId="77777777" w:rsidR="00B123EA" w:rsidRPr="00B123EA" w:rsidRDefault="00B123EA" w:rsidP="00B123EA">
      <w:r w:rsidRPr="00B123EA">
        <w:t>If open-loop is ever a roadmap goal, the key architectural decision is whether to:</w:t>
      </w:r>
    </w:p>
    <w:p w14:paraId="74A9AF4F" w14:textId="77777777" w:rsidR="00B123EA" w:rsidRPr="00B123EA" w:rsidRDefault="00B123EA" w:rsidP="00B123EA">
      <w:pPr>
        <w:numPr>
          <w:ilvl w:val="0"/>
          <w:numId w:val="2"/>
        </w:numPr>
      </w:pPr>
      <w:r w:rsidRPr="00B123EA">
        <w:t>Partner with a BaaS provider (</w:t>
      </w:r>
      <w:proofErr w:type="spellStart"/>
      <w:r w:rsidRPr="00B123EA">
        <w:t>Marqeta</w:t>
      </w:r>
      <w:proofErr w:type="spellEnd"/>
      <w:r w:rsidRPr="00B123EA">
        <w:t>, Galileo, i2c) who handles the bank sponsor and network connectivity, and integrate via their API</w:t>
      </w:r>
    </w:p>
    <w:p w14:paraId="2CB7511A" w14:textId="77777777" w:rsidR="00B123EA" w:rsidRPr="00B123EA" w:rsidRDefault="00B123EA" w:rsidP="00B123EA">
      <w:pPr>
        <w:numPr>
          <w:ilvl w:val="0"/>
          <w:numId w:val="2"/>
        </w:numPr>
      </w:pPr>
      <w:r w:rsidRPr="00B123EA">
        <w:t>Or pursue the full bank-sponsor + processor path directly (years of regulatory work)</w:t>
      </w:r>
    </w:p>
    <w:p w14:paraId="596D22B9" w14:textId="03D1E21B" w:rsidR="00B123EA" w:rsidRDefault="00B123EA" w:rsidP="00B123EA">
      <w:r w:rsidRPr="00B123EA">
        <w:rPr>
          <w:b/>
          <w:bCs/>
        </w:rPr>
        <w:t>Idempotency Keys on All Mutation Endpoints</w:t>
      </w:r>
      <w:r>
        <w:t xml:space="preserve">. </w:t>
      </w:r>
      <w:r w:rsidRPr="00B123EA">
        <w:t>Every mutation endpoint accepts an Idempotency-Key header (UUID from the caller). The server stores the key + response for 24 hours. Duplicate requests within that window return the cached response without re-executing the operation.</w:t>
      </w:r>
      <w:r>
        <w:t xml:space="preserve"> </w:t>
      </w:r>
    </w:p>
    <w:p w14:paraId="7FF7827F" w14:textId="25D5316A" w:rsidR="00B123EA" w:rsidRDefault="00B123EA" w:rsidP="00B123EA">
      <w:r w:rsidRPr="00B123EA">
        <w:t>Stripe has made this a public engineering best practice. At volume, without idempotency keys, double-charges and double-redemptions are not edge cases — they are inevitable.</w:t>
      </w:r>
    </w:p>
    <w:p w14:paraId="6ADC7D18" w14:textId="311A3D72" w:rsidR="00B123EA" w:rsidRDefault="00B123EA" w:rsidP="00B123EA">
      <w:r w:rsidRPr="00B123EA">
        <w:rPr>
          <w:b/>
          <w:bCs/>
        </w:rPr>
        <w:t>Real-Time Fraud Decisioning vs. Post-Hoc Velocity Rules</w:t>
      </w:r>
      <w:r>
        <w:t xml:space="preserve">. </w:t>
      </w:r>
      <w:r w:rsidRPr="00B123EA">
        <w:t>A multi-layer fraud decision engine</w:t>
      </w:r>
      <w:r>
        <w:t xml:space="preserve">. </w:t>
      </w:r>
      <w:r w:rsidRPr="00B123EA">
        <w:t xml:space="preserve">Platforms like Stripe Radar, Sift, and </w:t>
      </w:r>
      <w:proofErr w:type="spellStart"/>
      <w:r w:rsidRPr="00B123EA">
        <w:t>Kount</w:t>
      </w:r>
      <w:proofErr w:type="spellEnd"/>
      <w:r w:rsidRPr="00B123EA">
        <w:t xml:space="preserve"> provide Layer 3 as a service.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123EA" w:rsidRPr="00B123EA" w14:paraId="167CBC7C" w14:textId="77777777" w:rsidTr="00B123EA">
        <w:tc>
          <w:tcPr>
            <w:tcW w:w="10790" w:type="dxa"/>
          </w:tcPr>
          <w:p w14:paraId="3F642957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Layer 1: Hard blocks (instant, &lt; 1ms)</w:t>
            </w:r>
          </w:p>
          <w:p w14:paraId="0092BF4F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Card status check (FROZEN, BLOCKED)</w:t>
            </w:r>
          </w:p>
          <w:p w14:paraId="18C1DEDE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OFAC/sanctions match</w:t>
            </w:r>
          </w:p>
          <w:p w14:paraId="608FA1B8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Known fraud device fingerprint</w:t>
            </w:r>
          </w:p>
          <w:p w14:paraId="013C0898" w14:textId="77777777" w:rsidR="00B123EA" w:rsidRPr="00B123EA" w:rsidRDefault="00B123EA" w:rsidP="00B123EA">
            <w:pPr>
              <w:rPr>
                <w:sz w:val="20"/>
                <w:szCs w:val="20"/>
              </w:rPr>
            </w:pPr>
          </w:p>
          <w:p w14:paraId="77226AEF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Layer 2: Rule engine (&lt; 10ms)</w:t>
            </w:r>
          </w:p>
          <w:p w14:paraId="7E6D4A1C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Velocity rules (existing)</w:t>
            </w:r>
          </w:p>
          <w:p w14:paraId="41C10025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Impossible geography (redemption in NY 5 minutes after redemption in LA)</w:t>
            </w:r>
          </w:p>
          <w:p w14:paraId="242F5B8B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MCC restrictions (existing)</w:t>
            </w:r>
          </w:p>
          <w:p w14:paraId="47D79DA4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Time-of-day rules</w:t>
            </w:r>
          </w:p>
          <w:p w14:paraId="35C7749F" w14:textId="77777777" w:rsidR="00B123EA" w:rsidRPr="00B123EA" w:rsidRDefault="00B123EA" w:rsidP="00B123EA">
            <w:pPr>
              <w:rPr>
                <w:sz w:val="20"/>
                <w:szCs w:val="20"/>
              </w:rPr>
            </w:pPr>
          </w:p>
          <w:p w14:paraId="3FD1BBA6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Layer 3: ML risk scoring (&lt; 50ms)</w:t>
            </w:r>
          </w:p>
          <w:p w14:paraId="6C189882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Risk score 0–100</w:t>
            </w:r>
          </w:p>
          <w:p w14:paraId="069F9ED4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Score above threshold → REVIEW queue</w:t>
            </w:r>
          </w:p>
          <w:p w14:paraId="349CD833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Score above hard limit → automatic DECLINE</w:t>
            </w:r>
          </w:p>
          <w:p w14:paraId="001EE450" w14:textId="77777777" w:rsidR="00B123EA" w:rsidRPr="00B123EA" w:rsidRDefault="00B123EA" w:rsidP="00B123EA">
            <w:pPr>
              <w:rPr>
                <w:sz w:val="20"/>
                <w:szCs w:val="20"/>
              </w:rPr>
            </w:pPr>
          </w:p>
          <w:p w14:paraId="3C2984FD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>Layer 4: Human review queue</w:t>
            </w:r>
          </w:p>
          <w:p w14:paraId="1FDFB308" w14:textId="77777777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REVIEW transactions held pending analyst decision</w:t>
            </w:r>
          </w:p>
          <w:p w14:paraId="5CBE9591" w14:textId="63E408F4" w:rsidR="00B123EA" w:rsidRPr="00B123EA" w:rsidRDefault="00B123EA" w:rsidP="00B123EA">
            <w:pPr>
              <w:rPr>
                <w:sz w:val="20"/>
                <w:szCs w:val="20"/>
              </w:rPr>
            </w:pPr>
            <w:r w:rsidRPr="00B123EA">
              <w:rPr>
                <w:sz w:val="20"/>
                <w:szCs w:val="20"/>
              </w:rPr>
              <w:t xml:space="preserve">  - Analyst approves or declines within SLA (e.g., 4 hours)</w:t>
            </w:r>
          </w:p>
        </w:tc>
      </w:tr>
    </w:tbl>
    <w:p w14:paraId="5BC8CF92" w14:textId="77777777" w:rsidR="00B123EA" w:rsidRDefault="00B123EA" w:rsidP="00B123EA"/>
    <w:p w14:paraId="519AA931" w14:textId="5CBCE338" w:rsidR="00AF656C" w:rsidRPr="00AF656C" w:rsidRDefault="00AF656C" w:rsidP="00AF656C">
      <w:r w:rsidRPr="00AF656C">
        <w:rPr>
          <w:b/>
          <w:bCs/>
        </w:rPr>
        <w:t>Float Account Reconciliation</w:t>
      </w:r>
      <w:r>
        <w:t xml:space="preserve">. </w:t>
      </w:r>
      <w:r w:rsidRPr="00AF656C">
        <w:t xml:space="preserve">The platform holds real money on behalf of cardholders (the "float"). </w:t>
      </w:r>
      <w:r>
        <w:t>There must be a</w:t>
      </w:r>
      <w:r w:rsidRPr="00AF656C">
        <w:t xml:space="preserve"> mechanism to reconcile the sum of all active card balances against the actual bank account(s) holding those funds. Production platforms run this reconciliation daily:</w:t>
      </w:r>
    </w:p>
    <w:p w14:paraId="355990CC" w14:textId="77777777" w:rsidR="00AF656C" w:rsidRPr="00AF656C" w:rsidRDefault="00AF656C" w:rsidP="00AF656C">
      <w:r w:rsidRPr="00AF656C">
        <w:t>Float reconciliation check:</w:t>
      </w:r>
    </w:p>
    <w:p w14:paraId="4814AD56" w14:textId="77777777" w:rsidR="00AF656C" w:rsidRPr="00AF656C" w:rsidRDefault="00AF656C" w:rsidP="00AF656C">
      <w:r w:rsidRPr="00AF656C">
        <w:t xml:space="preserve">  Expected float = </w:t>
      </w:r>
      <w:proofErr w:type="gramStart"/>
      <w:r w:rsidRPr="00AF656C">
        <w:t>SUM(</w:t>
      </w:r>
      <w:proofErr w:type="spellStart"/>
      <w:proofErr w:type="gramEnd"/>
      <w:r w:rsidRPr="00AF656C">
        <w:t>GiftCard.currentBalance</w:t>
      </w:r>
      <w:proofErr w:type="spellEnd"/>
      <w:r w:rsidRPr="00AF656C">
        <w:t xml:space="preserve"> WHERE status = ACTIVE)</w:t>
      </w:r>
    </w:p>
    <w:p w14:paraId="5C4AA42B" w14:textId="77777777" w:rsidR="00AF656C" w:rsidRPr="00AF656C" w:rsidRDefault="00AF656C" w:rsidP="00AF656C">
      <w:r w:rsidRPr="00AF656C">
        <w:t xml:space="preserve">  Actual float   = bank account balance (via Plaid, bank API, or manual)</w:t>
      </w:r>
    </w:p>
    <w:p w14:paraId="3688DCFD" w14:textId="77777777" w:rsidR="00AF656C" w:rsidRPr="00AF656C" w:rsidRDefault="00AF656C" w:rsidP="00AF656C">
      <w:r w:rsidRPr="00AF656C">
        <w:t xml:space="preserve">  Variance       = Expected - Actual → must be 0 or explainable</w:t>
      </w:r>
    </w:p>
    <w:p w14:paraId="3B92A7CF" w14:textId="77777777" w:rsidR="00AF656C" w:rsidRPr="00AF656C" w:rsidRDefault="00AF656C" w:rsidP="00AF656C">
      <w:r w:rsidRPr="00AF656C">
        <w:lastRenderedPageBreak/>
        <w:t>Any variance triggers a P1 incident. Without this, a systematic bug silently eroding balances may not be detected until regulatory examination or a cardholder complaint escalation.</w:t>
      </w:r>
    </w:p>
    <w:p w14:paraId="190D0392" w14:textId="7A37EA1D" w:rsidR="00AF656C" w:rsidRPr="00AF656C" w:rsidRDefault="00AF656C" w:rsidP="00AF656C">
      <w:r w:rsidRPr="00AF656C">
        <w:rPr>
          <w:b/>
          <w:bCs/>
        </w:rPr>
        <w:t>Revenue Recognition (ASC 606 / IFRS 15)</w:t>
      </w:r>
      <w:r>
        <w:t xml:space="preserve">. </w:t>
      </w:r>
      <w:r w:rsidRPr="00AF656C">
        <w:t>Gift cards are a liability when sold — the revenue is deferred until redemption. Breakage (unredeemed balance) can only be recognized as revenue using one of two methods:</w:t>
      </w:r>
    </w:p>
    <w:p w14:paraId="234EC1FF" w14:textId="77777777" w:rsidR="00AF656C" w:rsidRPr="00AF656C" w:rsidRDefault="00AF656C" w:rsidP="00AF656C">
      <w:pPr>
        <w:numPr>
          <w:ilvl w:val="0"/>
          <w:numId w:val="3"/>
        </w:numPr>
      </w:pPr>
      <w:r w:rsidRPr="00AF656C">
        <w:rPr>
          <w:i/>
          <w:iCs/>
        </w:rPr>
        <w:t>Proportional method</w:t>
      </w:r>
      <w:r w:rsidRPr="00AF656C">
        <w:t>: recognize breakage in proportion to redemption activity</w:t>
      </w:r>
    </w:p>
    <w:p w14:paraId="1F7511D4" w14:textId="77777777" w:rsidR="00AF656C" w:rsidRPr="00AF656C" w:rsidRDefault="00AF656C" w:rsidP="00AF656C">
      <w:pPr>
        <w:numPr>
          <w:ilvl w:val="0"/>
          <w:numId w:val="3"/>
        </w:numPr>
      </w:pPr>
      <w:r w:rsidRPr="00AF656C">
        <w:rPr>
          <w:i/>
          <w:iCs/>
        </w:rPr>
        <w:t>Remote method</w:t>
      </w:r>
      <w:r w:rsidRPr="00AF656C">
        <w:t>: recognize only when probability of redemption becomes remote</w:t>
      </w:r>
    </w:p>
    <w:p w14:paraId="6939C2B6" w14:textId="1B375F4D" w:rsidR="00AF656C" w:rsidRPr="00AF656C" w:rsidRDefault="00AF656C" w:rsidP="00AF656C">
      <w:r>
        <w:t>Include</w:t>
      </w:r>
      <w:r w:rsidRPr="00AF656C">
        <w:t xml:space="preserve"> a breakage report </w:t>
      </w:r>
      <w:r>
        <w:t>with a</w:t>
      </w:r>
      <w:r w:rsidRPr="00AF656C">
        <w:t xml:space="preserve"> revenue recognition schedule or deferred revenue ledger. For any client that needs audited financials (public companies, regulated entities), this is a blocker.</w:t>
      </w:r>
    </w:p>
    <w:p w14:paraId="67EFB202" w14:textId="319FE0B3" w:rsidR="00AF656C" w:rsidRPr="00AF656C" w:rsidRDefault="00AF656C" w:rsidP="00AF656C">
      <w:r w:rsidRPr="00AF656C">
        <w:rPr>
          <w:b/>
          <w:bCs/>
        </w:rPr>
        <w:t>GL/ERP Integration</w:t>
      </w:r>
      <w:r>
        <w:t xml:space="preserve">. </w:t>
      </w:r>
      <w:r w:rsidRPr="00AF656C">
        <w:t>Every accounting event in the platform (issuance, redemption, expiry, adjustment) needs to post a journal entry to the client's General Ledger (SAP, Oracle, NetSuite, QuickBooks). Currently there is no GL integration. Manual export → manual journal entry is not sustainable past a few hundred transactions/month.</w:t>
      </w:r>
    </w:p>
    <w:p w14:paraId="718CD429" w14:textId="14D042F7" w:rsidR="00AF656C" w:rsidRPr="00AF656C" w:rsidRDefault="00AF656C" w:rsidP="00AF656C">
      <w:r w:rsidRPr="00AF656C">
        <w:rPr>
          <w:b/>
          <w:bCs/>
        </w:rPr>
        <w:t>Suspense Account</w:t>
      </w:r>
      <w:r>
        <w:t xml:space="preserve">. </w:t>
      </w:r>
      <w:r w:rsidRPr="00AF656C">
        <w:t>Transactions that cannot be immediately classified (disputed amounts, processing errors, timing differences) need a holding account. Currently there is no suspense mechanism — unresolvable transactions have nowhere to go except manual adjustment.</w:t>
      </w:r>
    </w:p>
    <w:p w14:paraId="2FA11A20" w14:textId="4910ABA8" w:rsidR="00AF656C" w:rsidRPr="00AF656C" w:rsidRDefault="00AF656C" w:rsidP="00AF656C">
      <w:r w:rsidRPr="00AF656C">
        <w:rPr>
          <w:b/>
          <w:bCs/>
        </w:rPr>
        <w:t>CARD Act Compliance Engine</w:t>
      </w:r>
      <w:r>
        <w:t xml:space="preserve">. </w:t>
      </w:r>
      <w:r w:rsidRPr="00AF656C">
        <w:t>The US Credit CARD Act of 2009 (which covers gift cards) mandates:</w:t>
      </w:r>
    </w:p>
    <w:p w14:paraId="5274142B" w14:textId="77777777" w:rsidR="00AF656C" w:rsidRPr="00AF656C" w:rsidRDefault="00AF656C" w:rsidP="00AF656C">
      <w:pPr>
        <w:numPr>
          <w:ilvl w:val="0"/>
          <w:numId w:val="4"/>
        </w:numPr>
      </w:pPr>
      <w:r w:rsidRPr="00AF656C">
        <w:t>Gift cards cannot expire within 5 years of issuance or last load</w:t>
      </w:r>
    </w:p>
    <w:p w14:paraId="4A368798" w14:textId="77777777" w:rsidR="00AF656C" w:rsidRPr="00AF656C" w:rsidRDefault="00AF656C" w:rsidP="00AF656C">
      <w:pPr>
        <w:numPr>
          <w:ilvl w:val="0"/>
          <w:numId w:val="4"/>
        </w:numPr>
      </w:pPr>
      <w:r w:rsidRPr="00AF656C">
        <w:t>Dormancy/inactivity fees can only be charged after 12 months of inactivity</w:t>
      </w:r>
    </w:p>
    <w:p w14:paraId="28FCA11F" w14:textId="77777777" w:rsidR="00AF656C" w:rsidRPr="00AF656C" w:rsidRDefault="00AF656C" w:rsidP="00AF656C">
      <w:pPr>
        <w:numPr>
          <w:ilvl w:val="0"/>
          <w:numId w:val="4"/>
        </w:numPr>
      </w:pPr>
      <w:r w:rsidRPr="00AF656C">
        <w:t>Only one fee per month is allowed</w:t>
      </w:r>
    </w:p>
    <w:p w14:paraId="7EBDE000" w14:textId="77777777" w:rsidR="00AF656C" w:rsidRPr="00AF656C" w:rsidRDefault="00AF656C" w:rsidP="00AF656C">
      <w:pPr>
        <w:numPr>
          <w:ilvl w:val="0"/>
          <w:numId w:val="4"/>
        </w:numPr>
      </w:pPr>
      <w:r w:rsidRPr="00AF656C">
        <w:t>The fee amount and conditions must be disclosed on the card</w:t>
      </w:r>
    </w:p>
    <w:p w14:paraId="5547539D" w14:textId="77777777" w:rsidR="00AF656C" w:rsidRPr="00AF656C" w:rsidRDefault="00AF656C" w:rsidP="00AF656C">
      <w:r w:rsidRPr="00AF656C">
        <w:t>The current system has configurable </w:t>
      </w:r>
      <w:proofErr w:type="spellStart"/>
      <w:r w:rsidRPr="00AF656C">
        <w:t>cardExpiryDays</w:t>
      </w:r>
      <w:proofErr w:type="spellEnd"/>
      <w:r w:rsidRPr="00AF656C">
        <w:t> (which could be set to violate the 5-year rule) and EXPIRY_FEE ledger entries with no enforcement of the 12-month inactivity requirement. This is a regulatory liability.</w:t>
      </w:r>
    </w:p>
    <w:p w14:paraId="2C5F925E" w14:textId="30BB687B" w:rsidR="00AF656C" w:rsidRPr="00AF656C" w:rsidRDefault="00AF656C" w:rsidP="00AF656C">
      <w:r w:rsidRPr="00AF656C">
        <w:rPr>
          <w:b/>
          <w:bCs/>
        </w:rPr>
        <w:t>AML/BSA (Bank Secrecy Act) Controls</w:t>
      </w:r>
      <w:r>
        <w:t xml:space="preserve">. </w:t>
      </w:r>
      <w:r w:rsidRPr="00AF656C">
        <w:t>Gift cards above certain thresholds (typically $10,000 in a single transaction or $5,000 in structured amounts) trigger BSA reporting requirements:</w:t>
      </w:r>
    </w:p>
    <w:p w14:paraId="697EDBF0" w14:textId="77777777" w:rsidR="00AF656C" w:rsidRPr="00AF656C" w:rsidRDefault="00AF656C" w:rsidP="00AF656C">
      <w:pPr>
        <w:numPr>
          <w:ilvl w:val="0"/>
          <w:numId w:val="5"/>
        </w:numPr>
      </w:pPr>
      <w:r w:rsidRPr="00AF656C">
        <w:t>CTR (Currency Transaction Report) for cash purchases over $10,000</w:t>
      </w:r>
    </w:p>
    <w:p w14:paraId="42C88471" w14:textId="77777777" w:rsidR="00AF656C" w:rsidRPr="00AF656C" w:rsidRDefault="00AF656C" w:rsidP="00AF656C">
      <w:pPr>
        <w:numPr>
          <w:ilvl w:val="0"/>
          <w:numId w:val="5"/>
        </w:numPr>
      </w:pPr>
      <w:r w:rsidRPr="00AF656C">
        <w:t>SAR (Suspicious Activity Report) for structuring or suspicious patterns</w:t>
      </w:r>
    </w:p>
    <w:p w14:paraId="218DBF5D" w14:textId="77777777" w:rsidR="00AF656C" w:rsidRPr="00AF656C" w:rsidRDefault="00AF656C" w:rsidP="00AF656C">
      <w:pPr>
        <w:numPr>
          <w:ilvl w:val="0"/>
          <w:numId w:val="5"/>
        </w:numPr>
      </w:pPr>
      <w:r w:rsidRPr="00AF656C">
        <w:t>OFAC screening — all cardholders and merchants must be checked against the US Treasury sanctions list</w:t>
      </w:r>
    </w:p>
    <w:p w14:paraId="55F3243B" w14:textId="77777777" w:rsidR="00AF656C" w:rsidRDefault="00AF656C" w:rsidP="00AF656C">
      <w:r w:rsidRPr="00AF656C">
        <w:t>Currently there is no OFAC screening, no CTR generation, and no SAR workflow. For any platform touching US money movement, these are legal requirements.</w:t>
      </w:r>
    </w:p>
    <w:p w14:paraId="0AF07B05" w14:textId="65B70AA2" w:rsidR="00AF656C" w:rsidRPr="00AF656C" w:rsidRDefault="00AF656C" w:rsidP="00AF656C">
      <w:r w:rsidRPr="00AF656C">
        <w:rPr>
          <w:b/>
          <w:bCs/>
        </w:rPr>
        <w:t>State-by-State Escheatment Engine</w:t>
      </w:r>
      <w:r>
        <w:t xml:space="preserve">. </w:t>
      </w:r>
      <w:r w:rsidRPr="00AF656C">
        <w:t>Real escheatment compliance requires:</w:t>
      </w:r>
    </w:p>
    <w:tbl>
      <w:tblPr>
        <w:tblStyle w:val="TableGrid"/>
        <w:tblW w:w="10575" w:type="dxa"/>
        <w:tblLook w:val="04A0" w:firstRow="1" w:lastRow="0" w:firstColumn="1" w:lastColumn="0" w:noHBand="0" w:noVBand="1"/>
      </w:tblPr>
      <w:tblGrid>
        <w:gridCol w:w="1407"/>
        <w:gridCol w:w="2349"/>
        <w:gridCol w:w="2581"/>
        <w:gridCol w:w="4238"/>
      </w:tblGrid>
      <w:tr w:rsidR="00AF656C" w:rsidRPr="00AF656C" w14:paraId="43F19C13" w14:textId="77777777" w:rsidTr="00AF656C">
        <w:tc>
          <w:tcPr>
            <w:tcW w:w="0" w:type="auto"/>
            <w:noWrap/>
            <w:hideMark/>
          </w:tcPr>
          <w:p w14:paraId="46AC2E81" w14:textId="77777777" w:rsidR="00AF656C" w:rsidRPr="00AF656C" w:rsidRDefault="00AF656C" w:rsidP="00AF656C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656C">
              <w:rPr>
                <w:b/>
                <w:bCs/>
                <w:sz w:val="20"/>
                <w:szCs w:val="20"/>
              </w:rPr>
              <w:t>State</w:t>
            </w:r>
          </w:p>
        </w:tc>
        <w:tc>
          <w:tcPr>
            <w:tcW w:w="0" w:type="auto"/>
            <w:noWrap/>
            <w:hideMark/>
          </w:tcPr>
          <w:p w14:paraId="5680F3D6" w14:textId="77777777" w:rsidR="00AF656C" w:rsidRPr="00AF656C" w:rsidRDefault="00AF656C" w:rsidP="00AF656C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656C">
              <w:rPr>
                <w:b/>
                <w:bCs/>
                <w:sz w:val="20"/>
                <w:szCs w:val="20"/>
              </w:rPr>
              <w:t>Dormancy Period</w:t>
            </w:r>
          </w:p>
        </w:tc>
        <w:tc>
          <w:tcPr>
            <w:tcW w:w="0" w:type="auto"/>
            <w:noWrap/>
            <w:hideMark/>
          </w:tcPr>
          <w:p w14:paraId="2C1744F1" w14:textId="77777777" w:rsidR="00AF656C" w:rsidRPr="00AF656C" w:rsidRDefault="00AF656C" w:rsidP="00AF656C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656C">
              <w:rPr>
                <w:b/>
                <w:bCs/>
                <w:sz w:val="20"/>
                <w:szCs w:val="20"/>
              </w:rPr>
              <w:t>Reporting Deadline</w:t>
            </w:r>
          </w:p>
        </w:tc>
        <w:tc>
          <w:tcPr>
            <w:tcW w:w="0" w:type="auto"/>
            <w:noWrap/>
            <w:hideMark/>
          </w:tcPr>
          <w:p w14:paraId="13BC901E" w14:textId="77777777" w:rsidR="00AF656C" w:rsidRPr="00AF656C" w:rsidRDefault="00AF656C" w:rsidP="00AF656C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AF656C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F656C" w:rsidRPr="00AF656C" w14:paraId="1DF3CCCB" w14:textId="77777777" w:rsidTr="00AF656C">
        <w:tc>
          <w:tcPr>
            <w:tcW w:w="0" w:type="auto"/>
            <w:hideMark/>
          </w:tcPr>
          <w:p w14:paraId="26FD6231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lastRenderedPageBreak/>
              <w:t>California</w:t>
            </w:r>
          </w:p>
        </w:tc>
        <w:tc>
          <w:tcPr>
            <w:tcW w:w="0" w:type="auto"/>
            <w:hideMark/>
          </w:tcPr>
          <w:p w14:paraId="61ACAABF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3 years</w:t>
            </w:r>
          </w:p>
        </w:tc>
        <w:tc>
          <w:tcPr>
            <w:tcW w:w="0" w:type="auto"/>
            <w:hideMark/>
          </w:tcPr>
          <w:p w14:paraId="381F3D06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Nov 1</w:t>
            </w:r>
          </w:p>
        </w:tc>
        <w:tc>
          <w:tcPr>
            <w:tcW w:w="0" w:type="auto"/>
            <w:hideMark/>
          </w:tcPr>
          <w:p w14:paraId="2174EEA4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60% of remaining value</w:t>
            </w:r>
          </w:p>
        </w:tc>
      </w:tr>
      <w:tr w:rsidR="00AF656C" w:rsidRPr="00AF656C" w14:paraId="083F2552" w14:textId="77777777" w:rsidTr="00AF656C">
        <w:tc>
          <w:tcPr>
            <w:tcW w:w="0" w:type="auto"/>
            <w:hideMark/>
          </w:tcPr>
          <w:p w14:paraId="2D04389A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New York</w:t>
            </w:r>
          </w:p>
        </w:tc>
        <w:tc>
          <w:tcPr>
            <w:tcW w:w="0" w:type="auto"/>
            <w:hideMark/>
          </w:tcPr>
          <w:p w14:paraId="15FC2FE8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5 years</w:t>
            </w:r>
          </w:p>
        </w:tc>
        <w:tc>
          <w:tcPr>
            <w:tcW w:w="0" w:type="auto"/>
            <w:hideMark/>
          </w:tcPr>
          <w:p w14:paraId="06C6A775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March 10</w:t>
            </w:r>
          </w:p>
        </w:tc>
        <w:tc>
          <w:tcPr>
            <w:tcW w:w="0" w:type="auto"/>
            <w:hideMark/>
          </w:tcPr>
          <w:p w14:paraId="0E12F49F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Full remaining value</w:t>
            </w:r>
          </w:p>
        </w:tc>
      </w:tr>
      <w:tr w:rsidR="00AF656C" w:rsidRPr="00AF656C" w14:paraId="6C7F22DE" w14:textId="77777777" w:rsidTr="00AF656C">
        <w:tc>
          <w:tcPr>
            <w:tcW w:w="0" w:type="auto"/>
            <w:hideMark/>
          </w:tcPr>
          <w:p w14:paraId="79877F0C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Texas</w:t>
            </w:r>
          </w:p>
        </w:tc>
        <w:tc>
          <w:tcPr>
            <w:tcW w:w="0" w:type="auto"/>
            <w:hideMark/>
          </w:tcPr>
          <w:p w14:paraId="5E21DB68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3 years</w:t>
            </w:r>
          </w:p>
        </w:tc>
        <w:tc>
          <w:tcPr>
            <w:tcW w:w="0" w:type="auto"/>
            <w:hideMark/>
          </w:tcPr>
          <w:p w14:paraId="53EAFBC6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July 1</w:t>
            </w:r>
          </w:p>
        </w:tc>
        <w:tc>
          <w:tcPr>
            <w:tcW w:w="0" w:type="auto"/>
            <w:hideMark/>
          </w:tcPr>
          <w:p w14:paraId="78C9B058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Full remaining value</w:t>
            </w:r>
          </w:p>
        </w:tc>
      </w:tr>
      <w:tr w:rsidR="00AF656C" w:rsidRPr="00AF656C" w14:paraId="6CE39DF1" w14:textId="77777777" w:rsidTr="00AF656C">
        <w:tc>
          <w:tcPr>
            <w:tcW w:w="0" w:type="auto"/>
            <w:hideMark/>
          </w:tcPr>
          <w:p w14:paraId="64698513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Delaware</w:t>
            </w:r>
          </w:p>
        </w:tc>
        <w:tc>
          <w:tcPr>
            <w:tcW w:w="0" w:type="auto"/>
            <w:hideMark/>
          </w:tcPr>
          <w:p w14:paraId="3F230F6E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5 years</w:t>
            </w:r>
          </w:p>
        </w:tc>
        <w:tc>
          <w:tcPr>
            <w:tcW w:w="0" w:type="auto"/>
            <w:hideMark/>
          </w:tcPr>
          <w:p w14:paraId="3F13CD85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March 1</w:t>
            </w:r>
          </w:p>
        </w:tc>
        <w:tc>
          <w:tcPr>
            <w:tcW w:w="0" w:type="auto"/>
            <w:hideMark/>
          </w:tcPr>
          <w:p w14:paraId="75C049FE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Often jurisdiction of incorporation</w:t>
            </w:r>
          </w:p>
        </w:tc>
      </w:tr>
      <w:tr w:rsidR="00AF656C" w:rsidRPr="00AF656C" w14:paraId="47781157" w14:textId="77777777" w:rsidTr="00AF656C">
        <w:tc>
          <w:tcPr>
            <w:tcW w:w="0" w:type="auto"/>
            <w:hideMark/>
          </w:tcPr>
          <w:p w14:paraId="732F0C60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hideMark/>
          </w:tcPr>
          <w:p w14:paraId="6EFAB961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hideMark/>
          </w:tcPr>
          <w:p w14:paraId="23A6BDD8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...</w:t>
            </w:r>
          </w:p>
        </w:tc>
        <w:tc>
          <w:tcPr>
            <w:tcW w:w="0" w:type="auto"/>
            <w:hideMark/>
          </w:tcPr>
          <w:p w14:paraId="4ECDC7D5" w14:textId="77777777" w:rsidR="00AF656C" w:rsidRPr="00AF656C" w:rsidRDefault="00AF656C" w:rsidP="00AF656C">
            <w:pPr>
              <w:pStyle w:val="NoSpacing"/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50 states + DC</w:t>
            </w:r>
          </w:p>
        </w:tc>
      </w:tr>
    </w:tbl>
    <w:p w14:paraId="643E2413" w14:textId="77777777" w:rsidR="00AF656C" w:rsidRPr="00AF656C" w:rsidRDefault="00AF656C" w:rsidP="00AF656C">
      <w:r w:rsidRPr="00AF656C">
        <w:t>Each state has different dormancy periods (1–7 years), reporting deadlines, reporting formats (NAUPA standard), and amounts owed (full face value vs. a percentage). The current single report cannot satisfy this.</w:t>
      </w:r>
    </w:p>
    <w:p w14:paraId="519CC7EB" w14:textId="4B823EFA" w:rsidR="00AF656C" w:rsidRPr="00AF656C" w:rsidRDefault="00AF656C" w:rsidP="00AF656C">
      <w:r w:rsidRPr="00AF656C">
        <w:rPr>
          <w:b/>
          <w:bCs/>
        </w:rPr>
        <w:t>GDPR/CCPA Cardholder Rights</w:t>
      </w:r>
      <w:r>
        <w:rPr>
          <w:b/>
          <w:bCs/>
        </w:rPr>
        <w:t>.</w:t>
      </w:r>
      <w:r>
        <w:t xml:space="preserve"> Add a </w:t>
      </w:r>
      <w:r w:rsidRPr="00AF656C">
        <w:t>mechanism for:</w:t>
      </w:r>
    </w:p>
    <w:p w14:paraId="06AE61AF" w14:textId="77777777" w:rsidR="00AF656C" w:rsidRPr="00AF656C" w:rsidRDefault="00AF656C" w:rsidP="00AF656C">
      <w:pPr>
        <w:numPr>
          <w:ilvl w:val="0"/>
          <w:numId w:val="6"/>
        </w:numPr>
      </w:pPr>
      <w:r w:rsidRPr="00AF656C">
        <w:t>Right to access — cardholder requests all their data</w:t>
      </w:r>
    </w:p>
    <w:p w14:paraId="6AE62BD9" w14:textId="77777777" w:rsidR="00AF656C" w:rsidRPr="00AF656C" w:rsidRDefault="00AF656C" w:rsidP="00AF656C">
      <w:pPr>
        <w:numPr>
          <w:ilvl w:val="0"/>
          <w:numId w:val="6"/>
        </w:numPr>
      </w:pPr>
      <w:r w:rsidRPr="00AF656C">
        <w:t>Right to erasure — cardholder requests deletion (conflicts with financial record retention)</w:t>
      </w:r>
    </w:p>
    <w:p w14:paraId="1B2D034B" w14:textId="77777777" w:rsidR="00AF656C" w:rsidRPr="00AF656C" w:rsidRDefault="00AF656C" w:rsidP="00AF656C">
      <w:pPr>
        <w:numPr>
          <w:ilvl w:val="0"/>
          <w:numId w:val="6"/>
        </w:numPr>
      </w:pPr>
      <w:r w:rsidRPr="00AF656C">
        <w:t>Data export — machine-readable export of cardholder data</w:t>
      </w:r>
    </w:p>
    <w:p w14:paraId="28E41775" w14:textId="77777777" w:rsidR="00AF656C" w:rsidRPr="00AF656C" w:rsidRDefault="00AF656C" w:rsidP="00AF656C">
      <w:pPr>
        <w:numPr>
          <w:ilvl w:val="0"/>
          <w:numId w:val="6"/>
        </w:numPr>
      </w:pPr>
      <w:r w:rsidRPr="00AF656C">
        <w:t>Consent management — marketing opt-in/out tracked per cardholder</w:t>
      </w:r>
    </w:p>
    <w:p w14:paraId="300D9558" w14:textId="28805E4B" w:rsidR="00AF656C" w:rsidRPr="00AF656C" w:rsidRDefault="00AF656C" w:rsidP="00AF656C">
      <w:r w:rsidRPr="00AF656C">
        <w:rPr>
          <w:b/>
          <w:bCs/>
        </w:rPr>
        <w:t>Cardholder Dispute / Chargeback Flow</w:t>
      </w:r>
      <w:r>
        <w:t xml:space="preserve">. </w:t>
      </w:r>
      <w:r w:rsidRPr="00AF656C">
        <w:t>Currently there is no formal mechanism for a cardholder to dispute a transaction they didn't authorize. In practice this means:</w:t>
      </w:r>
    </w:p>
    <w:p w14:paraId="14271455" w14:textId="77777777" w:rsidR="00AF656C" w:rsidRPr="00AF656C" w:rsidRDefault="00AF656C" w:rsidP="00AF656C">
      <w:pPr>
        <w:numPr>
          <w:ilvl w:val="0"/>
          <w:numId w:val="7"/>
        </w:numPr>
      </w:pPr>
      <w:r w:rsidRPr="00AF656C">
        <w:t>Cardholder calls support</w:t>
      </w:r>
    </w:p>
    <w:p w14:paraId="3A43BFAB" w14:textId="77777777" w:rsidR="00AF656C" w:rsidRPr="00AF656C" w:rsidRDefault="00AF656C" w:rsidP="00AF656C">
      <w:pPr>
        <w:numPr>
          <w:ilvl w:val="0"/>
          <w:numId w:val="7"/>
        </w:numPr>
      </w:pPr>
      <w:r w:rsidRPr="00AF656C">
        <w:t>Support manually investigates via audit log</w:t>
      </w:r>
    </w:p>
    <w:p w14:paraId="541CE534" w14:textId="77777777" w:rsidR="00AF656C" w:rsidRPr="00AF656C" w:rsidRDefault="00AF656C" w:rsidP="00AF656C">
      <w:pPr>
        <w:numPr>
          <w:ilvl w:val="0"/>
          <w:numId w:val="7"/>
        </w:numPr>
      </w:pPr>
      <w:r w:rsidRPr="00AF656C">
        <w:t>Adjustment is made manually</w:t>
      </w:r>
    </w:p>
    <w:p w14:paraId="4E129945" w14:textId="7B5D53D5" w:rsidR="00AF656C" w:rsidRDefault="00AF656C" w:rsidP="00AF656C">
      <w:r w:rsidRPr="00AF656C">
        <w:t>Industry standard is a structured dispute workflow: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F656C" w:rsidRPr="00AF656C" w14:paraId="470AE91C" w14:textId="77777777" w:rsidTr="00AF656C">
        <w:tc>
          <w:tcPr>
            <w:tcW w:w="10790" w:type="dxa"/>
          </w:tcPr>
          <w:p w14:paraId="395B2D2F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>Cardholder raises dispute</w:t>
            </w:r>
          </w:p>
          <w:p w14:paraId="79E12C60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Transaction placed in provisional credit</w:t>
            </w:r>
          </w:p>
          <w:p w14:paraId="4E7069F1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Merchant notified, has X days to respond</w:t>
            </w:r>
          </w:p>
          <w:p w14:paraId="499D212F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Evidence submitted by both parties</w:t>
            </w:r>
          </w:p>
          <w:p w14:paraId="2C0EF1BA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Decision made by compliance team</w:t>
            </w:r>
          </w:p>
          <w:p w14:paraId="545C2464" w14:textId="7777777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Chargeback posted to merchant if cardholder wins</w:t>
            </w:r>
          </w:p>
          <w:p w14:paraId="07C90D2B" w14:textId="6DECF687" w:rsidR="00AF656C" w:rsidRPr="00AF656C" w:rsidRDefault="00AF656C" w:rsidP="00AF656C">
            <w:pPr>
              <w:rPr>
                <w:sz w:val="20"/>
                <w:szCs w:val="20"/>
              </w:rPr>
            </w:pPr>
            <w:r w:rsidRPr="00AF656C">
              <w:rPr>
                <w:sz w:val="20"/>
                <w:szCs w:val="20"/>
              </w:rPr>
              <w:t xml:space="preserve">  → Funds returned to cardholder</w:t>
            </w:r>
          </w:p>
        </w:tc>
      </w:tr>
    </w:tbl>
    <w:p w14:paraId="55C9BC75" w14:textId="77777777" w:rsidR="00AF656C" w:rsidRPr="00AF656C" w:rsidRDefault="00AF656C" w:rsidP="00AF656C"/>
    <w:p w14:paraId="7A7E18D1" w14:textId="77777777" w:rsidR="00AF656C" w:rsidRPr="00AF656C" w:rsidRDefault="00AF656C" w:rsidP="00AF656C">
      <w:r w:rsidRPr="00AF656C">
        <w:t>Cardholder Reload/Top-Up</w:t>
      </w:r>
      <w:r w:rsidRPr="00AF656C">
        <w:br/>
        <w:t>Currently cards can only be loaded by program admins via orders. Cardholders cannot add their own funds. Common features missing:</w:t>
      </w:r>
    </w:p>
    <w:p w14:paraId="528AF48C" w14:textId="77777777" w:rsidR="00AF656C" w:rsidRPr="00AF656C" w:rsidRDefault="00AF656C" w:rsidP="00AF656C">
      <w:pPr>
        <w:numPr>
          <w:ilvl w:val="0"/>
          <w:numId w:val="8"/>
        </w:numPr>
      </w:pPr>
      <w:r w:rsidRPr="00AF656C">
        <w:t>Top-up via credit/debit card</w:t>
      </w:r>
    </w:p>
    <w:p w14:paraId="37D48AFB" w14:textId="77777777" w:rsidR="00AF656C" w:rsidRPr="00AF656C" w:rsidRDefault="00AF656C" w:rsidP="00AF656C">
      <w:pPr>
        <w:numPr>
          <w:ilvl w:val="0"/>
          <w:numId w:val="8"/>
        </w:numPr>
      </w:pPr>
      <w:r w:rsidRPr="00AF656C">
        <w:t>Bank ACH reload</w:t>
      </w:r>
    </w:p>
    <w:p w14:paraId="6FE49D24" w14:textId="77777777" w:rsidR="00AF656C" w:rsidRPr="00AF656C" w:rsidRDefault="00AF656C" w:rsidP="00AF656C">
      <w:pPr>
        <w:numPr>
          <w:ilvl w:val="0"/>
          <w:numId w:val="8"/>
        </w:numPr>
      </w:pPr>
      <w:r w:rsidRPr="00AF656C">
        <w:t>Auto-reload when balance drops below threshold</w:t>
      </w:r>
    </w:p>
    <w:p w14:paraId="306D65BD" w14:textId="77777777" w:rsidR="00AF656C" w:rsidRPr="00AF656C" w:rsidRDefault="00AF656C" w:rsidP="00AF656C">
      <w:pPr>
        <w:numPr>
          <w:ilvl w:val="0"/>
          <w:numId w:val="8"/>
        </w:numPr>
      </w:pPr>
      <w:r w:rsidRPr="00AF656C">
        <w:t>Recurring monthly load (subscription-style)</w:t>
      </w:r>
    </w:p>
    <w:p w14:paraId="6FE4E0A5" w14:textId="77777777" w:rsidR="00AF656C" w:rsidRPr="00AF656C" w:rsidRDefault="00AF656C" w:rsidP="00AF656C">
      <w:r w:rsidRPr="00AF656C">
        <w:t>Virtual Card / Digital Wallet Integration</w:t>
      </w:r>
      <w:r w:rsidRPr="00AF656C">
        <w:br/>
        <w:t>No integration with Apple Wallet, Google Wallet, or Samsung Pay. Modern gift card platforms provision a virtual card token to the cardholder's digital wallet so they can tap-to-pay at NFC terminals without the physical card.</w:t>
      </w:r>
    </w:p>
    <w:p w14:paraId="3A8B03BE" w14:textId="77777777" w:rsidR="00AF656C" w:rsidRPr="00AF656C" w:rsidRDefault="00AF656C" w:rsidP="00AF656C">
      <w:r w:rsidRPr="00AF656C">
        <w:lastRenderedPageBreak/>
        <w:t>Split Payments</w:t>
      </w:r>
      <w:r w:rsidRPr="00AF656C">
        <w:br/>
        <w:t>No support for a cardholder using a partial gift card balance combined with another payment method. This is required when the purchase amount exceeds the card balance.</w:t>
      </w:r>
    </w:p>
    <w:p w14:paraId="021B55C9" w14:textId="77777777" w:rsidR="00AF656C" w:rsidRPr="00AF656C" w:rsidRDefault="00AF656C" w:rsidP="00AF656C">
      <w:r w:rsidRPr="00AF656C">
        <w:t>PIN Management</w:t>
      </w:r>
      <w:r w:rsidRPr="00AF656C">
        <w:br/>
        <w:t>Cardholders cannot change their PIN. Support staff have no PIN reveal capability for legitimate customer service. There is no PIN reset flow (analogous to password reset).</w:t>
      </w:r>
    </w:p>
    <w:p w14:paraId="6DB6B79D" w14:textId="77777777" w:rsidR="00AF656C" w:rsidRPr="00AF656C" w:rsidRDefault="00AF656C" w:rsidP="00AF656C">
      <w:r w:rsidRPr="00AF656C">
        <w:t>Card Merging / Consolidation</w:t>
      </w:r>
      <w:r w:rsidRPr="00AF656C">
        <w:br/>
        <w:t>A cardholder with four $25 gift cards cannot consolidate them into one $100 card. This is a common support request that currently requires manual admin intervention.</w:t>
      </w:r>
    </w:p>
    <w:p w14:paraId="139AB564" w14:textId="77777777" w:rsidR="00AF656C" w:rsidRPr="00AF656C" w:rsidRDefault="00AF656C" w:rsidP="00AF656C">
      <w:r w:rsidRPr="00AF656C">
        <w:t>Customer Service Tooling</w:t>
      </w:r>
      <w:r w:rsidRPr="00AF656C">
        <w:br/>
        <w:t>The current admin portal serves admins, not customer service representatives. CS agents need a very different view:</w:t>
      </w:r>
    </w:p>
    <w:p w14:paraId="312D7D78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Find any card by: last 4 digits, email, phone, order number, recipient name</w:t>
      </w:r>
    </w:p>
    <w:p w14:paraId="39332AA7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One-screen view: card status, balance, recent transactions, open issues</w:t>
      </w:r>
    </w:p>
    <w:p w14:paraId="7AF81C23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Quick actions without navigating multiple pages</w:t>
      </w:r>
    </w:p>
    <w:p w14:paraId="1B5C51E5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Case/ticket system linked to cardholder records</w:t>
      </w:r>
    </w:p>
    <w:p w14:paraId="3FBE7650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Escalation paths and supervisor override</w:t>
      </w:r>
    </w:p>
    <w:p w14:paraId="08CDB6C7" w14:textId="77777777" w:rsidR="00AF656C" w:rsidRPr="00AF656C" w:rsidRDefault="00AF656C" w:rsidP="00AF656C">
      <w:pPr>
        <w:numPr>
          <w:ilvl w:val="0"/>
          <w:numId w:val="9"/>
        </w:numPr>
      </w:pPr>
      <w:r w:rsidRPr="00AF656C">
        <w:t>Call scripting for common scenarios</w:t>
      </w:r>
    </w:p>
    <w:p w14:paraId="56E9B05B" w14:textId="77777777" w:rsidR="00AF656C" w:rsidRPr="00AF656C" w:rsidRDefault="00AF656C" w:rsidP="00AF656C">
      <w:r w:rsidRPr="00AF656C">
        <w:t>Bulk Operations</w:t>
      </w:r>
      <w:r w:rsidRPr="00AF656C">
        <w:br/>
        <w:t>Currently there is no way to freeze, unfreeze, reissue, or adjust 10,000 cards at once. Required for:</w:t>
      </w:r>
    </w:p>
    <w:p w14:paraId="5E1F7883" w14:textId="77777777" w:rsidR="00AF656C" w:rsidRPr="00AF656C" w:rsidRDefault="00AF656C" w:rsidP="00AF656C">
      <w:pPr>
        <w:numPr>
          <w:ilvl w:val="0"/>
          <w:numId w:val="10"/>
        </w:numPr>
      </w:pPr>
      <w:r w:rsidRPr="00AF656C">
        <w:t>Data breach response (freeze all cards associated with a compromised merchant)</w:t>
      </w:r>
    </w:p>
    <w:p w14:paraId="785F112E" w14:textId="77777777" w:rsidR="00AF656C" w:rsidRPr="00AF656C" w:rsidRDefault="00AF656C" w:rsidP="00AF656C">
      <w:pPr>
        <w:numPr>
          <w:ilvl w:val="0"/>
          <w:numId w:val="10"/>
        </w:numPr>
      </w:pPr>
      <w:r w:rsidRPr="00AF656C">
        <w:t>Program termination (cancel all active cards, trigger refund workflow)</w:t>
      </w:r>
    </w:p>
    <w:p w14:paraId="7222F883" w14:textId="77777777" w:rsidR="00AF656C" w:rsidRPr="00AF656C" w:rsidRDefault="00AF656C" w:rsidP="00AF656C">
      <w:pPr>
        <w:numPr>
          <w:ilvl w:val="0"/>
          <w:numId w:val="10"/>
        </w:numPr>
      </w:pPr>
      <w:r w:rsidRPr="00AF656C">
        <w:t>Balance adjustment campaigns (add $5 to all cards issued in Q4)</w:t>
      </w:r>
    </w:p>
    <w:p w14:paraId="42A49B85" w14:textId="77777777" w:rsidR="00AF656C" w:rsidRPr="00AF656C" w:rsidRDefault="00AF656C" w:rsidP="00AF656C">
      <w:r w:rsidRPr="00AF656C">
        <w:t>Physical Card Manufacturing Integration</w:t>
      </w:r>
      <w:r w:rsidRPr="00AF656C">
        <w:br/>
        <w:t xml:space="preserve">The platform has a PHYSICAL card type but no integration with card manufacturers (CPI Card Group, </w:t>
      </w:r>
      <w:proofErr w:type="spellStart"/>
      <w:r w:rsidRPr="00AF656C">
        <w:t>Arroweye</w:t>
      </w:r>
      <w:proofErr w:type="spellEnd"/>
      <w:r w:rsidRPr="00AF656C">
        <w:t>, etc.) or fulfillment houses. Physical card orders currently have no mechanism to:</w:t>
      </w:r>
    </w:p>
    <w:p w14:paraId="3FEF26BE" w14:textId="77777777" w:rsidR="00AF656C" w:rsidRPr="00AF656C" w:rsidRDefault="00AF656C" w:rsidP="00AF656C">
      <w:pPr>
        <w:numPr>
          <w:ilvl w:val="0"/>
          <w:numId w:val="11"/>
        </w:numPr>
      </w:pPr>
      <w:r w:rsidRPr="00AF656C">
        <w:t>Trigger manufacturing</w:t>
      </w:r>
    </w:p>
    <w:p w14:paraId="54AE104D" w14:textId="77777777" w:rsidR="00AF656C" w:rsidRPr="00AF656C" w:rsidRDefault="00AF656C" w:rsidP="00AF656C">
      <w:pPr>
        <w:numPr>
          <w:ilvl w:val="0"/>
          <w:numId w:val="11"/>
        </w:numPr>
      </w:pPr>
      <w:r w:rsidRPr="00AF656C">
        <w:t>Track production status</w:t>
      </w:r>
    </w:p>
    <w:p w14:paraId="34B44C8A" w14:textId="77777777" w:rsidR="00AF656C" w:rsidRPr="00AF656C" w:rsidRDefault="00AF656C" w:rsidP="00AF656C">
      <w:pPr>
        <w:numPr>
          <w:ilvl w:val="0"/>
          <w:numId w:val="11"/>
        </w:numPr>
      </w:pPr>
      <w:r w:rsidRPr="00AF656C">
        <w:t>Receive tracking numbers per card</w:t>
      </w:r>
    </w:p>
    <w:p w14:paraId="03E91990" w14:textId="77777777" w:rsidR="00AF656C" w:rsidRPr="00AF656C" w:rsidRDefault="00AF656C" w:rsidP="00AF656C">
      <w:pPr>
        <w:numPr>
          <w:ilvl w:val="0"/>
          <w:numId w:val="11"/>
        </w:numPr>
      </w:pPr>
      <w:r w:rsidRPr="00AF656C">
        <w:t>Handle returned/undeliverable cards</w:t>
      </w:r>
    </w:p>
    <w:p w14:paraId="2C340EFC" w14:textId="77777777" w:rsidR="00AF656C" w:rsidRPr="00AF656C" w:rsidRDefault="00AF656C" w:rsidP="00AF656C">
      <w:r w:rsidRPr="00AF656C">
        <w:t>Formal SDK</w:t>
      </w:r>
      <w:r w:rsidRPr="00AF656C">
        <w:br/>
        <w:t xml:space="preserve">There is a REST API and </w:t>
      </w:r>
      <w:proofErr w:type="spellStart"/>
      <w:r w:rsidRPr="00AF656C">
        <w:t>OpenAPI</w:t>
      </w:r>
      <w:proofErr w:type="spellEnd"/>
      <w:r w:rsidRPr="00AF656C">
        <w:t xml:space="preserve"> spec, but no native SDKs. Enterprise clients building POS integrations in Java, </w:t>
      </w:r>
      <w:r w:rsidRPr="00AF656C">
        <w:lastRenderedPageBreak/>
        <w:t xml:space="preserve">Python, Go, or mobile (Swift/Kotlin) must write their own HTTP client. Platforms like Stripe, Square, and </w:t>
      </w:r>
      <w:proofErr w:type="spellStart"/>
      <w:r w:rsidRPr="00AF656C">
        <w:t>Marqeta</w:t>
      </w:r>
      <w:proofErr w:type="spellEnd"/>
      <w:r w:rsidRPr="00AF656C">
        <w:t xml:space="preserve"> ship first-party SDKs that handle auth, retry, pagination, and error handling automatically.</w:t>
      </w:r>
    </w:p>
    <w:p w14:paraId="642FA8BF" w14:textId="77777777" w:rsidR="00AF656C" w:rsidRPr="00AF656C" w:rsidRDefault="00AF656C" w:rsidP="00AF656C">
      <w:r w:rsidRPr="00AF656C">
        <w:t>SFTP / Batch Processing</w:t>
      </w:r>
      <w:r w:rsidRPr="00AF656C">
        <w:br/>
        <w:t>Many large enterprise clients (retailers, HR systems, insurance companies) cannot use REST APIs — their procurement and IT processes require SFTP-based batch file exchange in fixed-width or CSV format. Without an SFTP batch interface, these clients are blocked.</w:t>
      </w:r>
    </w:p>
    <w:p w14:paraId="13698101" w14:textId="77777777" w:rsidR="00AF656C" w:rsidRPr="00AF656C" w:rsidRDefault="00AF656C" w:rsidP="00AF656C">
      <w:r w:rsidRPr="00AF656C">
        <w:t>Event Sourcing / Audit Replay</w:t>
      </w:r>
      <w:r w:rsidRPr="00AF656C">
        <w:br/>
        <w:t>The current </w:t>
      </w:r>
      <w:proofErr w:type="spellStart"/>
      <w:r w:rsidRPr="00AF656C">
        <w:t>AuditLog</w:t>
      </w:r>
      <w:proofErr w:type="spellEnd"/>
      <w:r w:rsidRPr="00AF656C">
        <w:t> is a write-only journal. There is no mechanism to replay events to reconstruct state at a past point in time, which is standard in financial systems for both debugging and regulatory examination ("show me the exact state of this card's balance on March 15 at 2:47 PM").</w:t>
      </w:r>
    </w:p>
    <w:p w14:paraId="5186C021" w14:textId="77777777" w:rsidR="00AF656C" w:rsidRPr="00AF656C" w:rsidRDefault="00AF656C" w:rsidP="00AF656C">
      <w:r w:rsidRPr="00AF656C">
        <w:t>Data Warehouse Export</w:t>
      </w:r>
      <w:r w:rsidRPr="00AF656C">
        <w:br/>
        <w:t xml:space="preserve">There are no nightly exports to Snowflake, </w:t>
      </w:r>
      <w:proofErr w:type="spellStart"/>
      <w:r w:rsidRPr="00AF656C">
        <w:t>BigQuery</w:t>
      </w:r>
      <w:proofErr w:type="spellEnd"/>
      <w:r w:rsidRPr="00AF656C">
        <w:t>, or Redshift. Enterprise clients with BI teams cannot access raw transaction data for their own analytics without calling the API row-by-row. Standard practice is a nightly incremental export of all ledger changes.</w:t>
      </w:r>
    </w:p>
    <w:p w14:paraId="092CFBB9" w14:textId="77777777" w:rsidR="00B123EA" w:rsidRDefault="00B123EA" w:rsidP="00B123EA"/>
    <w:sectPr w:rsidR="00B123EA" w:rsidSect="005D0E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4BD"/>
    <w:multiLevelType w:val="multilevel"/>
    <w:tmpl w:val="454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8825BC"/>
    <w:multiLevelType w:val="multilevel"/>
    <w:tmpl w:val="B194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797B57"/>
    <w:multiLevelType w:val="multilevel"/>
    <w:tmpl w:val="16D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975149"/>
    <w:multiLevelType w:val="multilevel"/>
    <w:tmpl w:val="403A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86441D"/>
    <w:multiLevelType w:val="multilevel"/>
    <w:tmpl w:val="85FA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A324C43"/>
    <w:multiLevelType w:val="multilevel"/>
    <w:tmpl w:val="B9C8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3A695B"/>
    <w:multiLevelType w:val="multilevel"/>
    <w:tmpl w:val="124E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417B45"/>
    <w:multiLevelType w:val="multilevel"/>
    <w:tmpl w:val="9AF8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9F506F"/>
    <w:multiLevelType w:val="multilevel"/>
    <w:tmpl w:val="16D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0E3ECE"/>
    <w:multiLevelType w:val="multilevel"/>
    <w:tmpl w:val="5A2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5922E34"/>
    <w:multiLevelType w:val="multilevel"/>
    <w:tmpl w:val="60B2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4073388">
    <w:abstractNumId w:val="7"/>
  </w:num>
  <w:num w:numId="2" w16cid:durableId="2006780020">
    <w:abstractNumId w:val="8"/>
  </w:num>
  <w:num w:numId="3" w16cid:durableId="379284518">
    <w:abstractNumId w:val="1"/>
  </w:num>
  <w:num w:numId="4" w16cid:durableId="1731540325">
    <w:abstractNumId w:val="5"/>
  </w:num>
  <w:num w:numId="5" w16cid:durableId="936256806">
    <w:abstractNumId w:val="4"/>
  </w:num>
  <w:num w:numId="6" w16cid:durableId="80417751">
    <w:abstractNumId w:val="0"/>
  </w:num>
  <w:num w:numId="7" w16cid:durableId="732002331">
    <w:abstractNumId w:val="2"/>
  </w:num>
  <w:num w:numId="8" w16cid:durableId="235358240">
    <w:abstractNumId w:val="9"/>
  </w:num>
  <w:num w:numId="9" w16cid:durableId="1443761892">
    <w:abstractNumId w:val="6"/>
  </w:num>
  <w:num w:numId="10" w16cid:durableId="900558989">
    <w:abstractNumId w:val="10"/>
  </w:num>
  <w:num w:numId="11" w16cid:durableId="50798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EA"/>
    <w:rsid w:val="00092012"/>
    <w:rsid w:val="003225EE"/>
    <w:rsid w:val="004E2D81"/>
    <w:rsid w:val="005D0E07"/>
    <w:rsid w:val="009324F2"/>
    <w:rsid w:val="00A27790"/>
    <w:rsid w:val="00AF656C"/>
    <w:rsid w:val="00B123EA"/>
    <w:rsid w:val="00C41BD3"/>
    <w:rsid w:val="00F5005E"/>
    <w:rsid w:val="00FE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E99D"/>
  <w15:chartTrackingRefBased/>
  <w15:docId w15:val="{DC4A3D01-F9B9-A542-86AA-A0E6656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23E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12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123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1845</Words>
  <Characters>10519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Gala</dc:creator>
  <cp:keywords/>
  <dc:description/>
  <cp:lastModifiedBy>Mitesh Gala</cp:lastModifiedBy>
  <cp:revision>1</cp:revision>
  <dcterms:created xsi:type="dcterms:W3CDTF">2026-05-30T15:16:00Z</dcterms:created>
  <dcterms:modified xsi:type="dcterms:W3CDTF">2026-05-31T01:11:00Z</dcterms:modified>
</cp:coreProperties>
</file>