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W w:w="9836" w:type="dxa"/>
        <w:tblLook w:val="04A0" w:firstRow="1" w:lastRow="0" w:firstColumn="1" w:lastColumn="0" w:noHBand="0" w:noVBand="1"/>
      </w:tblPr>
      <w:tblGrid>
        <w:gridCol w:w="2780"/>
        <w:gridCol w:w="6390"/>
        <w:gridCol w:w="222"/>
        <w:gridCol w:w="222"/>
        <w:gridCol w:w="222"/>
      </w:tblGrid>
      <w:tr w:rsidR="000C7C0A" w:rsidRPr="000C7C0A" w14:paraId="49D890EE" w14:textId="77777777" w:rsidTr="00751C70">
        <w:trPr>
          <w:trHeight w:val="300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00F1EBBF" w14:textId="77777777" w:rsidR="000C7C0A" w:rsidRPr="000C7C0A" w:rsidRDefault="000C7C0A" w:rsidP="000C7C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bookmarkStart w:id="0" w:name="_Hlk172732368"/>
            <w:bookmarkStart w:id="1" w:name="_Hlk172737870"/>
            <w:r w:rsidRPr="000C7C0A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Key Risk Details</w:t>
            </w:r>
          </w:p>
        </w:tc>
        <w:tc>
          <w:tcPr>
            <w:tcW w:w="7056" w:type="dxa"/>
            <w:gridSpan w:val="4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B0050"/>
            <w:vAlign w:val="center"/>
            <w:hideMark/>
          </w:tcPr>
          <w:p w14:paraId="5BEDB8D4" w14:textId="77777777" w:rsidR="000C7C0A" w:rsidRPr="000C7C0A" w:rsidRDefault="000C7C0A" w:rsidP="000C7C0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Comments</w:t>
            </w:r>
          </w:p>
        </w:tc>
      </w:tr>
      <w:tr w:rsidR="000C7C0A" w:rsidRPr="000C7C0A" w14:paraId="0295F5B7" w14:textId="77777777" w:rsidTr="00751C70">
        <w:trPr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43CDFB1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Insured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7E5E4BFC" w14:textId="57AE3737" w:rsidR="000C7C0A" w:rsidRPr="00C52E6A" w:rsidRDefault="0046488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insured_name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«insured_name»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 w:rsidR="00F12C71"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 xml:space="preserve"> </w:t>
            </w:r>
          </w:p>
        </w:tc>
      </w:tr>
      <w:tr w:rsidR="008F5D20" w:rsidRPr="000C7C0A" w14:paraId="54EA6677" w14:textId="77777777" w:rsidTr="00751C70">
        <w:trPr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1ADC5F7F" w14:textId="69E6AB10" w:rsidR="008F5D20" w:rsidRPr="000C7C0A" w:rsidRDefault="008F5D20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Policy Reference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13483A1F" w14:textId="366A98B4" w:rsidR="008F5D20" w:rsidRPr="00C52E6A" w:rsidRDefault="000237E4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policy_reference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«policy_reference»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751C70" w:rsidRPr="000C7C0A" w14:paraId="1610165C" w14:textId="77777777" w:rsidTr="00751C70">
        <w:trPr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67DE2B30" w14:textId="64A9BB06" w:rsidR="00751C70" w:rsidRPr="000C7C0A" w:rsidRDefault="00751C70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Underwriter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512BBD75" w14:textId="1047117B" w:rsidR="00751C70" w:rsidRPr="00C52E6A" w:rsidRDefault="000237E4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underwriter_name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«underwriter_name»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0C7C0A" w14:paraId="09E946F7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E002800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Facility Type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770B5C85" w14:textId="6E980EDE" w:rsidR="000C7C0A" w:rsidRPr="00C52E6A" w:rsidRDefault="000237E4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facility_type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«facility_type»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0C7C0A" w14:paraId="2DD1F70F" w14:textId="77777777" w:rsidTr="00751C70">
        <w:trPr>
          <w:trHeight w:val="254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55433E4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key LOB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hideMark/>
          </w:tcPr>
          <w:p w14:paraId="1A579A95" w14:textId="7F68EFDC" w:rsidR="000C7C0A" w:rsidRPr="00C52E6A" w:rsidRDefault="000237E4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selected_lob_list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«selected_lob_list»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0C7C0A" w14:paraId="54E68CCF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AFFC560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Trifocus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7143E64A" w14:textId="7FC6953D" w:rsidR="000C7C0A" w:rsidRPr="00C52E6A" w:rsidRDefault="000237E4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tracker_classes_list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«tracker_classes_list»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8B5737" w14:paraId="0A7A8D3A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BB4B8A4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Lloyd's Risk Codes (Top 5)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4F1C4471" w14:textId="0FE28EFB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top_five_risk_codes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«top_five_risk_codes»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0C7C0A" w14:paraId="2B0C1842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A88AC4F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New Business / Renewal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08471C0F" w14:textId="756CA180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new_business_or_renewal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«new_business_or_renewal»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716C13" w:rsidRPr="000C7C0A" w14:paraId="532598AD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31C84B03" w14:textId="7B4EFC39" w:rsidR="00716C13" w:rsidRPr="000C7C0A" w:rsidRDefault="00716C13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Deal Status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6BF28D5A" w14:textId="5B06E0A1" w:rsidR="00716C13" w:rsidRPr="00C52E6A" w:rsidRDefault="00716C13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deal_status  \* MERGEFORMAT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«deal_status»</w: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0C7C0A" w14:paraId="19621C2F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A0B6748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Inception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7285FDAF" w14:textId="2A657F85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inception_date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«inception_date»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716C13" w:rsidRPr="000C7C0A" w14:paraId="3D823675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191AD4A6" w14:textId="716A06F7" w:rsidR="00716C13" w:rsidRPr="000C7C0A" w:rsidRDefault="00716C13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Expiry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355CA066" w14:textId="079BE2A6" w:rsidR="00716C13" w:rsidRPr="00C52E6A" w:rsidRDefault="00716C13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expiry_date  \* MERGEFORMAT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«expiry_date»</w: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0C7C0A" w14:paraId="01515313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5D30BE4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% Line Size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3C7C22D6" w14:textId="6D381361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bst_share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«bst_share»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297562" w14:paraId="02976F84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7EC9F86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100% Max / Average Limit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3BB0A42F" w14:textId="074D4E71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val="fr-FR"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max_to_average_limit_ratio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val="fr-FR"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«max_to_average_limit_ratio»</w:t>
            </w:r>
            <w:r w:rsidRPr="00C52E6A">
              <w:rPr>
                <w:rFonts w:eastAsia="Times New Roman" w:cs="Calibri"/>
                <w:color w:val="000000"/>
                <w:szCs w:val="22"/>
                <w:lang w:val="fr-FR" w:eastAsia="en-GB"/>
              </w:rPr>
              <w:fldChar w:fldCharType="end"/>
            </w:r>
          </w:p>
        </w:tc>
      </w:tr>
      <w:tr w:rsidR="000C7C0A" w:rsidRPr="000C7C0A" w14:paraId="456AF8C6" w14:textId="77777777" w:rsidTr="00751C70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69DBAE0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5623 GN Premium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C16E563" w14:textId="1FE18F04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ultimate_to_net_premium_ratio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«ultimate_to_net_premium_ratio»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0C7C0A" w:rsidRPr="000C7C0A" w14:paraId="14BDDF97" w14:textId="77777777" w:rsidTr="00751C70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33D68B30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Total Deductions</w:t>
            </w:r>
          </w:p>
        </w:tc>
        <w:tc>
          <w:tcPr>
            <w:tcW w:w="63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48A68050" w14:textId="3900EB69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market_deductions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«market_deductions»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 w:rsidR="000C7C0A"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>% - Market Deductions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</w:tcPr>
          <w:p w14:paraId="369548AB" w14:textId="08176AE6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811862A" w14:textId="48C7C575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  <w:tc>
          <w:tcPr>
            <w:tcW w:w="222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7354BC04" w14:textId="236A86F2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</w:tr>
      <w:tr w:rsidR="000C7C0A" w:rsidRPr="000C7C0A" w14:paraId="2D77E05F" w14:textId="77777777" w:rsidTr="00751C70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53375A54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 </w:t>
            </w:r>
          </w:p>
        </w:tc>
        <w:tc>
          <w:tcPr>
            <w:tcW w:w="68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0D912462" w14:textId="539578D4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consortium_fee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«consortium_fee»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 w:rsidR="000C7C0A"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>% - Consortium Managers fee / MGA fee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2F2F2"/>
            <w:noWrap/>
            <w:vAlign w:val="bottom"/>
            <w:hideMark/>
          </w:tcPr>
          <w:p w14:paraId="142D6B3E" w14:textId="6E969F4F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</w:tr>
      <w:tr w:rsidR="000C7C0A" w:rsidRPr="000C7C0A" w14:paraId="7A560499" w14:textId="77777777" w:rsidTr="00751C70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shd w:val="clear" w:color="000000" w:fill="F2F2F2"/>
            <w:noWrap/>
            <w:hideMark/>
          </w:tcPr>
          <w:p w14:paraId="6AE774DA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 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742EB0C5" w14:textId="4910E1C1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facility_brokerage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«facility_brokerage»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 w:rsidR="000C7C0A"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>% - Facility Brokerage</w:t>
            </w:r>
          </w:p>
          <w:p w14:paraId="017F49E1" w14:textId="3BE451E3" w:rsidR="008B5737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leaders_fee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«leaders_fee»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 w:rsidR="008B5737"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>% - Leaders Fee</w:t>
            </w:r>
          </w:p>
          <w:p w14:paraId="63FE9747" w14:textId="25E9160A" w:rsidR="008B5737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service_fee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«service_fee»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 w:rsidR="008B5737"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>% - Service Fee</w:t>
            </w:r>
          </w:p>
          <w:p w14:paraId="4C7AAEF4" w14:textId="6F757598" w:rsidR="00297562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other_fee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«other_fee»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 w:rsidR="00297562"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>% - Other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</w:tcPr>
          <w:p w14:paraId="1996A5E1" w14:textId="5E33E650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366570B" w14:textId="6514EB60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2F2F2"/>
            <w:noWrap/>
            <w:vAlign w:val="bottom"/>
          </w:tcPr>
          <w:p w14:paraId="48262493" w14:textId="6FA9EDCE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</w:tr>
      <w:tr w:rsidR="000C7C0A" w:rsidRPr="000C7C0A" w14:paraId="5CEF1255" w14:textId="77777777" w:rsidTr="00751C70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0FB62AF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 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5705AC37" w14:textId="67979892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instrText xml:space="preserve"> MERGEFIELD  total_deductions  \* MERGEFORMAT </w:instrText>
            </w:r>
            <w:r w:rsidRPr="00C52E6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000000"/>
                <w:szCs w:val="22"/>
                <w:lang w:eastAsia="en-GB"/>
              </w:rPr>
              <w:t>«total_deductions»</w:t>
            </w:r>
            <w:r w:rsidRPr="00C52E6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fldChar w:fldCharType="end"/>
            </w:r>
            <w:r w:rsidR="000C7C0A" w:rsidRPr="00C52E6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% - Total Deductions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</w:tcPr>
          <w:p w14:paraId="0FAC8F41" w14:textId="4BB4BC55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</w:tcPr>
          <w:p w14:paraId="6A0058D9" w14:textId="370B6880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</w:tcPr>
          <w:p w14:paraId="2A5D6B6E" w14:textId="056CB93F" w:rsidR="000C7C0A" w:rsidRPr="00C52E6A" w:rsidRDefault="000C7C0A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</w:tr>
      <w:tr w:rsidR="000C7C0A" w:rsidRPr="000C7C0A" w14:paraId="3BF04E55" w14:textId="77777777" w:rsidTr="00716C13">
        <w:trPr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A9F29A2" w14:textId="77777777" w:rsidR="000C7C0A" w:rsidRPr="000C7C0A" w:rsidRDefault="000C7C0A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Profit Commission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270D1521" w14:textId="3495B748" w:rsidR="000C7C0A" w:rsidRPr="00C52E6A" w:rsidRDefault="007A7E6E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profit_commision_description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«profit_commision_description»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716C13" w:rsidRPr="000C7C0A" w14:paraId="6ADFD107" w14:textId="77777777" w:rsidTr="00751C70">
        <w:trPr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2F2F2"/>
            <w:noWrap/>
          </w:tcPr>
          <w:p w14:paraId="35627ADC" w14:textId="126C7B4E" w:rsidR="00716C13" w:rsidRPr="000C7C0A" w:rsidRDefault="00716C13" w:rsidP="000C7C0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Priced by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2F2F2"/>
            <w:noWrap/>
          </w:tcPr>
          <w:p w14:paraId="1E101AC6" w14:textId="2D4CCADA" w:rsidR="00716C13" w:rsidRPr="00C52E6A" w:rsidRDefault="00716C13" w:rsidP="000C7C0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priced_by  \* MERGEFORMAT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«priced_by»</w: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</w:tbl>
    <w:p w14:paraId="65815A37" w14:textId="77777777" w:rsidR="000C7C0A" w:rsidRDefault="000C7C0A" w:rsidP="00BE300C"/>
    <w:tbl>
      <w:tblPr>
        <w:tblW w:w="9720" w:type="dxa"/>
        <w:tblLook w:val="04A0" w:firstRow="1" w:lastRow="0" w:firstColumn="1" w:lastColumn="0" w:noHBand="0" w:noVBand="1"/>
      </w:tblPr>
      <w:tblGrid>
        <w:gridCol w:w="2733"/>
        <w:gridCol w:w="3608"/>
        <w:gridCol w:w="4109"/>
      </w:tblGrid>
      <w:tr w:rsidR="00FE56BB" w:rsidRPr="00FE56BB" w14:paraId="591667A7" w14:textId="77777777" w:rsidTr="00FE56BB">
        <w:trPr>
          <w:trHeight w:val="300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15630301" w14:textId="77777777" w:rsidR="00FE56BB" w:rsidRPr="00FE56BB" w:rsidRDefault="00FE56BB" w:rsidP="00FE56B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Pricing Outputs</w:t>
            </w:r>
          </w:p>
        </w:tc>
        <w:tc>
          <w:tcPr>
            <w:tcW w:w="2760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000000" w:fill="4B0050"/>
            <w:vAlign w:val="center"/>
            <w:hideMark/>
          </w:tcPr>
          <w:p w14:paraId="1276F44A" w14:textId="4D173435" w:rsidR="00FE56BB" w:rsidRPr="00C52E6A" w:rsidRDefault="005A396C" w:rsidP="00FE56B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C52E6A">
              <w:rPr>
                <w:rFonts w:asciiTheme="minorHAnsi" w:hAnsiTheme="minorHAnsi" w:cstheme="minorHAnsi"/>
                <w:color w:val="CF118C"/>
                <w:szCs w:val="20"/>
              </w:rPr>
              <w:fldChar w:fldCharType="begin"/>
            </w:r>
            <w:r w:rsidRPr="00C52E6A">
              <w:rPr>
                <w:rFonts w:asciiTheme="minorHAnsi" w:hAnsiTheme="minorHAnsi" w:cstheme="minorHAnsi"/>
                <w:color w:val="CF118C"/>
                <w:szCs w:val="20"/>
              </w:rPr>
              <w:instrText xml:space="preserve"> MERGEFIELD  pricing_year  \* MERGEFORMAT </w:instrText>
            </w:r>
            <w:r w:rsidRPr="00C52E6A">
              <w:rPr>
                <w:rFonts w:asciiTheme="minorHAnsi" w:hAnsiTheme="minorHAnsi" w:cstheme="minorHAnsi"/>
                <w:color w:val="CF118C"/>
                <w:szCs w:val="20"/>
              </w:rPr>
              <w:fldChar w:fldCharType="separate"/>
            </w:r>
            <w:r w:rsidRPr="00C52E6A">
              <w:rPr>
                <w:rFonts w:asciiTheme="minorHAnsi" w:hAnsiTheme="minorHAnsi" w:cstheme="minorHAnsi"/>
                <w:noProof/>
                <w:color w:val="CF118C"/>
                <w:szCs w:val="20"/>
              </w:rPr>
              <w:t>«pricing_year»</w:t>
            </w:r>
            <w:r w:rsidRPr="00C52E6A">
              <w:rPr>
                <w:rFonts w:asciiTheme="minorHAnsi" w:hAnsiTheme="minorHAnsi" w:cstheme="minorHAnsi"/>
                <w:color w:val="CF118C"/>
                <w:szCs w:val="20"/>
              </w:rPr>
              <w:fldChar w:fldCharType="end"/>
            </w:r>
            <w:r w:rsidR="00552A2D">
              <w:rPr>
                <w:rFonts w:asciiTheme="minorHAnsi" w:hAnsiTheme="minorHAnsi" w:cstheme="minorHAnsi"/>
                <w:color w:val="CF118C"/>
                <w:szCs w:val="20"/>
              </w:rPr>
              <w:t xml:space="preserve"> </w:t>
            </w:r>
            <w:r w:rsidR="00FE56BB" w:rsidRPr="00C52E6A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Pricing Basis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000000" w:fill="4B0050"/>
            <w:noWrap/>
            <w:vAlign w:val="center"/>
            <w:hideMark/>
          </w:tcPr>
          <w:p w14:paraId="788673D3" w14:textId="77777777" w:rsidR="00FE56BB" w:rsidRPr="00C52E6A" w:rsidRDefault="00FE56BB" w:rsidP="00FE56B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Excluding A-S &amp; Uncertainty Loads</w:t>
            </w:r>
          </w:p>
        </w:tc>
      </w:tr>
      <w:tr w:rsidR="00FE56BB" w:rsidRPr="00FE56BB" w14:paraId="31D914A0" w14:textId="77777777" w:rsidTr="00FE56BB">
        <w:trPr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B935133" w14:textId="77777777" w:rsidR="00FE56BB" w:rsidRPr="00FE56BB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Anti-Selection / Uncertainty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D9F0211" w14:textId="63312C34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anti_selection_to_uncertainty_ratio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«anti_selection_to_uncertainty_ratio»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081F3FA3" w14:textId="77777777" w:rsidR="00FE56BB" w:rsidRPr="00C52E6A" w:rsidRDefault="00FE56BB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 xml:space="preserve"> - / - </w:t>
            </w:r>
          </w:p>
        </w:tc>
      </w:tr>
      <w:tr w:rsidR="00FE56BB" w:rsidRPr="00FE56BB" w14:paraId="639D8A77" w14:textId="77777777" w:rsidTr="00FE56BB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FF911BE" w14:textId="77777777" w:rsidR="00FE56BB" w:rsidRPr="00FE56BB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PC impact on GN ULR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412A9B23" w14:textId="745B0BA5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percent_impact_on_ulr  \* MERGEFORMAT </w:instrTex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«percent_impact_on_ulr»</w: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1A8E63F6" w14:textId="5D81DF9C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percent_impact_on_ulr_excl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«percent_impact_on_ulr_excl»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FE56BB" w:rsidRPr="00FE56BB" w14:paraId="64959008" w14:textId="77777777" w:rsidTr="00FE56BB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DD5D69E" w14:textId="77777777" w:rsidR="00FE56BB" w:rsidRPr="00FE56BB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GN ULR % net of PC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7F9727A3" w14:textId="5E6F9E1C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DC199B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gn_ulr_net_of_pc  \* MERGEFORMAT </w:instrTex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«gn_ulr_net_of_pc»</w: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4D899EA" w14:textId="67DE44B5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instrText xml:space="preserve"> MERGEFIELD  gn_ulr_net_of_pc_excl  \* MERGEFORMAT </w:instrText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auto"/>
                <w:szCs w:val="22"/>
                <w:lang w:eastAsia="en-GB"/>
              </w:rPr>
              <w:t>«gn_ulr_net_of_pc_excl»</w:t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end"/>
            </w:r>
          </w:p>
        </w:tc>
      </w:tr>
      <w:tr w:rsidR="00FE56BB" w:rsidRPr="00FE56BB" w14:paraId="3C27B590" w14:textId="77777777" w:rsidTr="00FE56BB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8C35D91" w14:textId="77777777" w:rsidR="00FE56BB" w:rsidRPr="00FE56BB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BPI %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59E97BA2" w14:textId="1D4CA86C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bpi  \* MERGEFORMAT </w:instrTex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«bpi»</w: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D38EEA2" w14:textId="4609CCD9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bpi_excl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«bpi_excl»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FE56BB" w:rsidRPr="00FE56BB" w14:paraId="1F0E786F" w14:textId="77777777" w:rsidTr="00FE56BB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A6D20C4" w14:textId="77777777" w:rsidR="00FE56BB" w:rsidRPr="00FE56BB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TPI %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278ED5AC" w14:textId="26DFEC90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tpi  \* MERGEFORMAT </w:instrTex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«tpi»</w: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2DA7F27D" w14:textId="7055A2CC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tpi_excl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«tpi_excl»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596B6E" w:rsidRPr="00FE56BB" w14:paraId="7D30635E" w14:textId="77777777" w:rsidTr="00FE56BB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92EF7B2" w14:textId="77777777" w:rsidR="00596B6E" w:rsidRPr="00FE56BB" w:rsidRDefault="00596B6E" w:rsidP="00596B6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RoC %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9E11212" w14:textId="3B41F7DD" w:rsidR="00596B6E" w:rsidRPr="00C52E6A" w:rsidRDefault="009E20DD" w:rsidP="00596B6E">
            <w:pPr>
              <w:spacing w:after="0" w:line="240" w:lineRule="auto"/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roc  \* MERGEFORMAT </w:instrTex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«roc»</w: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7A7F3565" w14:textId="15D00CC3" w:rsidR="00596B6E" w:rsidRPr="00C52E6A" w:rsidRDefault="009E20DD" w:rsidP="00596B6E">
            <w:pPr>
              <w:spacing w:after="0" w:line="240" w:lineRule="auto"/>
              <w:rPr>
                <w:rFonts w:eastAsia="Times New Roman" w:cs="Calibri"/>
                <w:color w:val="auto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instrText xml:space="preserve"> MERGEFIELD  roc_excl  \* MERGEFORMAT </w:instrText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auto"/>
                <w:szCs w:val="22"/>
                <w:lang w:eastAsia="en-GB"/>
              </w:rPr>
              <w:t>«roc_excl»</w:t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end"/>
            </w:r>
          </w:p>
        </w:tc>
      </w:tr>
      <w:tr w:rsidR="00596B6E" w:rsidRPr="00FE56BB" w14:paraId="5CBEE363" w14:textId="77777777" w:rsidTr="00232DC7">
        <w:trPr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688102A9" w14:textId="1FEDFFE4" w:rsidR="00596B6E" w:rsidRPr="00FE56BB" w:rsidRDefault="00596B6E" w:rsidP="00596B6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Key Uncertainties</w:t>
            </w:r>
          </w:p>
        </w:tc>
        <w:tc>
          <w:tcPr>
            <w:tcW w:w="69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7115648A" w14:textId="7607666B" w:rsidR="00596B6E" w:rsidRPr="00402D91" w:rsidRDefault="00596B6E" w:rsidP="00596B6E">
            <w:pPr>
              <w:contextualSpacing/>
              <w:rPr>
                <w:rFonts w:eastAsia="Times New Roman" w:cs="Calibri"/>
                <w:b/>
                <w:bCs/>
                <w:color w:val="DC199B"/>
                <w:szCs w:val="22"/>
                <w:highlight w:val="yellow"/>
                <w:lang w:eastAsia="en-GB"/>
              </w:rPr>
            </w:pPr>
          </w:p>
        </w:tc>
      </w:tr>
    </w:tbl>
    <w:p w14:paraId="5B96C2E6" w14:textId="77777777" w:rsidR="00772957" w:rsidRDefault="00772957" w:rsidP="00BE300C"/>
    <w:p w14:paraId="797202D8" w14:textId="77777777" w:rsidR="00E36300" w:rsidRDefault="00E36300" w:rsidP="00ED56A2">
      <w:pPr>
        <w:rPr>
          <w:rFonts w:cs="Calibri"/>
        </w:rPr>
      </w:pPr>
      <w:bookmarkStart w:id="2" w:name="_Hlk172732894"/>
      <w:bookmarkStart w:id="3" w:name="_Hlk172732847"/>
    </w:p>
    <w:p w14:paraId="19EECDE3" w14:textId="77777777" w:rsidR="00E36300" w:rsidRDefault="00E36300" w:rsidP="00ED56A2">
      <w:pPr>
        <w:rPr>
          <w:rFonts w:cs="Calibri"/>
        </w:rPr>
      </w:pPr>
    </w:p>
    <w:p w14:paraId="1E841635" w14:textId="77777777" w:rsidR="00552A2D" w:rsidRDefault="00552A2D" w:rsidP="00ED56A2">
      <w:pPr>
        <w:rPr>
          <w:rFonts w:cs="Calibri"/>
        </w:rPr>
      </w:pPr>
    </w:p>
    <w:p w14:paraId="699FA750" w14:textId="77777777" w:rsidR="00552A2D" w:rsidRDefault="00552A2D" w:rsidP="00ED56A2">
      <w:pPr>
        <w:rPr>
          <w:rFonts w:cs="Calibri"/>
        </w:rPr>
      </w:pPr>
    </w:p>
    <w:p w14:paraId="0D91F38F" w14:textId="77777777" w:rsidR="00552A2D" w:rsidRDefault="00552A2D" w:rsidP="00ED56A2">
      <w:pPr>
        <w:rPr>
          <w:rFonts w:cs="Calibri"/>
        </w:rPr>
      </w:pPr>
    </w:p>
    <w:p w14:paraId="3FF16688" w14:textId="77777777" w:rsidR="00552A2D" w:rsidRDefault="00552A2D" w:rsidP="00ED56A2">
      <w:pPr>
        <w:rPr>
          <w:rFonts w:cs="Calibri"/>
        </w:rPr>
      </w:pPr>
    </w:p>
    <w:p w14:paraId="6C9F1D99" w14:textId="77777777" w:rsidR="00552A2D" w:rsidRDefault="00552A2D" w:rsidP="00ED56A2">
      <w:pPr>
        <w:rPr>
          <w:rFonts w:cs="Calibri"/>
        </w:rPr>
      </w:pPr>
    </w:p>
    <w:p w14:paraId="36C17C90" w14:textId="77777777" w:rsidR="0094152E" w:rsidRPr="00DD1689" w:rsidRDefault="0094152E" w:rsidP="0094152E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  <w: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  <w:lastRenderedPageBreak/>
        <w:t>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94152E" w14:paraId="6DA6D89B" w14:textId="77777777" w:rsidTr="000B25D1">
        <w:tc>
          <w:tcPr>
            <w:tcW w:w="10450" w:type="dxa"/>
          </w:tcPr>
          <w:p w14:paraId="37D47C07" w14:textId="77777777" w:rsidR="0094152E" w:rsidRDefault="0094152E" w:rsidP="000B25D1">
            <w:pPr>
              <w:pStyle w:val="Documentinformation"/>
              <w:spacing w:after="0"/>
              <w:jc w:val="left"/>
            </w:pPr>
            <w:r>
              <w:t>Key Information about Account</w:t>
            </w:r>
          </w:p>
        </w:tc>
      </w:tr>
      <w:tr w:rsidR="0094152E" w14:paraId="415AEB95" w14:textId="77777777" w:rsidTr="000B25D1">
        <w:tc>
          <w:tcPr>
            <w:tcW w:w="10450" w:type="dxa"/>
          </w:tcPr>
          <w:p w14:paraId="34D097C3" w14:textId="77777777" w:rsidR="0094152E" w:rsidRDefault="0094152E" w:rsidP="000B25D1">
            <w:pPr>
              <w:spacing w:after="0"/>
            </w:pPr>
            <w:r>
              <w:fldChar w:fldCharType="begin"/>
            </w:r>
            <w:r>
              <w:instrText xml:space="preserve"> MERGEFIELD  rationale_1  \* MERGEFORMAT </w:instrText>
            </w:r>
            <w:r>
              <w:fldChar w:fldCharType="separate"/>
            </w:r>
            <w:r>
              <w:rPr>
                <w:noProof/>
              </w:rPr>
              <w:t>«rationale_1»</w:t>
            </w:r>
            <w:r>
              <w:fldChar w:fldCharType="end"/>
            </w:r>
          </w:p>
        </w:tc>
      </w:tr>
    </w:tbl>
    <w:p w14:paraId="580C8181" w14:textId="77777777" w:rsidR="0094152E" w:rsidRDefault="0094152E" w:rsidP="009415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94152E" w14:paraId="58B50A52" w14:textId="77777777" w:rsidTr="000B25D1">
        <w:tc>
          <w:tcPr>
            <w:tcW w:w="10450" w:type="dxa"/>
          </w:tcPr>
          <w:p w14:paraId="72D10B8D" w14:textId="77777777" w:rsidR="0094152E" w:rsidRDefault="0094152E" w:rsidP="000B25D1">
            <w:pPr>
              <w:pStyle w:val="Documentinformation"/>
              <w:spacing w:after="0"/>
              <w:jc w:val="left"/>
            </w:pPr>
            <w:r>
              <w:t>Rationale behind Assumption Selection</w:t>
            </w:r>
          </w:p>
        </w:tc>
      </w:tr>
      <w:tr w:rsidR="0094152E" w14:paraId="742A75B5" w14:textId="77777777" w:rsidTr="000B25D1">
        <w:tc>
          <w:tcPr>
            <w:tcW w:w="10450" w:type="dxa"/>
          </w:tcPr>
          <w:p w14:paraId="3459CD6C" w14:textId="77777777" w:rsidR="0094152E" w:rsidRDefault="0094152E" w:rsidP="000B25D1">
            <w:pPr>
              <w:spacing w:after="0"/>
            </w:pPr>
            <w:r>
              <w:fldChar w:fldCharType="begin"/>
            </w:r>
            <w:r>
              <w:instrText xml:space="preserve"> MERGEFIELD  rationale_2  \* MERGEFORMAT </w:instrText>
            </w:r>
            <w:r>
              <w:fldChar w:fldCharType="separate"/>
            </w:r>
            <w:r>
              <w:rPr>
                <w:noProof/>
              </w:rPr>
              <w:t>«rationale_2»</w:t>
            </w:r>
            <w:r>
              <w:fldChar w:fldCharType="end"/>
            </w:r>
          </w:p>
        </w:tc>
      </w:tr>
    </w:tbl>
    <w:p w14:paraId="1BF299EA" w14:textId="77777777" w:rsidR="0094152E" w:rsidRDefault="0094152E" w:rsidP="009415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94152E" w14:paraId="4A1CCC63" w14:textId="77777777" w:rsidTr="000B25D1">
        <w:tc>
          <w:tcPr>
            <w:tcW w:w="10450" w:type="dxa"/>
          </w:tcPr>
          <w:p w14:paraId="450774E8" w14:textId="77777777" w:rsidR="0094152E" w:rsidRDefault="0094152E" w:rsidP="000B25D1">
            <w:pPr>
              <w:pStyle w:val="Documentinformation"/>
              <w:spacing w:after="0"/>
              <w:jc w:val="left"/>
            </w:pPr>
            <w:r>
              <w:t>Rationale behind Methodology Selection and Overrides</w:t>
            </w:r>
          </w:p>
        </w:tc>
      </w:tr>
      <w:tr w:rsidR="0094152E" w14:paraId="3589853C" w14:textId="77777777" w:rsidTr="000B25D1">
        <w:tc>
          <w:tcPr>
            <w:tcW w:w="10450" w:type="dxa"/>
          </w:tcPr>
          <w:p w14:paraId="4DD9BF37" w14:textId="77777777" w:rsidR="0094152E" w:rsidRDefault="0094152E" w:rsidP="000B25D1">
            <w:pPr>
              <w:spacing w:after="0"/>
            </w:pPr>
            <w:r>
              <w:fldChar w:fldCharType="begin"/>
            </w:r>
            <w:r>
              <w:instrText xml:space="preserve"> MERGEFIELD  rationale_3  \* MERGEFORMAT </w:instrText>
            </w:r>
            <w:r>
              <w:fldChar w:fldCharType="separate"/>
            </w:r>
            <w:r>
              <w:rPr>
                <w:noProof/>
              </w:rPr>
              <w:t>«rationale_3»</w:t>
            </w:r>
            <w:r>
              <w:fldChar w:fldCharType="end"/>
            </w:r>
          </w:p>
        </w:tc>
      </w:tr>
    </w:tbl>
    <w:p w14:paraId="77C929FB" w14:textId="77777777" w:rsidR="0094152E" w:rsidRDefault="0094152E" w:rsidP="0094152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94152E" w14:paraId="27563DE3" w14:textId="77777777" w:rsidTr="000B25D1">
        <w:tc>
          <w:tcPr>
            <w:tcW w:w="10450" w:type="dxa"/>
          </w:tcPr>
          <w:p w14:paraId="7B5C848E" w14:textId="77777777" w:rsidR="0094152E" w:rsidRDefault="0094152E" w:rsidP="000B25D1">
            <w:pPr>
              <w:pStyle w:val="Documentinformation"/>
              <w:spacing w:after="0"/>
              <w:jc w:val="left"/>
            </w:pPr>
            <w:r>
              <w:t>Key Uncertainties</w:t>
            </w:r>
          </w:p>
        </w:tc>
      </w:tr>
      <w:tr w:rsidR="0094152E" w14:paraId="001A154A" w14:textId="77777777" w:rsidTr="000B25D1">
        <w:tc>
          <w:tcPr>
            <w:tcW w:w="10450" w:type="dxa"/>
          </w:tcPr>
          <w:p w14:paraId="32910282" w14:textId="77777777" w:rsidR="0094152E" w:rsidRDefault="0094152E" w:rsidP="000B25D1">
            <w:pPr>
              <w:spacing w:after="0"/>
            </w:pPr>
            <w:r>
              <w:fldChar w:fldCharType="begin"/>
            </w:r>
            <w:r>
              <w:instrText xml:space="preserve"> MERGEFIELD  rationale_4  \* MERGEFORMAT </w:instrText>
            </w:r>
            <w:r>
              <w:fldChar w:fldCharType="separate"/>
            </w:r>
            <w:r>
              <w:rPr>
                <w:noProof/>
              </w:rPr>
              <w:t>«rationale_4»</w:t>
            </w:r>
            <w:r>
              <w:fldChar w:fldCharType="end"/>
            </w:r>
          </w:p>
        </w:tc>
      </w:tr>
    </w:tbl>
    <w:p w14:paraId="03AF661E" w14:textId="77777777" w:rsidR="0094152E" w:rsidRDefault="0094152E" w:rsidP="0094152E"/>
    <w:p w14:paraId="7E2DB50D" w14:textId="77777777" w:rsidR="00552A2D" w:rsidRDefault="00552A2D" w:rsidP="00552A2D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31101922" w14:textId="77777777" w:rsidR="0094152E" w:rsidRDefault="0094152E" w:rsidP="00552A2D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285EA2D4" w14:textId="77777777" w:rsidR="0094152E" w:rsidRDefault="0094152E" w:rsidP="00552A2D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2F1C0198" w14:textId="77777777" w:rsidR="00552A2D" w:rsidRDefault="00552A2D" w:rsidP="00ED56A2">
      <w:pPr>
        <w:rPr>
          <w:rFonts w:cs="Calibri"/>
        </w:rPr>
      </w:pPr>
    </w:p>
    <w:p w14:paraId="0A5BBA7F" w14:textId="77777777" w:rsidR="00E36300" w:rsidRDefault="00E36300" w:rsidP="00ED56A2">
      <w:pPr>
        <w:rPr>
          <w:rFonts w:cs="Calibri"/>
        </w:rPr>
      </w:pPr>
    </w:p>
    <w:p w14:paraId="2BB94E2B" w14:textId="77777777" w:rsidR="00E36300" w:rsidRDefault="00E36300" w:rsidP="00ED56A2">
      <w:pPr>
        <w:rPr>
          <w:rFonts w:cs="Calibri"/>
        </w:rPr>
      </w:pPr>
    </w:p>
    <w:p w14:paraId="2037E17E" w14:textId="77777777" w:rsidR="00E36300" w:rsidRDefault="00E36300" w:rsidP="00ED56A2">
      <w:pPr>
        <w:rPr>
          <w:rFonts w:cs="Calibri"/>
        </w:rPr>
      </w:pPr>
    </w:p>
    <w:p w14:paraId="079095BF" w14:textId="77777777" w:rsidR="00552A2D" w:rsidRDefault="00552A2D" w:rsidP="00ED56A2">
      <w:pPr>
        <w:rPr>
          <w:rFonts w:cs="Calibri"/>
        </w:rPr>
      </w:pPr>
    </w:p>
    <w:p w14:paraId="747872BC" w14:textId="77777777" w:rsidR="00552A2D" w:rsidRDefault="00552A2D" w:rsidP="00ED56A2">
      <w:pPr>
        <w:rPr>
          <w:rFonts w:cs="Calibri"/>
        </w:rPr>
      </w:pPr>
    </w:p>
    <w:p w14:paraId="7E7BAABB" w14:textId="77777777" w:rsidR="00552A2D" w:rsidRDefault="00552A2D" w:rsidP="00ED56A2">
      <w:pPr>
        <w:rPr>
          <w:rFonts w:cs="Calibri"/>
        </w:rPr>
      </w:pPr>
    </w:p>
    <w:p w14:paraId="022CD065" w14:textId="77777777" w:rsidR="00552A2D" w:rsidRDefault="00552A2D" w:rsidP="00ED56A2">
      <w:pPr>
        <w:rPr>
          <w:rFonts w:cs="Calibri"/>
        </w:rPr>
      </w:pPr>
    </w:p>
    <w:p w14:paraId="07D0E52B" w14:textId="77777777" w:rsidR="00552A2D" w:rsidRDefault="00552A2D" w:rsidP="00ED56A2">
      <w:pPr>
        <w:rPr>
          <w:rFonts w:cs="Calibri"/>
        </w:rPr>
      </w:pPr>
    </w:p>
    <w:p w14:paraId="7FBA4D33" w14:textId="77777777" w:rsidR="00552A2D" w:rsidRDefault="00552A2D" w:rsidP="00ED56A2">
      <w:pPr>
        <w:rPr>
          <w:rFonts w:cs="Calibri"/>
        </w:rPr>
      </w:pPr>
    </w:p>
    <w:p w14:paraId="168F7A8A" w14:textId="77777777" w:rsidR="00E36300" w:rsidRDefault="00E36300" w:rsidP="00ED56A2">
      <w:pPr>
        <w:rPr>
          <w:rFonts w:cs="Calibri"/>
        </w:rPr>
      </w:pPr>
    </w:p>
    <w:p w14:paraId="55A74397" w14:textId="77777777" w:rsidR="00E36300" w:rsidRPr="003664F3" w:rsidRDefault="00E36300" w:rsidP="00ED56A2">
      <w:pPr>
        <w:rPr>
          <w:rFonts w:cs="Calibri"/>
        </w:rPr>
      </w:pPr>
    </w:p>
    <w:p w14:paraId="09D51426" w14:textId="0F7ED04B" w:rsidR="004F2129" w:rsidRPr="003664F3" w:rsidRDefault="00E36300" w:rsidP="004F2129">
      <w:pPr>
        <w:pStyle w:val="Heading1"/>
        <w:rPr>
          <w:b/>
          <w:bCs/>
          <w:color w:val="DC199B" w:themeColor="accent1"/>
        </w:rPr>
      </w:pPr>
      <w:r>
        <w:rPr>
          <w:b/>
          <w:bCs/>
          <w:color w:val="DC199B" w:themeColor="accent1"/>
        </w:rPr>
        <w:lastRenderedPageBreak/>
        <w:t>Pricing Result</w:t>
      </w:r>
    </w:p>
    <w:p w14:paraId="62B86122" w14:textId="0F0987C5" w:rsidR="00347FEB" w:rsidRDefault="00ED56A2" w:rsidP="00347FEB">
      <w:pPr>
        <w:rPr>
          <w:rFonts w:cs="Calibri"/>
        </w:rPr>
      </w:pPr>
      <w:r w:rsidRPr="003664F3">
        <w:rPr>
          <w:rFonts w:cs="Calibri"/>
        </w:rPr>
        <w:t xml:space="preserve">All loss ratios are on a Gross Net (GN) basis, where GN represent premiums net of all brokerage and commission including fees. </w:t>
      </w:r>
      <w:r w:rsidR="00347FEB">
        <w:rPr>
          <w:rFonts w:cs="Calibri"/>
        </w:rPr>
        <w:t>The tables below illustrate the pricing result under various methods, the selected method blend, all additional loadings placed onto the account and finally the pricing adequacy metrics</w:t>
      </w:r>
      <w:r w:rsidR="00526DE7">
        <w:rPr>
          <w:rFonts w:cs="Calibri"/>
        </w:rPr>
        <w:t>.</w:t>
      </w:r>
    </w:p>
    <w:p w14:paraId="64F146FC" w14:textId="71E84B4D" w:rsidR="00AC2B7B" w:rsidRPr="00AC2B7B" w:rsidRDefault="00AC2B7B" w:rsidP="00347FEB">
      <w:pPr>
        <w:rPr>
          <w:rFonts w:cs="Calibri"/>
          <w:b/>
          <w:bCs/>
          <w:highlight w:val="yellow"/>
        </w:rPr>
      </w:pPr>
      <w:r w:rsidRPr="00AC2B7B">
        <w:rPr>
          <w:rFonts w:cs="Calibri"/>
          <w:b/>
          <w:bCs/>
        </w:rPr>
        <w:t>Model GN ULR</w:t>
      </w:r>
      <w:r w:rsidR="00F12C71">
        <w:rPr>
          <w:rFonts w:cs="Calibri"/>
          <w:b/>
          <w:bCs/>
        </w:rPr>
        <w:t xml:space="preserve"> %</w:t>
      </w:r>
      <w:r w:rsidRPr="00AC2B7B">
        <w:rPr>
          <w:rFonts w:cs="Calibri"/>
          <w:b/>
          <w:bCs/>
        </w:rPr>
        <w:t xml:space="preserve"> by Methodology</w:t>
      </w:r>
    </w:p>
    <w:tbl>
      <w:tblPr>
        <w:tblW w:w="10460" w:type="dxa"/>
        <w:tblLayout w:type="fixed"/>
        <w:tblLook w:val="04A0" w:firstRow="1" w:lastRow="0" w:firstColumn="1" w:lastColumn="0" w:noHBand="0" w:noVBand="1"/>
      </w:tblPr>
      <w:tblGrid>
        <w:gridCol w:w="1560"/>
        <w:gridCol w:w="1275"/>
        <w:gridCol w:w="993"/>
        <w:gridCol w:w="992"/>
        <w:gridCol w:w="941"/>
        <w:gridCol w:w="902"/>
        <w:gridCol w:w="992"/>
        <w:gridCol w:w="850"/>
        <w:gridCol w:w="993"/>
        <w:gridCol w:w="962"/>
      </w:tblGrid>
      <w:tr w:rsidR="00E36300" w:rsidRPr="00E36300" w14:paraId="024B349B" w14:textId="77777777" w:rsidTr="009B5752">
        <w:trPr>
          <w:trHeight w:val="302"/>
        </w:trPr>
        <w:tc>
          <w:tcPr>
            <w:tcW w:w="156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1E175CC7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000000" w:fill="4B0050"/>
            <w:noWrap/>
            <w:vAlign w:val="bottom"/>
            <w:hideMark/>
          </w:tcPr>
          <w:p w14:paraId="014EFD16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color w:val="000000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4B0050"/>
            <w:noWrap/>
            <w:vAlign w:val="bottom"/>
            <w:hideMark/>
          </w:tcPr>
          <w:p w14:paraId="4E4FF0B6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color w:val="000000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2835" w:type="dxa"/>
            <w:gridSpan w:val="3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6BD2470A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GN ULR % by method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noWrap/>
            <w:vAlign w:val="center"/>
            <w:hideMark/>
          </w:tcPr>
          <w:p w14:paraId="7CFC3687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Weightings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000000" w:fill="4B0050"/>
            <w:noWrap/>
            <w:vAlign w:val="bottom"/>
            <w:hideMark/>
          </w:tcPr>
          <w:p w14:paraId="72C4C875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color w:val="000000"/>
                <w:sz w:val="14"/>
                <w:szCs w:val="14"/>
                <w:lang w:eastAsia="en-GB"/>
              </w:rPr>
              <w:t> </w:t>
            </w:r>
          </w:p>
        </w:tc>
      </w:tr>
      <w:tr w:rsidR="00E36300" w:rsidRPr="00E36300" w14:paraId="6D616DF2" w14:textId="77777777" w:rsidTr="009B5752">
        <w:trPr>
          <w:trHeight w:val="338"/>
        </w:trPr>
        <w:tc>
          <w:tcPr>
            <w:tcW w:w="1560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1A2DDAC7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Class of Business</w:t>
            </w:r>
          </w:p>
        </w:tc>
        <w:tc>
          <w:tcPr>
            <w:tcW w:w="1275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6C2ECE2C" w14:textId="5E7D96C8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BST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GN Premium </w:t>
            </w:r>
          </w:p>
        </w:tc>
        <w:tc>
          <w:tcPr>
            <w:tcW w:w="993" w:type="dxa"/>
            <w:tcBorders>
              <w:top w:val="single" w:sz="4" w:space="0" w:color="FFFFFF"/>
              <w:left w:val="nil"/>
              <w:right w:val="nil"/>
            </w:tcBorders>
            <w:shd w:val="clear" w:color="000000" w:fill="4B0050"/>
            <w:vAlign w:val="center"/>
            <w:hideMark/>
          </w:tcPr>
          <w:p w14:paraId="5AA86292" w14:textId="7E0CA079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% of Portfolio</w:t>
            </w:r>
          </w:p>
        </w:tc>
        <w:tc>
          <w:tcPr>
            <w:tcW w:w="992" w:type="dxa"/>
            <w:tcBorders>
              <w:top w:val="nil"/>
              <w:left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08DA6D29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Own Experience</w:t>
            </w:r>
          </w:p>
        </w:tc>
        <w:tc>
          <w:tcPr>
            <w:tcW w:w="941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3E9A6382" w14:textId="585CE010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Lloyds Risk Code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s</w:t>
            </w:r>
          </w:p>
        </w:tc>
        <w:tc>
          <w:tcPr>
            <w:tcW w:w="902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43E8531C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Business Plan</w:t>
            </w:r>
          </w:p>
        </w:tc>
        <w:tc>
          <w:tcPr>
            <w:tcW w:w="992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42C92DB1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Own Experience</w:t>
            </w:r>
          </w:p>
        </w:tc>
        <w:tc>
          <w:tcPr>
            <w:tcW w:w="850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3AEAB4F2" w14:textId="48229A7B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Lloyds Risk Code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s</w:t>
            </w:r>
          </w:p>
        </w:tc>
        <w:tc>
          <w:tcPr>
            <w:tcW w:w="993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592C72FE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Business Plan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shd w:val="clear" w:color="000000" w:fill="4B0050"/>
            <w:vAlign w:val="center"/>
            <w:hideMark/>
          </w:tcPr>
          <w:p w14:paraId="19445444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Model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ULR%¹</w:t>
            </w:r>
          </w:p>
        </w:tc>
      </w:tr>
      <w:tr w:rsidR="00CE5F4E" w:rsidRPr="00E36300" w14:paraId="76D384CD" w14:textId="77777777" w:rsidTr="009B5752">
        <w:trPr>
          <w:trHeight w:val="287"/>
        </w:trPr>
        <w:tc>
          <w:tcPr>
            <w:tcW w:w="1560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DC3D46D" w14:textId="6219F394" w:rsidR="00E36300" w:rsidRPr="00E36300" w:rsidRDefault="00032DFE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gnulr_cob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«gnulr_cob»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6CB928A5" w14:textId="0BB08F80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t xml:space="preserve">      </w:t>
            </w:r>
            <w:r w:rsidR="00032DF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 w:rsidR="00032DF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gnulr_premium  \* MERGEFORMAT </w:instrText>
            </w:r>
            <w:r w:rsidR="00032DF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 w:rsidR="00032DFE"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«gnulr_premium»</w:t>
            </w:r>
            <w:r w:rsidR="00032DF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65933FC" w14:textId="4D613463" w:rsidR="00E36300" w:rsidRPr="00E36300" w:rsidRDefault="00032DFE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gnulr_percent_of_portfolio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«gnulr_percent_of_portfolio»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2C0FB4" w14:textId="713716BD" w:rsidR="00E36300" w:rsidRPr="00E36300" w:rsidRDefault="00032DFE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gnulr_own_experience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«gnulr_own_experience»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0635F54" w14:textId="6885B5EB" w:rsidR="00E36300" w:rsidRPr="00E36300" w:rsidRDefault="00032DFE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gnulr_lloyds_risk_codes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«gnulr_lloyds_risk_codes»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auto" w:fill="auto"/>
            <w:noWrap/>
            <w:vAlign w:val="bottom"/>
            <w:hideMark/>
          </w:tcPr>
          <w:p w14:paraId="2F4D0BEF" w14:textId="5BDA7AD6" w:rsidR="00E36300" w:rsidRPr="00E36300" w:rsidRDefault="00032DFE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gnulr_business_plan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«gnulr_business_plan»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auto" w:fill="auto"/>
            <w:noWrap/>
            <w:vAlign w:val="bottom"/>
            <w:hideMark/>
          </w:tcPr>
          <w:p w14:paraId="39CF9163" w14:textId="1EEFCC67" w:rsidR="00E36300" w:rsidRPr="00E36300" w:rsidRDefault="00032DFE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gnulr_weightings_own_experience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«gnulr_weightings_own_experience»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auto" w:fill="auto"/>
            <w:noWrap/>
            <w:vAlign w:val="bottom"/>
            <w:hideMark/>
          </w:tcPr>
          <w:p w14:paraId="6B095A54" w14:textId="5627A4B6" w:rsidR="00E36300" w:rsidRPr="00E36300" w:rsidRDefault="00032DFE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gnulr_weightings_lloyds_risk_codes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«gnulr_weightings_lloyds_risk_codes»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auto" w:fill="auto"/>
            <w:noWrap/>
            <w:vAlign w:val="bottom"/>
            <w:hideMark/>
          </w:tcPr>
          <w:p w14:paraId="60DB40C6" w14:textId="24F09C5D" w:rsidR="00E36300" w:rsidRPr="00E36300" w:rsidRDefault="00032DFE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gnulr_weightings_business_plan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«gnulr_weightings_business_plan»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62" w:type="dxa"/>
            <w:tcBorders>
              <w:top w:val="nil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5650DA4C" w14:textId="55C7BE4F" w:rsidR="00E36300" w:rsidRPr="00E36300" w:rsidRDefault="00A2130F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gnulr_model_percent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«gnulr_model_percent»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</w:tr>
      <w:tr w:rsidR="00E36300" w:rsidRPr="00E36300" w14:paraId="5728C042" w14:textId="77777777" w:rsidTr="009B5752">
        <w:trPr>
          <w:trHeight w:val="70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95407E0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t>Total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7BED9D2" w14:textId="70983A7F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t xml:space="preserve">      </w:t>
            </w:r>
            <w:r w:rsidR="00A2130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 w:rsidR="00A2130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gnulr_premium_total  \* MERGEFORMAT </w:instrText>
            </w:r>
            <w:r w:rsidR="00A2130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 w:rsidR="00A2130F"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«gnulr_premium_total»</w:t>
            </w:r>
            <w:r w:rsidR="00A2130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FB6FEAC" w14:textId="5A712DF5" w:rsidR="00E36300" w:rsidRPr="00E36300" w:rsidRDefault="00A2130F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gnulr_percent_of_portfolio_total  \* MERGEFORMAT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«gnulr_percent_of_portfolio_total»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A54B47E" w14:textId="05F5F006" w:rsidR="00E36300" w:rsidRPr="00E36300" w:rsidRDefault="00A2130F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gnulr_own_experience_total  \* MERGEFORMAT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«gnulr_own_experience_total»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E9D45D4" w14:textId="29054981" w:rsidR="00E36300" w:rsidRPr="00E36300" w:rsidRDefault="00A2130F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gnulr_lloyds_risk_codes_total  \* MERGEFORMAT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«gnulr_lloyds_risk_codes_total»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28C99D4" w14:textId="2ECB01D0" w:rsidR="00E36300" w:rsidRPr="00E36300" w:rsidRDefault="00A2130F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gnulr_business_plan_total  \* MERGEFORMAT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«gnulr_business_plan_total»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6F61C41" w14:textId="3F313096" w:rsidR="00E36300" w:rsidRPr="00E36300" w:rsidRDefault="004D485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gnulr_weightings_own_experience_total  \* MERGEFORMAT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«gnulr_weightings_own_experience_total»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AA6B2F8" w14:textId="1E49C467" w:rsidR="00E36300" w:rsidRPr="00E36300" w:rsidRDefault="004D485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gnulr_weightings_lloyds_risk_codes_total  \* MERGEFORMAT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«gnulr_weightings_lloyds_risk_codes_total»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82CA745" w14:textId="7F7D8C94" w:rsidR="00E36300" w:rsidRPr="00E36300" w:rsidRDefault="004D485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gnulr_weightings_business_plan_total  \* MERGEFORMAT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«gnulr_weightings_business_plan_total»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6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419A702" w14:textId="6029226C" w:rsidR="00E36300" w:rsidRPr="00E36300" w:rsidRDefault="004D485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instrText xml:space="preserve"> MERGEFIELD  gnulr_model_percent_total  \* MERGEFORMAT </w:instrTex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16"/>
                <w:szCs w:val="16"/>
                <w:lang w:eastAsia="en-GB"/>
              </w:rPr>
              <w:t>«gnulr_model_percent_total»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</w:tr>
    </w:tbl>
    <w:p w14:paraId="29FA092F" w14:textId="76F4BD0D" w:rsidR="009C0572" w:rsidRPr="00AC2B7B" w:rsidRDefault="00AC2B7B" w:rsidP="00ED56A2">
      <w:pPr>
        <w:rPr>
          <w:i/>
          <w:iCs/>
          <w:sz w:val="18"/>
          <w:szCs w:val="20"/>
        </w:rPr>
      </w:pPr>
      <w:r w:rsidRPr="00AC2B7B">
        <w:rPr>
          <w:i/>
          <w:iCs/>
          <w:sz w:val="18"/>
          <w:szCs w:val="20"/>
          <w:vertAlign w:val="superscript"/>
        </w:rPr>
        <w:t xml:space="preserve">1 </w:t>
      </w:r>
      <w:r w:rsidRPr="00AC2B7B">
        <w:rPr>
          <w:i/>
          <w:iCs/>
          <w:sz w:val="18"/>
          <w:szCs w:val="20"/>
        </w:rPr>
        <w:t>Excl. NMP loadings, Anti-Selection Charge, Uncertainty Loading, UW Adjustments and impact of the profit commission</w:t>
      </w:r>
    </w:p>
    <w:p w14:paraId="553AFDF9" w14:textId="7EF3A3F1" w:rsidR="00AC2B7B" w:rsidRPr="00AC2B7B" w:rsidRDefault="00AC2B7B" w:rsidP="00ED56A2">
      <w:pPr>
        <w:rPr>
          <w:b/>
          <w:bCs/>
        </w:rPr>
      </w:pPr>
      <w:r>
        <w:rPr>
          <w:b/>
          <w:bCs/>
        </w:rPr>
        <w:t>Selected GN ULR</w:t>
      </w:r>
      <w:r w:rsidR="00F12C71">
        <w:rPr>
          <w:b/>
          <w:bCs/>
        </w:rPr>
        <w:t xml:space="preserve"> %</w:t>
      </w:r>
      <w:r>
        <w:rPr>
          <w:b/>
          <w:bCs/>
        </w:rPr>
        <w:t xml:space="preserve"> incl. Additional Loadings</w:t>
      </w:r>
    </w:p>
    <w:tbl>
      <w:tblPr>
        <w:tblW w:w="10455" w:type="dxa"/>
        <w:tblLook w:val="04A0" w:firstRow="1" w:lastRow="0" w:firstColumn="1" w:lastColumn="0" w:noHBand="0" w:noVBand="1"/>
      </w:tblPr>
      <w:tblGrid>
        <w:gridCol w:w="594"/>
        <w:gridCol w:w="1298"/>
        <w:gridCol w:w="1058"/>
        <w:gridCol w:w="907"/>
        <w:gridCol w:w="1109"/>
        <w:gridCol w:w="1052"/>
        <w:gridCol w:w="1008"/>
        <w:gridCol w:w="1274"/>
        <w:gridCol w:w="887"/>
        <w:gridCol w:w="1268"/>
      </w:tblGrid>
      <w:tr w:rsidR="00E36300" w:rsidRPr="00E36300" w14:paraId="61AE800D" w14:textId="77777777" w:rsidTr="002E6C9D">
        <w:trPr>
          <w:trHeight w:val="266"/>
        </w:trPr>
        <w:tc>
          <w:tcPr>
            <w:tcW w:w="8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51251AB4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9567" w:type="dxa"/>
            <w:gridSpan w:val="9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noWrap/>
            <w:vAlign w:val="center"/>
            <w:hideMark/>
          </w:tcPr>
          <w:p w14:paraId="177E41C9" w14:textId="7F160432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Pricing Output</w:t>
            </w:r>
          </w:p>
        </w:tc>
      </w:tr>
      <w:tr w:rsidR="00465136" w:rsidRPr="00E36300" w14:paraId="254DAC6C" w14:textId="77777777" w:rsidTr="002E6C9D">
        <w:trPr>
          <w:trHeight w:val="393"/>
        </w:trPr>
        <w:tc>
          <w:tcPr>
            <w:tcW w:w="88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7E737039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Class of Business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2DA5446D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Model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ULR%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vertAlign w:val="superscript"/>
                <w:lang w:eastAsia="en-GB"/>
              </w:rPr>
              <w:t>1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383EDE0B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NMP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Loading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5ED91AAB" w14:textId="1526C566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CC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 Load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49E107AF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Selected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ULR%</w:t>
            </w:r>
            <w:r w:rsidRPr="00E36300">
              <w:rPr>
                <w:rFonts w:ascii="Aptos Narrow" w:eastAsia="Times New Roman" w:hAnsi="Aptos Narrow" w:cs="Arial"/>
                <w:b/>
                <w:bCs/>
                <w:color w:val="FFFFFF"/>
                <w:sz w:val="14"/>
                <w:szCs w:val="14"/>
                <w:lang w:eastAsia="en-GB"/>
              </w:rPr>
              <w:t>²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58F09E30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Anti-Selection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21F17A92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Uncertainty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47F7F26E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PC Impact on GN ULR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0E1C3311" w14:textId="3218FB83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UW 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Adj.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000000" w:fill="4B0050"/>
            <w:vAlign w:val="center"/>
            <w:hideMark/>
          </w:tcPr>
          <w:p w14:paraId="6ADFC321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Selected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ULR%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vertAlign w:val="superscript"/>
                <w:lang w:eastAsia="en-GB"/>
              </w:rPr>
              <w:t>3</w:t>
            </w:r>
          </w:p>
        </w:tc>
      </w:tr>
      <w:tr w:rsidR="00465136" w:rsidRPr="00E36300" w14:paraId="11FFD99C" w14:textId="77777777" w:rsidTr="002E6C9D">
        <w:trPr>
          <w:trHeight w:val="266"/>
        </w:trPr>
        <w:tc>
          <w:tcPr>
            <w:tcW w:w="888" w:type="dxa"/>
            <w:tcBorders>
              <w:top w:val="single" w:sz="4" w:space="0" w:color="FFFFFF"/>
              <w:left w:val="nil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2FDC6036" w14:textId="6EB18481" w:rsidR="00E36300" w:rsidRPr="00E36300" w:rsidRDefault="004D4850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pricing_cob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«pricing_cob»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62" w:type="dxa"/>
            <w:tcBorders>
              <w:top w:val="single" w:sz="4" w:space="0" w:color="FFFFFF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463BB34" w14:textId="2C3B92CC" w:rsidR="00E36300" w:rsidRPr="00E36300" w:rsidRDefault="004D485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pricing_model_gnulr_percent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«pricing_model_gnulr_percent»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31" w:type="dxa"/>
            <w:tcBorders>
              <w:top w:val="single" w:sz="4" w:space="0" w:color="FFFFFF"/>
              <w:left w:val="nil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71118D95" w14:textId="03980006" w:rsidR="00E36300" w:rsidRPr="00E36300" w:rsidRDefault="004D485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pricing_nmp_loading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«pricing_nmp_loading»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84" w:type="dxa"/>
            <w:tcBorders>
              <w:top w:val="single" w:sz="4" w:space="0" w:color="FFFFFF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9718936" w14:textId="600AF871" w:rsidR="00E36300" w:rsidRPr="00E36300" w:rsidRDefault="004D485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pricing_cc_load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«pricing_cc_load»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3A9AEAA" w14:textId="2B52D430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pricing_selected_gnulr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«pricing_selected_gnulr»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24" w:type="dxa"/>
            <w:tcBorders>
              <w:top w:val="single" w:sz="4" w:space="0" w:color="FFFFFF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9E85A0" w14:textId="7E156AF1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pricing_antiselection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«pricing_antiselection»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49" w:type="dxa"/>
            <w:tcBorders>
              <w:top w:val="single" w:sz="4" w:space="0" w:color="FFFFFF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792B1C" w14:textId="1C256279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pricing_uncertainty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«pricing_uncertainty»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39" w:type="dxa"/>
            <w:tcBorders>
              <w:top w:val="single" w:sz="4" w:space="0" w:color="FFFFFF"/>
              <w:left w:val="nil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26779ECD" w14:textId="250D8D9A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pricing_pc_impact_on_gnulr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«pricing_pc_impact_on_gnulr»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65" w:type="dxa"/>
            <w:tcBorders>
              <w:top w:val="single" w:sz="4" w:space="0" w:color="FFFFFF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5613D8D7" w14:textId="174D5CE8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pricing_uw_adj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«pricing_uw_adj»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33" w:type="dxa"/>
            <w:tcBorders>
              <w:top w:val="single" w:sz="4" w:space="0" w:color="FFFFFF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52729D0D" w14:textId="3CDD008E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instrText xml:space="preserve"> MERGEFIELD  pricing_selected_gnulr_final  \* MERGEFORMAT </w:instrText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DC199B"/>
                <w:sz w:val="16"/>
                <w:szCs w:val="16"/>
                <w:lang w:eastAsia="en-GB"/>
              </w:rPr>
              <w:t>«pricing_selected_gnulr_final»</w:t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end"/>
            </w:r>
          </w:p>
        </w:tc>
      </w:tr>
      <w:tr w:rsidR="00465136" w:rsidRPr="00E36300" w14:paraId="5BFA7F71" w14:textId="77777777" w:rsidTr="002E6C9D">
        <w:trPr>
          <w:trHeight w:val="416"/>
        </w:trPr>
        <w:tc>
          <w:tcPr>
            <w:tcW w:w="88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5269409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t>Total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409D4B8" w14:textId="5D17DADC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pricing_model_gnulr_percent_total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«pricing_model_gnulr_percent_total»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8325A34" w14:textId="173BEFFA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pricing_nmp_loading_total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«pricing_nmp_loading_total»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EBB620B" w14:textId="2A857716" w:rsidR="00E36300" w:rsidRPr="00E36300" w:rsidRDefault="008E4018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pricing_cc_load_total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«pricing_cc_load_total»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5AD223A" w14:textId="333218A5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pricing_selected_gnulr_total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«pricing_selected_gnulr_total»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E06E9EE" w14:textId="17A46994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pricing_antiselection_total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«pricing_antiselection_total»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A4927A6" w14:textId="78284A5F" w:rsidR="00E36300" w:rsidRPr="00E36300" w:rsidRDefault="003A728F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pricing_uncertainty_total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«pricing_uncertainty_total»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383037D" w14:textId="11DB4F0A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pricing_pc_impact_on_gnulr_total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«pricing_pc_impact_on_gnulr_total»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429B9BD" w14:textId="07FC322E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pricing_uw_adj_total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«pricing_uw_adj_total»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FC74DA5" w14:textId="3AB88209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pricing_selected_gnulr_final_total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«pricing_selected_gnulr_final_total»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</w:tr>
    </w:tbl>
    <w:p w14:paraId="73787266" w14:textId="643EB2E8" w:rsidR="00E36300" w:rsidRPr="00AC2B7B" w:rsidRDefault="00AC2B7B" w:rsidP="00ED56A2">
      <w:pPr>
        <w:rPr>
          <w:i/>
          <w:iCs/>
          <w:sz w:val="18"/>
          <w:szCs w:val="20"/>
        </w:rPr>
      </w:pPr>
      <w:r w:rsidRPr="00AC2B7B">
        <w:rPr>
          <w:i/>
          <w:iCs/>
          <w:sz w:val="18"/>
          <w:szCs w:val="20"/>
          <w:vertAlign w:val="superscript"/>
        </w:rPr>
        <w:t xml:space="preserve">1 </w:t>
      </w:r>
      <w:r w:rsidRPr="00AC2B7B">
        <w:rPr>
          <w:i/>
          <w:iCs/>
          <w:sz w:val="18"/>
          <w:szCs w:val="20"/>
        </w:rPr>
        <w:t>Excl. Anti-Selection, Uncertainty and NMP load</w:t>
      </w:r>
      <w:r w:rsidRPr="00AC2B7B">
        <w:rPr>
          <w:i/>
          <w:iCs/>
          <w:sz w:val="18"/>
          <w:szCs w:val="20"/>
        </w:rPr>
        <w:br/>
      </w:r>
      <w:r w:rsidRPr="00AC2B7B">
        <w:rPr>
          <w:i/>
          <w:iCs/>
          <w:sz w:val="18"/>
          <w:szCs w:val="20"/>
          <w:vertAlign w:val="superscript"/>
        </w:rPr>
        <w:t>2</w:t>
      </w:r>
      <w:r>
        <w:rPr>
          <w:i/>
          <w:iCs/>
          <w:sz w:val="18"/>
          <w:szCs w:val="20"/>
        </w:rPr>
        <w:t xml:space="preserve"> </w:t>
      </w:r>
      <w:r w:rsidRPr="00AC2B7B">
        <w:rPr>
          <w:i/>
          <w:iCs/>
          <w:sz w:val="18"/>
          <w:szCs w:val="20"/>
        </w:rPr>
        <w:t>Excl. Anti-selection and Uncertainty load; and after NMP load</w:t>
      </w:r>
      <w:r w:rsidRPr="00AC2B7B">
        <w:rPr>
          <w:i/>
          <w:iCs/>
          <w:sz w:val="18"/>
          <w:szCs w:val="20"/>
        </w:rPr>
        <w:br/>
      </w:r>
      <w:r w:rsidRPr="00AC2B7B">
        <w:rPr>
          <w:i/>
          <w:iCs/>
          <w:sz w:val="18"/>
          <w:szCs w:val="20"/>
          <w:vertAlign w:val="superscript"/>
        </w:rPr>
        <w:t>3</w:t>
      </w:r>
      <w:r w:rsidRPr="00AC2B7B">
        <w:rPr>
          <w:i/>
          <w:iCs/>
          <w:sz w:val="18"/>
          <w:szCs w:val="20"/>
        </w:rPr>
        <w:t xml:space="preserve"> Incl. Anti-selection, Uncertainty and NMP load</w:t>
      </w:r>
      <w:r w:rsidR="00F12C71">
        <w:rPr>
          <w:i/>
          <w:iCs/>
          <w:sz w:val="18"/>
          <w:szCs w:val="20"/>
        </w:rPr>
        <w:t>;</w:t>
      </w:r>
      <w:r w:rsidRPr="00AC2B7B">
        <w:rPr>
          <w:i/>
          <w:iCs/>
          <w:sz w:val="18"/>
          <w:szCs w:val="20"/>
        </w:rPr>
        <w:t xml:space="preserve"> any UW Adjustments; and Impact of the profit commission</w:t>
      </w:r>
    </w:p>
    <w:p w14:paraId="2C62A45A" w14:textId="5F1ED9EB" w:rsidR="00AC2B7B" w:rsidRPr="00AC2B7B" w:rsidRDefault="00AC2B7B" w:rsidP="00ED56A2">
      <w:pPr>
        <w:rPr>
          <w:b/>
          <w:bCs/>
        </w:rPr>
      </w:pPr>
      <w:r>
        <w:rPr>
          <w:b/>
          <w:bCs/>
        </w:rPr>
        <w:t xml:space="preserve">Technical </w:t>
      </w:r>
      <w:r w:rsidR="00F12C71">
        <w:rPr>
          <w:b/>
          <w:bCs/>
        </w:rPr>
        <w:t>Adequacy Metrics</w:t>
      </w:r>
    </w:p>
    <w:tbl>
      <w:tblPr>
        <w:tblW w:w="10455" w:type="dxa"/>
        <w:tblLook w:val="04A0" w:firstRow="1" w:lastRow="0" w:firstColumn="1" w:lastColumn="0" w:noHBand="0" w:noVBand="1"/>
      </w:tblPr>
      <w:tblGrid>
        <w:gridCol w:w="652"/>
        <w:gridCol w:w="1284"/>
        <w:gridCol w:w="1377"/>
        <w:gridCol w:w="887"/>
        <w:gridCol w:w="863"/>
        <w:gridCol w:w="892"/>
        <w:gridCol w:w="1196"/>
        <w:gridCol w:w="1108"/>
        <w:gridCol w:w="1083"/>
        <w:gridCol w:w="1113"/>
      </w:tblGrid>
      <w:tr w:rsidR="002E6C9D" w:rsidRPr="00E36300" w14:paraId="257B5783" w14:textId="77777777" w:rsidTr="002E6C9D">
        <w:trPr>
          <w:trHeight w:val="470"/>
        </w:trPr>
        <w:tc>
          <w:tcPr>
            <w:tcW w:w="733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000000" w:fill="4B0050"/>
            <w:vAlign w:val="center"/>
            <w:hideMark/>
          </w:tcPr>
          <w:p w14:paraId="590AEA89" w14:textId="77777777" w:rsidR="00E36300" w:rsidRPr="00E36300" w:rsidRDefault="00E36300" w:rsidP="00E3630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12D4614A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3986" w:type="dxa"/>
            <w:gridSpan w:val="4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78A50D5A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Including Anti-Selection, Uncertainty Loading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 xml:space="preserve"> and UW Adjustment</w:t>
            </w:r>
          </w:p>
        </w:tc>
        <w:tc>
          <w:tcPr>
            <w:tcW w:w="4463" w:type="dxa"/>
            <w:gridSpan w:val="4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808080"/>
            <w:vAlign w:val="center"/>
            <w:hideMark/>
          </w:tcPr>
          <w:p w14:paraId="6EFE1BBF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Excluding Anti-Selection &amp; Uncertainty Load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and UW Adjustment</w:t>
            </w:r>
          </w:p>
        </w:tc>
      </w:tr>
      <w:tr w:rsidR="002E6C9D" w:rsidRPr="00E36300" w14:paraId="583C1776" w14:textId="77777777" w:rsidTr="002E6C9D">
        <w:trPr>
          <w:trHeight w:val="378"/>
        </w:trPr>
        <w:tc>
          <w:tcPr>
            <w:tcW w:w="733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07D91070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Class of Business</w:t>
            </w:r>
          </w:p>
        </w:tc>
        <w:tc>
          <w:tcPr>
            <w:tcW w:w="1273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2D5855FB" w14:textId="5701E75F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BST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 GN Premium</w:t>
            </w:r>
          </w:p>
        </w:tc>
        <w:tc>
          <w:tcPr>
            <w:tcW w:w="1365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30E747FD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Selected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 %</w:t>
            </w:r>
          </w:p>
        </w:tc>
        <w:tc>
          <w:tcPr>
            <w:tcW w:w="880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33C18B87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BPI%</w:t>
            </w:r>
          </w:p>
        </w:tc>
        <w:tc>
          <w:tcPr>
            <w:tcW w:w="856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231292FC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TPI%</w:t>
            </w:r>
          </w:p>
        </w:tc>
        <w:tc>
          <w:tcPr>
            <w:tcW w:w="885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1A9D9854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RoC %</w:t>
            </w:r>
          </w:p>
        </w:tc>
        <w:tc>
          <w:tcPr>
            <w:tcW w:w="1186" w:type="dxa"/>
            <w:tcBorders>
              <w:top w:val="nil"/>
              <w:left w:val="nil"/>
              <w:right w:val="single" w:sz="4" w:space="0" w:color="FFFFFF"/>
            </w:tcBorders>
            <w:shd w:val="clear" w:color="000000" w:fill="808080"/>
            <w:vAlign w:val="center"/>
            <w:hideMark/>
          </w:tcPr>
          <w:p w14:paraId="2AE98CA2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GN ULR%</w:t>
            </w:r>
          </w:p>
        </w:tc>
        <w:tc>
          <w:tcPr>
            <w:tcW w:w="1099" w:type="dxa"/>
            <w:tcBorders>
              <w:top w:val="nil"/>
              <w:left w:val="nil"/>
              <w:right w:val="single" w:sz="4" w:space="0" w:color="FFFFFF"/>
            </w:tcBorders>
            <w:shd w:val="clear" w:color="000000" w:fill="808080"/>
            <w:vAlign w:val="center"/>
            <w:hideMark/>
          </w:tcPr>
          <w:p w14:paraId="5CC4EC94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BPI%</w:t>
            </w:r>
          </w:p>
        </w:tc>
        <w:tc>
          <w:tcPr>
            <w:tcW w:w="1075" w:type="dxa"/>
            <w:tcBorders>
              <w:top w:val="nil"/>
              <w:left w:val="nil"/>
              <w:right w:val="single" w:sz="4" w:space="0" w:color="FFFFFF"/>
            </w:tcBorders>
            <w:shd w:val="clear" w:color="000000" w:fill="808080"/>
            <w:vAlign w:val="center"/>
            <w:hideMark/>
          </w:tcPr>
          <w:p w14:paraId="09B4DFC8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TPI%</w:t>
            </w:r>
          </w:p>
        </w:tc>
        <w:tc>
          <w:tcPr>
            <w:tcW w:w="1103" w:type="dxa"/>
            <w:tcBorders>
              <w:top w:val="nil"/>
              <w:left w:val="nil"/>
              <w:right w:val="nil"/>
            </w:tcBorders>
            <w:shd w:val="clear" w:color="000000" w:fill="808080"/>
            <w:vAlign w:val="center"/>
            <w:hideMark/>
          </w:tcPr>
          <w:p w14:paraId="7AF9B25A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RoC %</w:t>
            </w:r>
          </w:p>
        </w:tc>
      </w:tr>
      <w:tr w:rsidR="002E6C9D" w:rsidRPr="00E36300" w14:paraId="11758E3F" w14:textId="77777777" w:rsidTr="002E6C9D">
        <w:trPr>
          <w:trHeight w:val="279"/>
        </w:trPr>
        <w:tc>
          <w:tcPr>
            <w:tcW w:w="733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145CF1F2" w14:textId="69A42729" w:rsidR="00E36300" w:rsidRPr="00E36300" w:rsidRDefault="00465136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tam_cob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«tam_cob»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73" w:type="dxa"/>
            <w:tcBorders>
              <w:top w:val="nil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CBA8FDA" w14:textId="330683AD" w:rsidR="00E36300" w:rsidRPr="00E36300" w:rsidRDefault="00465136" w:rsidP="00E3630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tam_gn_premium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«tam_gn_premium»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C2D8E37" w14:textId="7D9D016D" w:rsidR="00E36300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instrText xml:space="preserve"> MERGEFIELD  tam_selected_gnulr  \* MERGEFORMAT </w:instrText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DC199B"/>
                <w:sz w:val="16"/>
                <w:szCs w:val="16"/>
                <w:lang w:eastAsia="en-GB"/>
              </w:rPr>
              <w:t>«tam_selected_gnulr»</w:t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AB59CA9" w14:textId="5E9F32C4" w:rsidR="00E36300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instrText xml:space="preserve"> MERGEFIELD  tam_bpi  \* MERGEFORMAT </w:instrTex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000000"/>
                <w:sz w:val="16"/>
                <w:szCs w:val="16"/>
                <w:lang w:eastAsia="en-GB"/>
              </w:rPr>
              <w:t>«tam_bpi»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447E093" w14:textId="1471D73D" w:rsidR="00E36300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instrText xml:space="preserve"> MERGEFIELD  tam_tpi  \* MERGEFORMAT </w:instrText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DC199B"/>
                <w:sz w:val="16"/>
                <w:szCs w:val="16"/>
                <w:lang w:eastAsia="en-GB"/>
              </w:rPr>
              <w:t>«tam_tpi»</w:t>
            </w:r>
            <w:r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47F57CB" w14:textId="6A372C8D" w:rsidR="00E36300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instrText xml:space="preserve"> MERGEFIELD  tam_roc  \* MERGEFORMAT </w:instrTex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GB"/>
              </w:rPr>
              <w:t>«tam_roc»</w: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457F246" w14:textId="33D12EDC" w:rsidR="00E36300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instrText xml:space="preserve"> MERGEFIELD  tam_gnulr_excl  \* MERGEFORMAT </w:instrText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787878"/>
                <w:sz w:val="16"/>
                <w:szCs w:val="16"/>
                <w:lang w:eastAsia="en-GB"/>
              </w:rPr>
              <w:t>«tam_gnulr_excl»</w:t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CF60DA5" w14:textId="26F876FB" w:rsidR="00E36300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instrText xml:space="preserve"> MERGEFIELD  tam_bpi_excl  \* MERGEFORMAT </w:instrText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787878"/>
                <w:sz w:val="16"/>
                <w:szCs w:val="16"/>
                <w:lang w:eastAsia="en-GB"/>
              </w:rPr>
              <w:t>«tam_bpi_excl»</w:t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6763ED8" w14:textId="522DFB9B" w:rsidR="00E36300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instrText xml:space="preserve"> MERGEFIELD  tam_tpi_excl  \* MERGEFORMAT </w:instrText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787878"/>
                <w:sz w:val="16"/>
                <w:szCs w:val="16"/>
                <w:lang w:eastAsia="en-GB"/>
              </w:rPr>
              <w:t>«tam_tpi_excl»</w:t>
            </w:r>
            <w:r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shd w:val="clear" w:color="000000" w:fill="F2F2F2"/>
            <w:noWrap/>
            <w:vAlign w:val="bottom"/>
            <w:hideMark/>
          </w:tcPr>
          <w:p w14:paraId="4155BE62" w14:textId="60D0370F" w:rsidR="00E36300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F7F7F" w:themeColor="text1" w:themeTint="8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7F7F7F" w:themeColor="text1" w:themeTint="80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color w:val="7F7F7F" w:themeColor="text1" w:themeTint="80"/>
                <w:sz w:val="16"/>
                <w:szCs w:val="16"/>
                <w:lang w:eastAsia="en-GB"/>
              </w:rPr>
              <w:instrText xml:space="preserve"> MERGEFIELD  tam_roc_excl  \* MERGEFORMAT </w:instrText>
            </w:r>
            <w:r>
              <w:rPr>
                <w:rFonts w:ascii="Arial" w:eastAsia="Times New Roman" w:hAnsi="Arial" w:cs="Arial"/>
                <w:color w:val="7F7F7F" w:themeColor="text1" w:themeTint="80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noProof/>
                <w:color w:val="7F7F7F" w:themeColor="text1" w:themeTint="80"/>
                <w:sz w:val="16"/>
                <w:szCs w:val="16"/>
                <w:lang w:eastAsia="en-GB"/>
              </w:rPr>
              <w:t>«tam_roc_excl»</w:t>
            </w:r>
            <w:r>
              <w:rPr>
                <w:rFonts w:ascii="Arial" w:eastAsia="Times New Roman" w:hAnsi="Arial" w:cs="Arial"/>
                <w:color w:val="7F7F7F" w:themeColor="text1" w:themeTint="80"/>
                <w:sz w:val="16"/>
                <w:szCs w:val="16"/>
                <w:lang w:eastAsia="en-GB"/>
              </w:rPr>
              <w:fldChar w:fldCharType="end"/>
            </w:r>
          </w:p>
        </w:tc>
      </w:tr>
      <w:tr w:rsidR="002E6C9D" w:rsidRPr="00E36300" w14:paraId="7BB159E3" w14:textId="77777777" w:rsidTr="002E6C9D">
        <w:trPr>
          <w:trHeight w:val="390"/>
        </w:trPr>
        <w:tc>
          <w:tcPr>
            <w:tcW w:w="73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5DEB5CA" w14:textId="4D2088FD" w:rsidR="002E6C9D" w:rsidRPr="00E36300" w:rsidRDefault="002E6C9D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t>Total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BF0FB59" w14:textId="0FE11D8A" w:rsidR="002E6C9D" w:rsidRPr="00E36300" w:rsidRDefault="002E6C9D" w:rsidP="00E3630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t xml:space="preserve">      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tam_gn_premium_total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«tam_gn_premium_total»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6E74D90" w14:textId="373DBB12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instrText xml:space="preserve"> MERGEFIELD  tam_selected_gnulr_total  \* MERGEFORMAT </w:instrText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DC199B" w:themeColor="accent1"/>
                <w:sz w:val="16"/>
                <w:szCs w:val="16"/>
                <w:lang w:eastAsia="en-GB"/>
              </w:rPr>
              <w:t>«tam_selected_gnulr_total»</w:t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2976B0D" w14:textId="339D661B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tam_bpi_total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«tam_bpi_total»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5F28E1E" w14:textId="43C0204B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instrText xml:space="preserve"> MERGEFIELD  tam_tpi_total  \* MERGEFORMAT </w:instrText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DC199B" w:themeColor="accent1"/>
                <w:sz w:val="16"/>
                <w:szCs w:val="16"/>
                <w:lang w:eastAsia="en-GB"/>
              </w:rPr>
              <w:t>«tam_tpi_total»</w:t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42D7D0" w14:textId="6DA87033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tam_roc_total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«tam_roc_total»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05E18E7" w14:textId="0349FA35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instrText xml:space="preserve"> MERGEFIELD  tam_gnulr_excl_total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787878"/>
                <w:sz w:val="16"/>
                <w:szCs w:val="16"/>
                <w:lang w:eastAsia="en-GB"/>
              </w:rPr>
              <w:t>«tam_gnulr_excl_total»</w: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4EE1203" w14:textId="37EA552A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instrText xml:space="preserve"> MERGEFIELD  tam_bpi_excl_total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787878"/>
                <w:sz w:val="16"/>
                <w:szCs w:val="16"/>
                <w:lang w:eastAsia="en-GB"/>
              </w:rPr>
              <w:t>«tam_bpi_excl_total»</w: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C35CA7D" w14:textId="1A18AC14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instrText xml:space="preserve"> MERGEFIELD  tam_tpi_excl_total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787878"/>
                <w:sz w:val="16"/>
                <w:szCs w:val="16"/>
                <w:lang w:eastAsia="en-GB"/>
              </w:rPr>
              <w:t>«tam_tpi_excl_total»</w: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6A60F9B" w14:textId="4CF19D34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F7F7F" w:themeColor="text1" w:themeTint="8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instrText xml:space="preserve"> MERGEFIELD  tam_roc_excl_total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787878"/>
                <w:sz w:val="16"/>
                <w:szCs w:val="16"/>
                <w:lang w:eastAsia="en-GB"/>
              </w:rPr>
              <w:t>«tam_roc_excl_total»</w: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</w:tr>
    </w:tbl>
    <w:p w14:paraId="67404E82" w14:textId="77777777" w:rsidR="000645F7" w:rsidRDefault="000645F7" w:rsidP="00ED56A2"/>
    <w:p w14:paraId="0E3155FD" w14:textId="0E3AA8BA" w:rsidR="00E36300" w:rsidRPr="003664F3" w:rsidRDefault="00E36300" w:rsidP="00E36300">
      <w:pPr>
        <w:rPr>
          <w:rFonts w:cs="Calibri"/>
        </w:rPr>
      </w:pPr>
      <w:r w:rsidRPr="003664F3">
        <w:rPr>
          <w:rFonts w:cs="Calibri"/>
          <w:b/>
          <w:bCs/>
        </w:rPr>
        <w:t>Note:</w:t>
      </w:r>
      <w:r w:rsidRPr="003664F3">
        <w:rPr>
          <w:rFonts w:cs="Calibri"/>
        </w:rPr>
        <w:t xml:space="preserve"> All non-loss cost metrics used to calculate the TPI quoted within the pricing note are derived from the finalised version of the </w:t>
      </w:r>
      <w:r w:rsidR="004D4850" w:rsidRPr="00C52E6A">
        <w:rPr>
          <w:rFonts w:cs="Calibri"/>
        </w:rPr>
        <w:fldChar w:fldCharType="begin"/>
      </w:r>
      <w:r w:rsidR="004D4850" w:rsidRPr="00C52E6A">
        <w:rPr>
          <w:rFonts w:cs="Calibri"/>
        </w:rPr>
        <w:instrText xml:space="preserve"> MERGEFIELD  tpi_rating_summary_year  \* MERGEFORMAT </w:instrText>
      </w:r>
      <w:r w:rsidR="004D4850" w:rsidRPr="00C52E6A">
        <w:rPr>
          <w:rFonts w:cs="Calibri"/>
        </w:rPr>
        <w:fldChar w:fldCharType="separate"/>
      </w:r>
      <w:r w:rsidR="004D4850" w:rsidRPr="00C52E6A">
        <w:rPr>
          <w:rFonts w:cs="Calibri"/>
          <w:noProof/>
        </w:rPr>
        <w:t>«tpi_rating_summary_year»</w:t>
      </w:r>
      <w:r w:rsidR="004D4850" w:rsidRPr="00C52E6A">
        <w:rPr>
          <w:rFonts w:cs="Calibri"/>
        </w:rPr>
        <w:fldChar w:fldCharType="end"/>
      </w:r>
      <w:r w:rsidR="00552A2D">
        <w:rPr>
          <w:rFonts w:cs="Calibri"/>
        </w:rPr>
        <w:t xml:space="preserve"> </w:t>
      </w:r>
      <w:r w:rsidRPr="00C52E6A">
        <w:rPr>
          <w:rFonts w:cs="Calibri"/>
        </w:rPr>
        <w:t>Business Plan, v[</w:t>
      </w:r>
      <w:r w:rsidR="00F12C71" w:rsidRPr="00C52E6A">
        <w:rPr>
          <w:rFonts w:cs="Calibri"/>
        </w:rPr>
        <w:t>R.ReferenceTables – Match BP Version</w:t>
      </w:r>
      <w:r w:rsidRPr="00C52E6A">
        <w:rPr>
          <w:rFonts w:cs="Calibri"/>
        </w:rPr>
        <w:t>].</w:t>
      </w:r>
    </w:p>
    <w:bookmarkEnd w:id="2"/>
    <w:bookmarkEnd w:id="0"/>
    <w:bookmarkEnd w:id="1"/>
    <w:bookmarkEnd w:id="3"/>
    <w:sectPr w:rsidR="00E36300" w:rsidRPr="003664F3" w:rsidSect="00791CE8">
      <w:headerReference w:type="default" r:id="rId11"/>
      <w:footerReference w:type="even" r:id="rId12"/>
      <w:footerReference w:type="default" r:id="rId13"/>
      <w:footerReference w:type="first" r:id="rId14"/>
      <w:pgSz w:w="11900" w:h="16840"/>
      <w:pgMar w:top="720" w:right="720" w:bottom="426" w:left="72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799C" w14:textId="77777777" w:rsidR="002B2D76" w:rsidRDefault="002B2D76" w:rsidP="007C21D1">
      <w:r>
        <w:separator/>
      </w:r>
    </w:p>
  </w:endnote>
  <w:endnote w:type="continuationSeparator" w:id="0">
    <w:p w14:paraId="7A2656BE" w14:textId="77777777" w:rsidR="002B2D76" w:rsidRDefault="002B2D76" w:rsidP="007C2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BaskervilleURW">
    <w:panose1 w:val="02020500000000000000"/>
    <w:charset w:val="00"/>
    <w:family w:val="roman"/>
    <w:notTrueType/>
    <w:pitch w:val="variable"/>
    <w:sig w:usb0="A00002AF" w:usb1="5000205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502250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8DF7516" w14:textId="77777777" w:rsidR="00B63714" w:rsidRDefault="00B63714" w:rsidP="009146D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BA736" w14:textId="77777777" w:rsidR="00B63714" w:rsidRDefault="00B63714" w:rsidP="00B637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54DD" w14:textId="77777777" w:rsidR="007C21D1" w:rsidRDefault="004F5BDB" w:rsidP="00B63714">
    <w:pPr>
      <w:ind w:right="360"/>
    </w:pPr>
    <w:r>
      <w:rPr>
        <w:noProof/>
      </w:rPr>
      <w:drawing>
        <wp:anchor distT="0" distB="0" distL="0" distR="0" simplePos="0" relativeHeight="251659264" behindDoc="0" locked="0" layoutInCell="1" allowOverlap="1" wp14:anchorId="75A16902" wp14:editId="070749D7">
          <wp:simplePos x="0" y="0"/>
          <wp:positionH relativeFrom="page">
            <wp:posOffset>810260</wp:posOffset>
          </wp:positionH>
          <wp:positionV relativeFrom="page">
            <wp:posOffset>10052685</wp:posOffset>
          </wp:positionV>
          <wp:extent cx="1350000" cy="424286"/>
          <wp:effectExtent l="0" t="0" r="3175" b="0"/>
          <wp:wrapSquare wrapText="left"/>
          <wp:docPr id="1355399713" name="Picture 1355399713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424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E0E4" w14:textId="149A57EF" w:rsidR="00C90FD2" w:rsidRDefault="00C90FD2">
    <w:pPr>
      <w:pStyle w:val="Footer"/>
    </w:pPr>
    <w:r>
      <w:rPr>
        <w:noProof/>
      </w:rPr>
      <w:drawing>
        <wp:anchor distT="0" distB="0" distL="0" distR="0" simplePos="0" relativeHeight="251661312" behindDoc="0" locked="0" layoutInCell="1" allowOverlap="1" wp14:anchorId="002C1BC8" wp14:editId="040D9F4A">
          <wp:simplePos x="0" y="0"/>
          <wp:positionH relativeFrom="margin">
            <wp:align>left</wp:align>
          </wp:positionH>
          <wp:positionV relativeFrom="page">
            <wp:posOffset>9815830</wp:posOffset>
          </wp:positionV>
          <wp:extent cx="1350000" cy="424286"/>
          <wp:effectExtent l="0" t="0" r="3175" b="0"/>
          <wp:wrapSquare wrapText="left"/>
          <wp:docPr id="1661962645" name="Picture 1661962645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424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1415D" w14:textId="77777777" w:rsidR="002B2D76" w:rsidRDefault="002B2D76" w:rsidP="007C21D1">
      <w:r>
        <w:separator/>
      </w:r>
    </w:p>
  </w:footnote>
  <w:footnote w:type="continuationSeparator" w:id="0">
    <w:p w14:paraId="6D3DC615" w14:textId="77777777" w:rsidR="002B2D76" w:rsidRDefault="002B2D76" w:rsidP="007C2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C2FB" w14:textId="0127C18F" w:rsidR="003F5AD0" w:rsidRPr="00ED56A2" w:rsidRDefault="000C0C5F" w:rsidP="003F5AD0">
    <w:pPr>
      <w:pStyle w:val="Header"/>
      <w:jc w:val="right"/>
      <w:rPr>
        <w:rFonts w:asciiTheme="minorHAnsi" w:hAnsiTheme="minorHAnsi" w:cstheme="minorHAnsi"/>
        <w:szCs w:val="20"/>
      </w:rPr>
    </w:pPr>
    <w:r w:rsidRPr="00C52E6A">
      <w:rPr>
        <w:rFonts w:eastAsia="Times New Roman" w:cs="Calibri"/>
        <w:color w:val="DC199B" w:themeColor="accent1"/>
        <w:szCs w:val="22"/>
        <w:lang w:eastAsia="en-GB"/>
      </w:rPr>
      <w:fldChar w:fldCharType="begin"/>
    </w:r>
    <w:r w:rsidRPr="00C52E6A">
      <w:rPr>
        <w:rFonts w:eastAsia="Times New Roman" w:cs="Calibri"/>
        <w:color w:val="DC199B" w:themeColor="accent1"/>
        <w:szCs w:val="22"/>
        <w:lang w:eastAsia="en-GB"/>
      </w:rPr>
      <w:instrText xml:space="preserve"> MERGEFIELD  insured_name  \* MERGEFORMAT </w:instrText>
    </w:r>
    <w:r w:rsidRPr="00C52E6A">
      <w:rPr>
        <w:rFonts w:eastAsia="Times New Roman" w:cs="Calibri"/>
        <w:color w:val="DC199B" w:themeColor="accent1"/>
        <w:szCs w:val="22"/>
        <w:lang w:eastAsia="en-GB"/>
      </w:rPr>
      <w:fldChar w:fldCharType="separate"/>
    </w:r>
    <w:r w:rsidRPr="00C52E6A">
      <w:rPr>
        <w:rFonts w:eastAsia="Times New Roman" w:cs="Calibri"/>
        <w:noProof/>
        <w:color w:val="DC199B" w:themeColor="accent1"/>
        <w:szCs w:val="22"/>
        <w:lang w:eastAsia="en-GB"/>
      </w:rPr>
      <w:t>«insured_name»</w:t>
    </w:r>
    <w:r w:rsidRPr="00C52E6A">
      <w:rPr>
        <w:rFonts w:eastAsia="Times New Roman" w:cs="Calibri"/>
        <w:color w:val="DC199B" w:themeColor="accent1"/>
        <w:szCs w:val="22"/>
        <w:lang w:eastAsia="en-GB"/>
      </w:rPr>
      <w:fldChar w:fldCharType="end"/>
    </w:r>
    <w:r w:rsidRPr="00C52E6A">
      <w:rPr>
        <w:rFonts w:eastAsia="Times New Roman" w:cs="Calibri"/>
        <w:color w:val="DC199B" w:themeColor="accent1"/>
        <w:szCs w:val="22"/>
        <w:lang w:eastAsia="en-GB"/>
      </w:rPr>
      <w:t xml:space="preserve"> </w:t>
    </w:r>
    <w:r w:rsidR="004F2129" w:rsidRPr="00C52E6A">
      <w:rPr>
        <w:rFonts w:asciiTheme="minorHAnsi" w:hAnsiTheme="minorHAnsi" w:cstheme="minorHAnsi"/>
        <w:color w:val="CF118C"/>
        <w:szCs w:val="20"/>
      </w:rPr>
      <w:t xml:space="preserve">| </w:t>
    </w:r>
    <w:r w:rsidR="005A396C" w:rsidRPr="00C52E6A">
      <w:rPr>
        <w:rFonts w:asciiTheme="minorHAnsi" w:hAnsiTheme="minorHAnsi" w:cstheme="minorHAnsi"/>
        <w:color w:val="CF118C"/>
        <w:szCs w:val="20"/>
      </w:rPr>
      <w:fldChar w:fldCharType="begin"/>
    </w:r>
    <w:r w:rsidR="005A396C" w:rsidRPr="00C52E6A">
      <w:rPr>
        <w:rFonts w:asciiTheme="minorHAnsi" w:hAnsiTheme="minorHAnsi" w:cstheme="minorHAnsi"/>
        <w:color w:val="CF118C"/>
        <w:szCs w:val="20"/>
      </w:rPr>
      <w:instrText xml:space="preserve"> MERGEFIELD  pricing_year  \* MERGEFORMAT </w:instrText>
    </w:r>
    <w:r w:rsidR="005A396C" w:rsidRPr="00C52E6A">
      <w:rPr>
        <w:rFonts w:asciiTheme="minorHAnsi" w:hAnsiTheme="minorHAnsi" w:cstheme="minorHAnsi"/>
        <w:color w:val="CF118C"/>
        <w:szCs w:val="20"/>
      </w:rPr>
      <w:fldChar w:fldCharType="separate"/>
    </w:r>
    <w:r w:rsidR="005A396C" w:rsidRPr="00C52E6A">
      <w:rPr>
        <w:rFonts w:asciiTheme="minorHAnsi" w:hAnsiTheme="minorHAnsi" w:cstheme="minorHAnsi"/>
        <w:noProof/>
        <w:color w:val="CF118C"/>
        <w:szCs w:val="20"/>
      </w:rPr>
      <w:t>«pricing_year»</w:t>
    </w:r>
    <w:r w:rsidR="005A396C" w:rsidRPr="00C52E6A">
      <w:rPr>
        <w:rFonts w:asciiTheme="minorHAnsi" w:hAnsiTheme="minorHAnsi" w:cstheme="minorHAnsi"/>
        <w:color w:val="CF118C"/>
        <w:szCs w:val="20"/>
      </w:rPr>
      <w:fldChar w:fldCharType="end"/>
    </w:r>
    <w:r w:rsidR="00552A2D">
      <w:rPr>
        <w:rFonts w:asciiTheme="minorHAnsi" w:hAnsiTheme="minorHAnsi" w:cstheme="minorHAnsi"/>
        <w:color w:val="CF118C"/>
        <w:szCs w:val="20"/>
      </w:rPr>
      <w:t xml:space="preserve"> </w:t>
    </w:r>
    <w:r w:rsidR="004F2129" w:rsidRPr="00ED56A2">
      <w:rPr>
        <w:rFonts w:asciiTheme="minorHAnsi" w:hAnsiTheme="minorHAnsi" w:cstheme="minorHAnsi"/>
        <w:color w:val="CF118C"/>
        <w:szCs w:val="20"/>
      </w:rPr>
      <w:t>Pricing Note</w:t>
    </w:r>
    <w:r w:rsidR="003F5AD0" w:rsidRPr="00ED56A2">
      <w:rPr>
        <w:rFonts w:asciiTheme="minorHAnsi" w:hAnsiTheme="minorHAnsi" w:cstheme="minorHAnsi"/>
        <w:color w:val="CF118C"/>
        <w:szCs w:val="20"/>
      </w:rPr>
      <w:t xml:space="preserve"> |</w:t>
    </w:r>
    <w:r w:rsidR="003F5AD0" w:rsidRPr="00ED56A2">
      <w:rPr>
        <w:rFonts w:asciiTheme="minorHAnsi" w:hAnsiTheme="minorHAnsi" w:cstheme="minorHAnsi"/>
        <w:szCs w:val="20"/>
      </w:rPr>
      <w:t xml:space="preserve"> Page </w:t>
    </w:r>
    <w:r w:rsidR="003F5AD0" w:rsidRPr="000B2730">
      <w:rPr>
        <w:rFonts w:asciiTheme="minorHAnsi" w:hAnsiTheme="minorHAnsi" w:cstheme="minorHAnsi"/>
        <w:szCs w:val="20"/>
      </w:rPr>
      <w:fldChar w:fldCharType="begin"/>
    </w:r>
    <w:r w:rsidR="003F5AD0" w:rsidRPr="00ED56A2">
      <w:rPr>
        <w:rFonts w:asciiTheme="minorHAnsi" w:hAnsiTheme="minorHAnsi" w:cstheme="minorHAnsi"/>
        <w:szCs w:val="20"/>
      </w:rPr>
      <w:instrText xml:space="preserve"> PAGE   \* MERGEFORMAT </w:instrText>
    </w:r>
    <w:r w:rsidR="003F5AD0" w:rsidRPr="000B2730">
      <w:rPr>
        <w:rFonts w:asciiTheme="minorHAnsi" w:hAnsiTheme="minorHAnsi" w:cstheme="minorHAnsi"/>
        <w:szCs w:val="20"/>
      </w:rPr>
      <w:fldChar w:fldCharType="separate"/>
    </w:r>
    <w:r w:rsidR="003F5AD0" w:rsidRPr="00ED56A2">
      <w:rPr>
        <w:rFonts w:asciiTheme="minorHAnsi" w:hAnsiTheme="minorHAnsi" w:cstheme="minorHAnsi"/>
        <w:szCs w:val="20"/>
      </w:rPr>
      <w:t>2</w:t>
    </w:r>
    <w:r w:rsidR="003F5AD0" w:rsidRPr="000B2730">
      <w:rPr>
        <w:rFonts w:asciiTheme="minorHAnsi" w:hAnsiTheme="minorHAnsi" w:cstheme="minorHAnsi"/>
        <w:szCs w:val="20"/>
      </w:rPr>
      <w:fldChar w:fldCharType="end"/>
    </w:r>
  </w:p>
  <w:p w14:paraId="4BEDF36B" w14:textId="77777777" w:rsidR="005C69F6" w:rsidRPr="00ED56A2" w:rsidRDefault="005C69F6">
    <w:pPr>
      <w:pStyle w:val="Header"/>
      <w:rPr>
        <w:rFonts w:asciiTheme="minorHAnsi" w:hAnsiTheme="minorHAnsi" w:cstheme="minorHAnsi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0B0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819F8"/>
    <w:multiLevelType w:val="hybridMultilevel"/>
    <w:tmpl w:val="A118B9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CC0F14"/>
    <w:multiLevelType w:val="hybridMultilevel"/>
    <w:tmpl w:val="8192395C"/>
    <w:lvl w:ilvl="0" w:tplc="4C389578">
      <w:start w:val="5623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i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D65B2"/>
    <w:multiLevelType w:val="hybridMultilevel"/>
    <w:tmpl w:val="A118B9A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573F09"/>
    <w:multiLevelType w:val="hybridMultilevel"/>
    <w:tmpl w:val="085E6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B6145"/>
    <w:multiLevelType w:val="hybridMultilevel"/>
    <w:tmpl w:val="0E448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7288"/>
    <w:multiLevelType w:val="hybridMultilevel"/>
    <w:tmpl w:val="4928F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47348"/>
    <w:multiLevelType w:val="hybridMultilevel"/>
    <w:tmpl w:val="901AC652"/>
    <w:lvl w:ilvl="0" w:tplc="ECC25E0C">
      <w:start w:val="202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8245B"/>
    <w:multiLevelType w:val="hybridMultilevel"/>
    <w:tmpl w:val="E1A06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70A56"/>
    <w:multiLevelType w:val="hybridMultilevel"/>
    <w:tmpl w:val="82569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52875"/>
    <w:multiLevelType w:val="hybridMultilevel"/>
    <w:tmpl w:val="94A4D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D02467"/>
    <w:multiLevelType w:val="hybridMultilevel"/>
    <w:tmpl w:val="5E844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219000">
    <w:abstractNumId w:val="5"/>
  </w:num>
  <w:num w:numId="2" w16cid:durableId="397439673">
    <w:abstractNumId w:val="7"/>
  </w:num>
  <w:num w:numId="3" w16cid:durableId="212814567">
    <w:abstractNumId w:val="3"/>
  </w:num>
  <w:num w:numId="4" w16cid:durableId="2120251542">
    <w:abstractNumId w:val="11"/>
  </w:num>
  <w:num w:numId="5" w16cid:durableId="1875344457">
    <w:abstractNumId w:val="1"/>
  </w:num>
  <w:num w:numId="6" w16cid:durableId="1752432841">
    <w:abstractNumId w:val="8"/>
  </w:num>
  <w:num w:numId="7" w16cid:durableId="2085638016">
    <w:abstractNumId w:val="2"/>
  </w:num>
  <w:num w:numId="8" w16cid:durableId="1799495583">
    <w:abstractNumId w:val="0"/>
  </w:num>
  <w:num w:numId="9" w16cid:durableId="428044107">
    <w:abstractNumId w:val="0"/>
  </w:num>
  <w:num w:numId="10" w16cid:durableId="227770346">
    <w:abstractNumId w:val="0"/>
  </w:num>
  <w:num w:numId="11" w16cid:durableId="924263617">
    <w:abstractNumId w:val="4"/>
  </w:num>
  <w:num w:numId="12" w16cid:durableId="852185321">
    <w:abstractNumId w:val="9"/>
  </w:num>
  <w:num w:numId="13" w16cid:durableId="836575952">
    <w:abstractNumId w:val="6"/>
  </w:num>
  <w:num w:numId="14" w16cid:durableId="1582181751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DF"/>
    <w:rsid w:val="00000E57"/>
    <w:rsid w:val="00001278"/>
    <w:rsid w:val="000024B4"/>
    <w:rsid w:val="00003D2B"/>
    <w:rsid w:val="00005FAC"/>
    <w:rsid w:val="000068D9"/>
    <w:rsid w:val="000122C0"/>
    <w:rsid w:val="0001284A"/>
    <w:rsid w:val="0001467E"/>
    <w:rsid w:val="00015430"/>
    <w:rsid w:val="00017A84"/>
    <w:rsid w:val="00021DEC"/>
    <w:rsid w:val="000237E4"/>
    <w:rsid w:val="0002675A"/>
    <w:rsid w:val="0003169F"/>
    <w:rsid w:val="00031DEB"/>
    <w:rsid w:val="0003219D"/>
    <w:rsid w:val="00032DFE"/>
    <w:rsid w:val="00033F12"/>
    <w:rsid w:val="00035554"/>
    <w:rsid w:val="000372D4"/>
    <w:rsid w:val="000377F2"/>
    <w:rsid w:val="00037AF5"/>
    <w:rsid w:val="0004061B"/>
    <w:rsid w:val="00044850"/>
    <w:rsid w:val="00053E36"/>
    <w:rsid w:val="00054F9A"/>
    <w:rsid w:val="000645F7"/>
    <w:rsid w:val="00065AC8"/>
    <w:rsid w:val="0007081A"/>
    <w:rsid w:val="000708D6"/>
    <w:rsid w:val="00071189"/>
    <w:rsid w:val="00073345"/>
    <w:rsid w:val="0007434C"/>
    <w:rsid w:val="00075C49"/>
    <w:rsid w:val="00076D8A"/>
    <w:rsid w:val="00080534"/>
    <w:rsid w:val="000812DD"/>
    <w:rsid w:val="000816D9"/>
    <w:rsid w:val="00081B64"/>
    <w:rsid w:val="00084A7E"/>
    <w:rsid w:val="00085CBF"/>
    <w:rsid w:val="00087453"/>
    <w:rsid w:val="00091640"/>
    <w:rsid w:val="00091AE3"/>
    <w:rsid w:val="00092650"/>
    <w:rsid w:val="00095EB2"/>
    <w:rsid w:val="00096754"/>
    <w:rsid w:val="000A07BA"/>
    <w:rsid w:val="000A0C73"/>
    <w:rsid w:val="000A0FE8"/>
    <w:rsid w:val="000A596E"/>
    <w:rsid w:val="000A5EE8"/>
    <w:rsid w:val="000A6C10"/>
    <w:rsid w:val="000A78E6"/>
    <w:rsid w:val="000B0506"/>
    <w:rsid w:val="000B1008"/>
    <w:rsid w:val="000B1822"/>
    <w:rsid w:val="000B2730"/>
    <w:rsid w:val="000B59DD"/>
    <w:rsid w:val="000B5AFC"/>
    <w:rsid w:val="000B615C"/>
    <w:rsid w:val="000B6790"/>
    <w:rsid w:val="000B768D"/>
    <w:rsid w:val="000C0C5F"/>
    <w:rsid w:val="000C1740"/>
    <w:rsid w:val="000C5B76"/>
    <w:rsid w:val="000C7C0A"/>
    <w:rsid w:val="000D0F9A"/>
    <w:rsid w:val="000D15AF"/>
    <w:rsid w:val="000D3B8B"/>
    <w:rsid w:val="000D4176"/>
    <w:rsid w:val="000E10AE"/>
    <w:rsid w:val="000E1BDC"/>
    <w:rsid w:val="000E5276"/>
    <w:rsid w:val="000E5DE1"/>
    <w:rsid w:val="000E708B"/>
    <w:rsid w:val="000F1FD7"/>
    <w:rsid w:val="000F25FE"/>
    <w:rsid w:val="000F4989"/>
    <w:rsid w:val="00104045"/>
    <w:rsid w:val="00104C36"/>
    <w:rsid w:val="0010734A"/>
    <w:rsid w:val="00112767"/>
    <w:rsid w:val="001129E1"/>
    <w:rsid w:val="001203EF"/>
    <w:rsid w:val="001238AF"/>
    <w:rsid w:val="0012462F"/>
    <w:rsid w:val="0012595D"/>
    <w:rsid w:val="001270A0"/>
    <w:rsid w:val="001273C9"/>
    <w:rsid w:val="00134255"/>
    <w:rsid w:val="00136B80"/>
    <w:rsid w:val="001371E2"/>
    <w:rsid w:val="0014061E"/>
    <w:rsid w:val="00140889"/>
    <w:rsid w:val="00140E64"/>
    <w:rsid w:val="0014520D"/>
    <w:rsid w:val="0015103C"/>
    <w:rsid w:val="00151A41"/>
    <w:rsid w:val="001562D9"/>
    <w:rsid w:val="00156C50"/>
    <w:rsid w:val="0016155A"/>
    <w:rsid w:val="00162671"/>
    <w:rsid w:val="00165046"/>
    <w:rsid w:val="001701DD"/>
    <w:rsid w:val="0017306B"/>
    <w:rsid w:val="001743EA"/>
    <w:rsid w:val="001752E1"/>
    <w:rsid w:val="001766F1"/>
    <w:rsid w:val="00177850"/>
    <w:rsid w:val="001867E8"/>
    <w:rsid w:val="00187026"/>
    <w:rsid w:val="00192A52"/>
    <w:rsid w:val="00194623"/>
    <w:rsid w:val="001A27D1"/>
    <w:rsid w:val="001A31DC"/>
    <w:rsid w:val="001A3E5F"/>
    <w:rsid w:val="001A41A5"/>
    <w:rsid w:val="001A5B50"/>
    <w:rsid w:val="001A6DCC"/>
    <w:rsid w:val="001B7251"/>
    <w:rsid w:val="001C64E2"/>
    <w:rsid w:val="001C7FFD"/>
    <w:rsid w:val="001D14EE"/>
    <w:rsid w:val="001D51A3"/>
    <w:rsid w:val="001D6064"/>
    <w:rsid w:val="001D661E"/>
    <w:rsid w:val="001E1A35"/>
    <w:rsid w:val="001E2C79"/>
    <w:rsid w:val="001E3DC7"/>
    <w:rsid w:val="001F38BB"/>
    <w:rsid w:val="001F4AF7"/>
    <w:rsid w:val="001F564E"/>
    <w:rsid w:val="00210D54"/>
    <w:rsid w:val="00210E04"/>
    <w:rsid w:val="00211C51"/>
    <w:rsid w:val="002172E6"/>
    <w:rsid w:val="002225E5"/>
    <w:rsid w:val="002240C3"/>
    <w:rsid w:val="002241C6"/>
    <w:rsid w:val="002243F3"/>
    <w:rsid w:val="00224B9E"/>
    <w:rsid w:val="002250FE"/>
    <w:rsid w:val="00227B99"/>
    <w:rsid w:val="00227D04"/>
    <w:rsid w:val="00231714"/>
    <w:rsid w:val="00235E1E"/>
    <w:rsid w:val="00244D99"/>
    <w:rsid w:val="002461A6"/>
    <w:rsid w:val="00246268"/>
    <w:rsid w:val="002471C5"/>
    <w:rsid w:val="0025606A"/>
    <w:rsid w:val="00256272"/>
    <w:rsid w:val="00263001"/>
    <w:rsid w:val="00264178"/>
    <w:rsid w:val="00264F61"/>
    <w:rsid w:val="00265737"/>
    <w:rsid w:val="00266EE1"/>
    <w:rsid w:val="00266FC0"/>
    <w:rsid w:val="00267E9E"/>
    <w:rsid w:val="002712D3"/>
    <w:rsid w:val="00272C1E"/>
    <w:rsid w:val="00272DFB"/>
    <w:rsid w:val="00277125"/>
    <w:rsid w:val="00281A7A"/>
    <w:rsid w:val="00284054"/>
    <w:rsid w:val="00287BE1"/>
    <w:rsid w:val="002900A9"/>
    <w:rsid w:val="0029192F"/>
    <w:rsid w:val="002947E7"/>
    <w:rsid w:val="00295BC3"/>
    <w:rsid w:val="002961DC"/>
    <w:rsid w:val="0029754E"/>
    <w:rsid w:val="00297562"/>
    <w:rsid w:val="0029765A"/>
    <w:rsid w:val="002A09A5"/>
    <w:rsid w:val="002A0F8B"/>
    <w:rsid w:val="002A104A"/>
    <w:rsid w:val="002A1E7C"/>
    <w:rsid w:val="002A24EE"/>
    <w:rsid w:val="002A369A"/>
    <w:rsid w:val="002A58EA"/>
    <w:rsid w:val="002A68EC"/>
    <w:rsid w:val="002A7091"/>
    <w:rsid w:val="002B1D61"/>
    <w:rsid w:val="002B2D76"/>
    <w:rsid w:val="002B484A"/>
    <w:rsid w:val="002B50CD"/>
    <w:rsid w:val="002C026F"/>
    <w:rsid w:val="002C50D5"/>
    <w:rsid w:val="002C64B9"/>
    <w:rsid w:val="002C6F9D"/>
    <w:rsid w:val="002D003E"/>
    <w:rsid w:val="002D1820"/>
    <w:rsid w:val="002E1CF4"/>
    <w:rsid w:val="002E3506"/>
    <w:rsid w:val="002E360F"/>
    <w:rsid w:val="002E6C9D"/>
    <w:rsid w:val="002F09D6"/>
    <w:rsid w:val="002F489B"/>
    <w:rsid w:val="003003D4"/>
    <w:rsid w:val="003009A4"/>
    <w:rsid w:val="00305AA4"/>
    <w:rsid w:val="00310B8B"/>
    <w:rsid w:val="003133F6"/>
    <w:rsid w:val="003206A4"/>
    <w:rsid w:val="00320E8E"/>
    <w:rsid w:val="00320F84"/>
    <w:rsid w:val="00331531"/>
    <w:rsid w:val="003322D5"/>
    <w:rsid w:val="00334089"/>
    <w:rsid w:val="003340CB"/>
    <w:rsid w:val="00334170"/>
    <w:rsid w:val="003351DA"/>
    <w:rsid w:val="00336972"/>
    <w:rsid w:val="00336B9E"/>
    <w:rsid w:val="003370B9"/>
    <w:rsid w:val="00337811"/>
    <w:rsid w:val="0034280A"/>
    <w:rsid w:val="00346577"/>
    <w:rsid w:val="00346CC7"/>
    <w:rsid w:val="0034735B"/>
    <w:rsid w:val="00347FEB"/>
    <w:rsid w:val="00352B5F"/>
    <w:rsid w:val="00353A0F"/>
    <w:rsid w:val="003562FC"/>
    <w:rsid w:val="00360E46"/>
    <w:rsid w:val="003626E0"/>
    <w:rsid w:val="00365AE0"/>
    <w:rsid w:val="003664F3"/>
    <w:rsid w:val="00366E01"/>
    <w:rsid w:val="003727CE"/>
    <w:rsid w:val="00372F8F"/>
    <w:rsid w:val="00375D72"/>
    <w:rsid w:val="0037780A"/>
    <w:rsid w:val="00383943"/>
    <w:rsid w:val="003871CF"/>
    <w:rsid w:val="00387C1E"/>
    <w:rsid w:val="003901C0"/>
    <w:rsid w:val="00390910"/>
    <w:rsid w:val="003932C1"/>
    <w:rsid w:val="0039474B"/>
    <w:rsid w:val="003A1482"/>
    <w:rsid w:val="003A199C"/>
    <w:rsid w:val="003A2D12"/>
    <w:rsid w:val="003A2E79"/>
    <w:rsid w:val="003A31D9"/>
    <w:rsid w:val="003A61A1"/>
    <w:rsid w:val="003A728F"/>
    <w:rsid w:val="003B160B"/>
    <w:rsid w:val="003B5071"/>
    <w:rsid w:val="003B5D73"/>
    <w:rsid w:val="003C12C1"/>
    <w:rsid w:val="003C14E7"/>
    <w:rsid w:val="003C5759"/>
    <w:rsid w:val="003D0618"/>
    <w:rsid w:val="003D35CE"/>
    <w:rsid w:val="003D5473"/>
    <w:rsid w:val="003D57DF"/>
    <w:rsid w:val="003D5C48"/>
    <w:rsid w:val="003D7CC8"/>
    <w:rsid w:val="003E06A5"/>
    <w:rsid w:val="003E0CA7"/>
    <w:rsid w:val="003E629A"/>
    <w:rsid w:val="003E7460"/>
    <w:rsid w:val="003F031D"/>
    <w:rsid w:val="003F29A6"/>
    <w:rsid w:val="003F354E"/>
    <w:rsid w:val="003F438D"/>
    <w:rsid w:val="003F442D"/>
    <w:rsid w:val="003F4533"/>
    <w:rsid w:val="003F5AD0"/>
    <w:rsid w:val="004016FB"/>
    <w:rsid w:val="00402645"/>
    <w:rsid w:val="00402D91"/>
    <w:rsid w:val="00407A5A"/>
    <w:rsid w:val="00407FD0"/>
    <w:rsid w:val="00410AFB"/>
    <w:rsid w:val="0041339D"/>
    <w:rsid w:val="00414C6E"/>
    <w:rsid w:val="004162CA"/>
    <w:rsid w:val="004208BD"/>
    <w:rsid w:val="00420C96"/>
    <w:rsid w:val="0042117E"/>
    <w:rsid w:val="0042234F"/>
    <w:rsid w:val="00423B1D"/>
    <w:rsid w:val="0042470E"/>
    <w:rsid w:val="00426543"/>
    <w:rsid w:val="00426947"/>
    <w:rsid w:val="00432C47"/>
    <w:rsid w:val="00435B9A"/>
    <w:rsid w:val="0044090F"/>
    <w:rsid w:val="0044125A"/>
    <w:rsid w:val="00441B95"/>
    <w:rsid w:val="00446491"/>
    <w:rsid w:val="00446693"/>
    <w:rsid w:val="0044787A"/>
    <w:rsid w:val="00454B63"/>
    <w:rsid w:val="00461B50"/>
    <w:rsid w:val="0046466C"/>
    <w:rsid w:val="0046488A"/>
    <w:rsid w:val="00465136"/>
    <w:rsid w:val="00465A95"/>
    <w:rsid w:val="0048051F"/>
    <w:rsid w:val="00480998"/>
    <w:rsid w:val="0048487C"/>
    <w:rsid w:val="00484BAD"/>
    <w:rsid w:val="0048576D"/>
    <w:rsid w:val="00485E9B"/>
    <w:rsid w:val="004875AA"/>
    <w:rsid w:val="004928DA"/>
    <w:rsid w:val="00495C83"/>
    <w:rsid w:val="004A180C"/>
    <w:rsid w:val="004A4E72"/>
    <w:rsid w:val="004B36E5"/>
    <w:rsid w:val="004B5CF3"/>
    <w:rsid w:val="004B68E9"/>
    <w:rsid w:val="004B727F"/>
    <w:rsid w:val="004B7FA9"/>
    <w:rsid w:val="004C01CE"/>
    <w:rsid w:val="004C3405"/>
    <w:rsid w:val="004C37E1"/>
    <w:rsid w:val="004C6934"/>
    <w:rsid w:val="004D390B"/>
    <w:rsid w:val="004D4850"/>
    <w:rsid w:val="004D6E1F"/>
    <w:rsid w:val="004D6FB3"/>
    <w:rsid w:val="004D7AC9"/>
    <w:rsid w:val="004E2DB9"/>
    <w:rsid w:val="004E45BB"/>
    <w:rsid w:val="004E6822"/>
    <w:rsid w:val="004E6ADD"/>
    <w:rsid w:val="004E7187"/>
    <w:rsid w:val="004F08CA"/>
    <w:rsid w:val="004F14E7"/>
    <w:rsid w:val="004F2015"/>
    <w:rsid w:val="004F2129"/>
    <w:rsid w:val="004F29C2"/>
    <w:rsid w:val="004F5BDB"/>
    <w:rsid w:val="004F63E9"/>
    <w:rsid w:val="00502F65"/>
    <w:rsid w:val="00506273"/>
    <w:rsid w:val="00525520"/>
    <w:rsid w:val="00526DE7"/>
    <w:rsid w:val="0053087A"/>
    <w:rsid w:val="005318F2"/>
    <w:rsid w:val="00534D0D"/>
    <w:rsid w:val="00546832"/>
    <w:rsid w:val="0054685D"/>
    <w:rsid w:val="005479E4"/>
    <w:rsid w:val="00551EA3"/>
    <w:rsid w:val="00552A2D"/>
    <w:rsid w:val="0055311D"/>
    <w:rsid w:val="00553318"/>
    <w:rsid w:val="005552B2"/>
    <w:rsid w:val="00557BDA"/>
    <w:rsid w:val="00561A56"/>
    <w:rsid w:val="0056486E"/>
    <w:rsid w:val="00566950"/>
    <w:rsid w:val="00571BE1"/>
    <w:rsid w:val="005730B2"/>
    <w:rsid w:val="00573F97"/>
    <w:rsid w:val="00576C3C"/>
    <w:rsid w:val="005770D9"/>
    <w:rsid w:val="005807B3"/>
    <w:rsid w:val="00580B75"/>
    <w:rsid w:val="00581569"/>
    <w:rsid w:val="005844AE"/>
    <w:rsid w:val="00590560"/>
    <w:rsid w:val="005926EC"/>
    <w:rsid w:val="00593FF8"/>
    <w:rsid w:val="0059626C"/>
    <w:rsid w:val="00596B6E"/>
    <w:rsid w:val="005A0CA0"/>
    <w:rsid w:val="005A396C"/>
    <w:rsid w:val="005A3B77"/>
    <w:rsid w:val="005A5D15"/>
    <w:rsid w:val="005B0E88"/>
    <w:rsid w:val="005B1090"/>
    <w:rsid w:val="005B18EF"/>
    <w:rsid w:val="005B562A"/>
    <w:rsid w:val="005B70F1"/>
    <w:rsid w:val="005B7A2D"/>
    <w:rsid w:val="005C0BF3"/>
    <w:rsid w:val="005C12DF"/>
    <w:rsid w:val="005C1D70"/>
    <w:rsid w:val="005C59D5"/>
    <w:rsid w:val="005C69F6"/>
    <w:rsid w:val="005C792A"/>
    <w:rsid w:val="005D0CFA"/>
    <w:rsid w:val="005D4AD9"/>
    <w:rsid w:val="005D580A"/>
    <w:rsid w:val="005E23D3"/>
    <w:rsid w:val="005E6764"/>
    <w:rsid w:val="005E6926"/>
    <w:rsid w:val="005E7A20"/>
    <w:rsid w:val="005F0734"/>
    <w:rsid w:val="005F2655"/>
    <w:rsid w:val="005F6DFE"/>
    <w:rsid w:val="00601EF3"/>
    <w:rsid w:val="0060401C"/>
    <w:rsid w:val="006044A7"/>
    <w:rsid w:val="006047F4"/>
    <w:rsid w:val="00605582"/>
    <w:rsid w:val="00605DD7"/>
    <w:rsid w:val="00607741"/>
    <w:rsid w:val="006114C1"/>
    <w:rsid w:val="006140CF"/>
    <w:rsid w:val="00615C63"/>
    <w:rsid w:val="00621468"/>
    <w:rsid w:val="00624375"/>
    <w:rsid w:val="00626C86"/>
    <w:rsid w:val="00627390"/>
    <w:rsid w:val="00627DBD"/>
    <w:rsid w:val="00631790"/>
    <w:rsid w:val="00632810"/>
    <w:rsid w:val="00633839"/>
    <w:rsid w:val="006340B7"/>
    <w:rsid w:val="006347DC"/>
    <w:rsid w:val="006367F8"/>
    <w:rsid w:val="00636C3E"/>
    <w:rsid w:val="0063740B"/>
    <w:rsid w:val="0064548B"/>
    <w:rsid w:val="00646A3B"/>
    <w:rsid w:val="00647B2E"/>
    <w:rsid w:val="00656088"/>
    <w:rsid w:val="006573E6"/>
    <w:rsid w:val="00657EB2"/>
    <w:rsid w:val="00662AD6"/>
    <w:rsid w:val="0066361F"/>
    <w:rsid w:val="00664421"/>
    <w:rsid w:val="00671233"/>
    <w:rsid w:val="00676D8A"/>
    <w:rsid w:val="0069036E"/>
    <w:rsid w:val="006908F0"/>
    <w:rsid w:val="006A10BD"/>
    <w:rsid w:val="006A4124"/>
    <w:rsid w:val="006A7323"/>
    <w:rsid w:val="006B0C48"/>
    <w:rsid w:val="006B1D34"/>
    <w:rsid w:val="006B228E"/>
    <w:rsid w:val="006B3E64"/>
    <w:rsid w:val="006B4CE2"/>
    <w:rsid w:val="006C2DE2"/>
    <w:rsid w:val="006C3F11"/>
    <w:rsid w:val="006C66B8"/>
    <w:rsid w:val="006D1DA0"/>
    <w:rsid w:val="006D22BF"/>
    <w:rsid w:val="006D318B"/>
    <w:rsid w:val="006D5190"/>
    <w:rsid w:val="006D7632"/>
    <w:rsid w:val="006E0F56"/>
    <w:rsid w:val="006E1877"/>
    <w:rsid w:val="006E1ED6"/>
    <w:rsid w:val="006E53AC"/>
    <w:rsid w:val="006E5416"/>
    <w:rsid w:val="006E57BE"/>
    <w:rsid w:val="006F0110"/>
    <w:rsid w:val="006F0F13"/>
    <w:rsid w:val="006F2DEB"/>
    <w:rsid w:val="006F5A9D"/>
    <w:rsid w:val="006F6758"/>
    <w:rsid w:val="006F67E4"/>
    <w:rsid w:val="006F7302"/>
    <w:rsid w:val="006F7E1B"/>
    <w:rsid w:val="00705CD1"/>
    <w:rsid w:val="00706206"/>
    <w:rsid w:val="0071631E"/>
    <w:rsid w:val="00716C13"/>
    <w:rsid w:val="00720E18"/>
    <w:rsid w:val="007211A7"/>
    <w:rsid w:val="0072176E"/>
    <w:rsid w:val="00723A76"/>
    <w:rsid w:val="0072597F"/>
    <w:rsid w:val="007305FC"/>
    <w:rsid w:val="00731630"/>
    <w:rsid w:val="00732EAE"/>
    <w:rsid w:val="00735B92"/>
    <w:rsid w:val="007361A7"/>
    <w:rsid w:val="007404FA"/>
    <w:rsid w:val="007415D1"/>
    <w:rsid w:val="0074328F"/>
    <w:rsid w:val="00747F95"/>
    <w:rsid w:val="00751C70"/>
    <w:rsid w:val="00753AA1"/>
    <w:rsid w:val="00754E48"/>
    <w:rsid w:val="00757F83"/>
    <w:rsid w:val="00763CD5"/>
    <w:rsid w:val="007654E2"/>
    <w:rsid w:val="00766294"/>
    <w:rsid w:val="00767F4D"/>
    <w:rsid w:val="00770852"/>
    <w:rsid w:val="0077125B"/>
    <w:rsid w:val="007728D2"/>
    <w:rsid w:val="00772957"/>
    <w:rsid w:val="0077518C"/>
    <w:rsid w:val="0077561D"/>
    <w:rsid w:val="00776BFA"/>
    <w:rsid w:val="00780418"/>
    <w:rsid w:val="00781E4B"/>
    <w:rsid w:val="007832BD"/>
    <w:rsid w:val="00790BE6"/>
    <w:rsid w:val="007913F4"/>
    <w:rsid w:val="00791CE8"/>
    <w:rsid w:val="0079346A"/>
    <w:rsid w:val="00795C92"/>
    <w:rsid w:val="00796A43"/>
    <w:rsid w:val="007A67A8"/>
    <w:rsid w:val="007A7E6E"/>
    <w:rsid w:val="007B1652"/>
    <w:rsid w:val="007B1917"/>
    <w:rsid w:val="007B5C52"/>
    <w:rsid w:val="007B79AE"/>
    <w:rsid w:val="007C2168"/>
    <w:rsid w:val="007C21D1"/>
    <w:rsid w:val="007C2A7A"/>
    <w:rsid w:val="007C3919"/>
    <w:rsid w:val="007C5FC6"/>
    <w:rsid w:val="007D1C5D"/>
    <w:rsid w:val="007D327C"/>
    <w:rsid w:val="007D47F5"/>
    <w:rsid w:val="007E346E"/>
    <w:rsid w:val="007E4145"/>
    <w:rsid w:val="007E467E"/>
    <w:rsid w:val="007E5772"/>
    <w:rsid w:val="007E5A5C"/>
    <w:rsid w:val="007E6250"/>
    <w:rsid w:val="007F470B"/>
    <w:rsid w:val="007F4C11"/>
    <w:rsid w:val="007F6E8B"/>
    <w:rsid w:val="008003CF"/>
    <w:rsid w:val="00801186"/>
    <w:rsid w:val="00801763"/>
    <w:rsid w:val="0081071C"/>
    <w:rsid w:val="00817530"/>
    <w:rsid w:val="008232D8"/>
    <w:rsid w:val="00823BD0"/>
    <w:rsid w:val="00825320"/>
    <w:rsid w:val="00826837"/>
    <w:rsid w:val="0083018A"/>
    <w:rsid w:val="008314DF"/>
    <w:rsid w:val="00834EAB"/>
    <w:rsid w:val="0084342B"/>
    <w:rsid w:val="00843AFA"/>
    <w:rsid w:val="00852848"/>
    <w:rsid w:val="00855D41"/>
    <w:rsid w:val="00856599"/>
    <w:rsid w:val="00861C7C"/>
    <w:rsid w:val="008642C3"/>
    <w:rsid w:val="00865E39"/>
    <w:rsid w:val="00870D9F"/>
    <w:rsid w:val="00875457"/>
    <w:rsid w:val="0088043E"/>
    <w:rsid w:val="00880901"/>
    <w:rsid w:val="00881BF1"/>
    <w:rsid w:val="00882C07"/>
    <w:rsid w:val="00883946"/>
    <w:rsid w:val="00884522"/>
    <w:rsid w:val="00886918"/>
    <w:rsid w:val="00886D1F"/>
    <w:rsid w:val="00892BA8"/>
    <w:rsid w:val="008934F5"/>
    <w:rsid w:val="008970E5"/>
    <w:rsid w:val="008A0632"/>
    <w:rsid w:val="008A0E75"/>
    <w:rsid w:val="008A174B"/>
    <w:rsid w:val="008A5323"/>
    <w:rsid w:val="008A5797"/>
    <w:rsid w:val="008A74CF"/>
    <w:rsid w:val="008B030F"/>
    <w:rsid w:val="008B03BB"/>
    <w:rsid w:val="008B2623"/>
    <w:rsid w:val="008B2C66"/>
    <w:rsid w:val="008B5113"/>
    <w:rsid w:val="008B55C8"/>
    <w:rsid w:val="008B5737"/>
    <w:rsid w:val="008B5AC0"/>
    <w:rsid w:val="008C11C7"/>
    <w:rsid w:val="008C2854"/>
    <w:rsid w:val="008C3C4A"/>
    <w:rsid w:val="008C4D6B"/>
    <w:rsid w:val="008C7AC6"/>
    <w:rsid w:val="008D10E3"/>
    <w:rsid w:val="008D3B13"/>
    <w:rsid w:val="008D5650"/>
    <w:rsid w:val="008D6EA1"/>
    <w:rsid w:val="008E0173"/>
    <w:rsid w:val="008E3C2F"/>
    <w:rsid w:val="008E4018"/>
    <w:rsid w:val="008E61D8"/>
    <w:rsid w:val="008E7C8B"/>
    <w:rsid w:val="008F08D9"/>
    <w:rsid w:val="008F12D6"/>
    <w:rsid w:val="008F5D20"/>
    <w:rsid w:val="00902555"/>
    <w:rsid w:val="00911D65"/>
    <w:rsid w:val="009121EC"/>
    <w:rsid w:val="00913530"/>
    <w:rsid w:val="00913D41"/>
    <w:rsid w:val="009146D9"/>
    <w:rsid w:val="00916440"/>
    <w:rsid w:val="00917E74"/>
    <w:rsid w:val="009206D6"/>
    <w:rsid w:val="0092074D"/>
    <w:rsid w:val="00920C21"/>
    <w:rsid w:val="009229E0"/>
    <w:rsid w:val="00923574"/>
    <w:rsid w:val="009237F9"/>
    <w:rsid w:val="00926088"/>
    <w:rsid w:val="00932F03"/>
    <w:rsid w:val="00934293"/>
    <w:rsid w:val="00935CC8"/>
    <w:rsid w:val="0094152E"/>
    <w:rsid w:val="009424C3"/>
    <w:rsid w:val="00942FCF"/>
    <w:rsid w:val="00945496"/>
    <w:rsid w:val="009471AF"/>
    <w:rsid w:val="00950108"/>
    <w:rsid w:val="00950448"/>
    <w:rsid w:val="009514B6"/>
    <w:rsid w:val="0095352D"/>
    <w:rsid w:val="00953E19"/>
    <w:rsid w:val="00953F0F"/>
    <w:rsid w:val="009559C7"/>
    <w:rsid w:val="009600E1"/>
    <w:rsid w:val="00961668"/>
    <w:rsid w:val="0096263C"/>
    <w:rsid w:val="00963D7D"/>
    <w:rsid w:val="00963FC2"/>
    <w:rsid w:val="009726CE"/>
    <w:rsid w:val="009732B5"/>
    <w:rsid w:val="00974638"/>
    <w:rsid w:val="00974CDD"/>
    <w:rsid w:val="00983257"/>
    <w:rsid w:val="0098440B"/>
    <w:rsid w:val="009860EE"/>
    <w:rsid w:val="009906BB"/>
    <w:rsid w:val="009909CD"/>
    <w:rsid w:val="00991102"/>
    <w:rsid w:val="00991182"/>
    <w:rsid w:val="0099281D"/>
    <w:rsid w:val="009939A4"/>
    <w:rsid w:val="00994E31"/>
    <w:rsid w:val="009974B5"/>
    <w:rsid w:val="00997F5F"/>
    <w:rsid w:val="009A14BE"/>
    <w:rsid w:val="009A17E4"/>
    <w:rsid w:val="009A4818"/>
    <w:rsid w:val="009A6BCF"/>
    <w:rsid w:val="009B024A"/>
    <w:rsid w:val="009B5752"/>
    <w:rsid w:val="009B5E4F"/>
    <w:rsid w:val="009C0572"/>
    <w:rsid w:val="009C0B54"/>
    <w:rsid w:val="009C0FAE"/>
    <w:rsid w:val="009C14AE"/>
    <w:rsid w:val="009D2FCF"/>
    <w:rsid w:val="009D360B"/>
    <w:rsid w:val="009D38E5"/>
    <w:rsid w:val="009D3989"/>
    <w:rsid w:val="009E0AE3"/>
    <w:rsid w:val="009E10C6"/>
    <w:rsid w:val="009E15B1"/>
    <w:rsid w:val="009E20DD"/>
    <w:rsid w:val="009E2399"/>
    <w:rsid w:val="009E4CCA"/>
    <w:rsid w:val="009E7FE8"/>
    <w:rsid w:val="009F09B5"/>
    <w:rsid w:val="009F1197"/>
    <w:rsid w:val="009F2C1D"/>
    <w:rsid w:val="009F4787"/>
    <w:rsid w:val="009F6D8C"/>
    <w:rsid w:val="00A02F2F"/>
    <w:rsid w:val="00A055BF"/>
    <w:rsid w:val="00A05F15"/>
    <w:rsid w:val="00A1211B"/>
    <w:rsid w:val="00A166BD"/>
    <w:rsid w:val="00A16AE6"/>
    <w:rsid w:val="00A16F19"/>
    <w:rsid w:val="00A17C11"/>
    <w:rsid w:val="00A20A8B"/>
    <w:rsid w:val="00A2130F"/>
    <w:rsid w:val="00A23789"/>
    <w:rsid w:val="00A243DF"/>
    <w:rsid w:val="00A24F5E"/>
    <w:rsid w:val="00A319C2"/>
    <w:rsid w:val="00A33A2E"/>
    <w:rsid w:val="00A40682"/>
    <w:rsid w:val="00A407F1"/>
    <w:rsid w:val="00A40F97"/>
    <w:rsid w:val="00A42F0E"/>
    <w:rsid w:val="00A45930"/>
    <w:rsid w:val="00A45E9E"/>
    <w:rsid w:val="00A52ABF"/>
    <w:rsid w:val="00A535C2"/>
    <w:rsid w:val="00A5414F"/>
    <w:rsid w:val="00A56F58"/>
    <w:rsid w:val="00A57A8B"/>
    <w:rsid w:val="00A607F7"/>
    <w:rsid w:val="00A60838"/>
    <w:rsid w:val="00A63596"/>
    <w:rsid w:val="00A6731D"/>
    <w:rsid w:val="00A7000B"/>
    <w:rsid w:val="00A704E7"/>
    <w:rsid w:val="00A709BE"/>
    <w:rsid w:val="00A70B5C"/>
    <w:rsid w:val="00A71116"/>
    <w:rsid w:val="00A756F4"/>
    <w:rsid w:val="00A81094"/>
    <w:rsid w:val="00A814C7"/>
    <w:rsid w:val="00A81C0D"/>
    <w:rsid w:val="00A83954"/>
    <w:rsid w:val="00A93556"/>
    <w:rsid w:val="00A947A3"/>
    <w:rsid w:val="00A957C0"/>
    <w:rsid w:val="00A977AB"/>
    <w:rsid w:val="00AA42F5"/>
    <w:rsid w:val="00AA4DEB"/>
    <w:rsid w:val="00AA6E4C"/>
    <w:rsid w:val="00AB07BA"/>
    <w:rsid w:val="00AC2B7B"/>
    <w:rsid w:val="00AC2C4F"/>
    <w:rsid w:val="00AC46A2"/>
    <w:rsid w:val="00AC7249"/>
    <w:rsid w:val="00AC73B3"/>
    <w:rsid w:val="00AD0E75"/>
    <w:rsid w:val="00AD3035"/>
    <w:rsid w:val="00AD3C2A"/>
    <w:rsid w:val="00AD4818"/>
    <w:rsid w:val="00AD630D"/>
    <w:rsid w:val="00AE485A"/>
    <w:rsid w:val="00AE587D"/>
    <w:rsid w:val="00AE77D4"/>
    <w:rsid w:val="00AF1168"/>
    <w:rsid w:val="00AF37DC"/>
    <w:rsid w:val="00AF4D51"/>
    <w:rsid w:val="00AF75CA"/>
    <w:rsid w:val="00B0637B"/>
    <w:rsid w:val="00B0708C"/>
    <w:rsid w:val="00B12E0F"/>
    <w:rsid w:val="00B1378E"/>
    <w:rsid w:val="00B156EA"/>
    <w:rsid w:val="00B15D87"/>
    <w:rsid w:val="00B16C76"/>
    <w:rsid w:val="00B17078"/>
    <w:rsid w:val="00B21421"/>
    <w:rsid w:val="00B33CA5"/>
    <w:rsid w:val="00B33E85"/>
    <w:rsid w:val="00B3436A"/>
    <w:rsid w:val="00B36122"/>
    <w:rsid w:val="00B3673F"/>
    <w:rsid w:val="00B4157D"/>
    <w:rsid w:val="00B428F0"/>
    <w:rsid w:val="00B43B55"/>
    <w:rsid w:val="00B45D95"/>
    <w:rsid w:val="00B464C2"/>
    <w:rsid w:val="00B51DE3"/>
    <w:rsid w:val="00B5246B"/>
    <w:rsid w:val="00B52EE8"/>
    <w:rsid w:val="00B55865"/>
    <w:rsid w:val="00B615E9"/>
    <w:rsid w:val="00B63714"/>
    <w:rsid w:val="00B63F3F"/>
    <w:rsid w:val="00B64914"/>
    <w:rsid w:val="00B67039"/>
    <w:rsid w:val="00B67D6E"/>
    <w:rsid w:val="00B735FB"/>
    <w:rsid w:val="00B77EEC"/>
    <w:rsid w:val="00B802D0"/>
    <w:rsid w:val="00B80EF0"/>
    <w:rsid w:val="00B81959"/>
    <w:rsid w:val="00B81FBF"/>
    <w:rsid w:val="00B82FD1"/>
    <w:rsid w:val="00B86215"/>
    <w:rsid w:val="00B92C75"/>
    <w:rsid w:val="00B93AB3"/>
    <w:rsid w:val="00B948D7"/>
    <w:rsid w:val="00B9594B"/>
    <w:rsid w:val="00BA114D"/>
    <w:rsid w:val="00BA1A0C"/>
    <w:rsid w:val="00BA671D"/>
    <w:rsid w:val="00BA6C0C"/>
    <w:rsid w:val="00BA79F7"/>
    <w:rsid w:val="00BB1043"/>
    <w:rsid w:val="00BB12C3"/>
    <w:rsid w:val="00BB4F1C"/>
    <w:rsid w:val="00BB73A1"/>
    <w:rsid w:val="00BC0CA8"/>
    <w:rsid w:val="00BC52BB"/>
    <w:rsid w:val="00BC6072"/>
    <w:rsid w:val="00BC7784"/>
    <w:rsid w:val="00BD0D20"/>
    <w:rsid w:val="00BD1907"/>
    <w:rsid w:val="00BD1AAE"/>
    <w:rsid w:val="00BD25DC"/>
    <w:rsid w:val="00BD462C"/>
    <w:rsid w:val="00BD59FE"/>
    <w:rsid w:val="00BD5D40"/>
    <w:rsid w:val="00BD63EF"/>
    <w:rsid w:val="00BD731F"/>
    <w:rsid w:val="00BE12BF"/>
    <w:rsid w:val="00BE19B0"/>
    <w:rsid w:val="00BE300C"/>
    <w:rsid w:val="00BE34A8"/>
    <w:rsid w:val="00BE5795"/>
    <w:rsid w:val="00BF2CBB"/>
    <w:rsid w:val="00BF4047"/>
    <w:rsid w:val="00BF5453"/>
    <w:rsid w:val="00BF6F39"/>
    <w:rsid w:val="00C00432"/>
    <w:rsid w:val="00C00A9F"/>
    <w:rsid w:val="00C00AEE"/>
    <w:rsid w:val="00C01D23"/>
    <w:rsid w:val="00C041CA"/>
    <w:rsid w:val="00C10189"/>
    <w:rsid w:val="00C11641"/>
    <w:rsid w:val="00C11D2F"/>
    <w:rsid w:val="00C11FC5"/>
    <w:rsid w:val="00C2009B"/>
    <w:rsid w:val="00C20EC7"/>
    <w:rsid w:val="00C27785"/>
    <w:rsid w:val="00C30171"/>
    <w:rsid w:val="00C366F1"/>
    <w:rsid w:val="00C369E3"/>
    <w:rsid w:val="00C37984"/>
    <w:rsid w:val="00C4010C"/>
    <w:rsid w:val="00C44C4E"/>
    <w:rsid w:val="00C4565B"/>
    <w:rsid w:val="00C50ED1"/>
    <w:rsid w:val="00C52E6A"/>
    <w:rsid w:val="00C54923"/>
    <w:rsid w:val="00C55FDD"/>
    <w:rsid w:val="00C560AE"/>
    <w:rsid w:val="00C56A02"/>
    <w:rsid w:val="00C60C3C"/>
    <w:rsid w:val="00C6117E"/>
    <w:rsid w:val="00C64201"/>
    <w:rsid w:val="00C67E49"/>
    <w:rsid w:val="00C719B1"/>
    <w:rsid w:val="00C71B7C"/>
    <w:rsid w:val="00C7307B"/>
    <w:rsid w:val="00C7340F"/>
    <w:rsid w:val="00C75123"/>
    <w:rsid w:val="00C77D57"/>
    <w:rsid w:val="00C81644"/>
    <w:rsid w:val="00C82E8F"/>
    <w:rsid w:val="00C86A2B"/>
    <w:rsid w:val="00C90C26"/>
    <w:rsid w:val="00C90FD2"/>
    <w:rsid w:val="00C92E04"/>
    <w:rsid w:val="00C93526"/>
    <w:rsid w:val="00C94915"/>
    <w:rsid w:val="00C94ABF"/>
    <w:rsid w:val="00C94C7E"/>
    <w:rsid w:val="00C971B8"/>
    <w:rsid w:val="00CA379E"/>
    <w:rsid w:val="00CA5013"/>
    <w:rsid w:val="00CA538F"/>
    <w:rsid w:val="00CA6740"/>
    <w:rsid w:val="00CA6F8F"/>
    <w:rsid w:val="00CA7076"/>
    <w:rsid w:val="00CA724E"/>
    <w:rsid w:val="00CB305C"/>
    <w:rsid w:val="00CB3D87"/>
    <w:rsid w:val="00CB680F"/>
    <w:rsid w:val="00CC2170"/>
    <w:rsid w:val="00CD134E"/>
    <w:rsid w:val="00CD1979"/>
    <w:rsid w:val="00CE5F4E"/>
    <w:rsid w:val="00CE73BF"/>
    <w:rsid w:val="00CE7A77"/>
    <w:rsid w:val="00CF05DD"/>
    <w:rsid w:val="00CF0E69"/>
    <w:rsid w:val="00CF2E78"/>
    <w:rsid w:val="00CF3743"/>
    <w:rsid w:val="00CF4A49"/>
    <w:rsid w:val="00CF4D1E"/>
    <w:rsid w:val="00CF5B3A"/>
    <w:rsid w:val="00CF61FA"/>
    <w:rsid w:val="00CF6BAD"/>
    <w:rsid w:val="00CF7F75"/>
    <w:rsid w:val="00D03FB5"/>
    <w:rsid w:val="00D0601E"/>
    <w:rsid w:val="00D10A66"/>
    <w:rsid w:val="00D13AC4"/>
    <w:rsid w:val="00D14AEB"/>
    <w:rsid w:val="00D2253C"/>
    <w:rsid w:val="00D27142"/>
    <w:rsid w:val="00D32C1B"/>
    <w:rsid w:val="00D373AB"/>
    <w:rsid w:val="00D403B5"/>
    <w:rsid w:val="00D4064A"/>
    <w:rsid w:val="00D40D25"/>
    <w:rsid w:val="00D41DE7"/>
    <w:rsid w:val="00D43E7C"/>
    <w:rsid w:val="00D45E7A"/>
    <w:rsid w:val="00D47E67"/>
    <w:rsid w:val="00D511B9"/>
    <w:rsid w:val="00D5354F"/>
    <w:rsid w:val="00D55565"/>
    <w:rsid w:val="00D60B18"/>
    <w:rsid w:val="00D66C79"/>
    <w:rsid w:val="00D74B47"/>
    <w:rsid w:val="00D75422"/>
    <w:rsid w:val="00D75A16"/>
    <w:rsid w:val="00D77237"/>
    <w:rsid w:val="00D80217"/>
    <w:rsid w:val="00D80362"/>
    <w:rsid w:val="00D82C31"/>
    <w:rsid w:val="00D83395"/>
    <w:rsid w:val="00D8780A"/>
    <w:rsid w:val="00D87AC1"/>
    <w:rsid w:val="00D93304"/>
    <w:rsid w:val="00D94610"/>
    <w:rsid w:val="00D95A0F"/>
    <w:rsid w:val="00DA4586"/>
    <w:rsid w:val="00DA4A2F"/>
    <w:rsid w:val="00DA4EC3"/>
    <w:rsid w:val="00DA5117"/>
    <w:rsid w:val="00DB1640"/>
    <w:rsid w:val="00DB385B"/>
    <w:rsid w:val="00DB3EEF"/>
    <w:rsid w:val="00DB4381"/>
    <w:rsid w:val="00DB4F8F"/>
    <w:rsid w:val="00DB6D0B"/>
    <w:rsid w:val="00DB7D77"/>
    <w:rsid w:val="00DC6032"/>
    <w:rsid w:val="00DC75E4"/>
    <w:rsid w:val="00DC7DC1"/>
    <w:rsid w:val="00DD0949"/>
    <w:rsid w:val="00DD232E"/>
    <w:rsid w:val="00DD27D2"/>
    <w:rsid w:val="00DD6801"/>
    <w:rsid w:val="00DE2D7A"/>
    <w:rsid w:val="00DE328D"/>
    <w:rsid w:val="00DE48DD"/>
    <w:rsid w:val="00DF15F1"/>
    <w:rsid w:val="00DF317B"/>
    <w:rsid w:val="00DF6FA5"/>
    <w:rsid w:val="00E01EEC"/>
    <w:rsid w:val="00E04674"/>
    <w:rsid w:val="00E10E5C"/>
    <w:rsid w:val="00E24EE7"/>
    <w:rsid w:val="00E30BFB"/>
    <w:rsid w:val="00E31072"/>
    <w:rsid w:val="00E311D2"/>
    <w:rsid w:val="00E31C70"/>
    <w:rsid w:val="00E322DD"/>
    <w:rsid w:val="00E32CDE"/>
    <w:rsid w:val="00E341CF"/>
    <w:rsid w:val="00E3545C"/>
    <w:rsid w:val="00E35939"/>
    <w:rsid w:val="00E36300"/>
    <w:rsid w:val="00E40CF8"/>
    <w:rsid w:val="00E51742"/>
    <w:rsid w:val="00E54247"/>
    <w:rsid w:val="00E54628"/>
    <w:rsid w:val="00E55D62"/>
    <w:rsid w:val="00E56582"/>
    <w:rsid w:val="00E61914"/>
    <w:rsid w:val="00E62716"/>
    <w:rsid w:val="00E62EE3"/>
    <w:rsid w:val="00E6375B"/>
    <w:rsid w:val="00E64AB8"/>
    <w:rsid w:val="00E700E9"/>
    <w:rsid w:val="00E71A93"/>
    <w:rsid w:val="00E725F2"/>
    <w:rsid w:val="00E84F39"/>
    <w:rsid w:val="00E873CA"/>
    <w:rsid w:val="00E879A7"/>
    <w:rsid w:val="00E90FE6"/>
    <w:rsid w:val="00E91233"/>
    <w:rsid w:val="00E91677"/>
    <w:rsid w:val="00E91F22"/>
    <w:rsid w:val="00E92086"/>
    <w:rsid w:val="00EA1563"/>
    <w:rsid w:val="00EA1F7F"/>
    <w:rsid w:val="00EA31CA"/>
    <w:rsid w:val="00EA3799"/>
    <w:rsid w:val="00EA3A98"/>
    <w:rsid w:val="00EA3D68"/>
    <w:rsid w:val="00EA58FE"/>
    <w:rsid w:val="00EA60E8"/>
    <w:rsid w:val="00EB28C5"/>
    <w:rsid w:val="00EB2A24"/>
    <w:rsid w:val="00EB49C4"/>
    <w:rsid w:val="00EB59E9"/>
    <w:rsid w:val="00EB5E5E"/>
    <w:rsid w:val="00EC0493"/>
    <w:rsid w:val="00EC11A6"/>
    <w:rsid w:val="00EC2074"/>
    <w:rsid w:val="00EC3C2D"/>
    <w:rsid w:val="00EC5715"/>
    <w:rsid w:val="00EC7A94"/>
    <w:rsid w:val="00ED02EC"/>
    <w:rsid w:val="00ED192C"/>
    <w:rsid w:val="00ED56A2"/>
    <w:rsid w:val="00EE6EBA"/>
    <w:rsid w:val="00EE7C6F"/>
    <w:rsid w:val="00EF0827"/>
    <w:rsid w:val="00EF1583"/>
    <w:rsid w:val="00EF1EDA"/>
    <w:rsid w:val="00EF6FC8"/>
    <w:rsid w:val="00EF7A76"/>
    <w:rsid w:val="00F0413C"/>
    <w:rsid w:val="00F04B8E"/>
    <w:rsid w:val="00F05E1E"/>
    <w:rsid w:val="00F060A3"/>
    <w:rsid w:val="00F07973"/>
    <w:rsid w:val="00F07C12"/>
    <w:rsid w:val="00F07D41"/>
    <w:rsid w:val="00F10389"/>
    <w:rsid w:val="00F10DEE"/>
    <w:rsid w:val="00F1158A"/>
    <w:rsid w:val="00F12C71"/>
    <w:rsid w:val="00F158B8"/>
    <w:rsid w:val="00F15F71"/>
    <w:rsid w:val="00F24189"/>
    <w:rsid w:val="00F2761A"/>
    <w:rsid w:val="00F32088"/>
    <w:rsid w:val="00F32A98"/>
    <w:rsid w:val="00F330F3"/>
    <w:rsid w:val="00F3493A"/>
    <w:rsid w:val="00F34F0E"/>
    <w:rsid w:val="00F42AD3"/>
    <w:rsid w:val="00F448D8"/>
    <w:rsid w:val="00F44D81"/>
    <w:rsid w:val="00F45973"/>
    <w:rsid w:val="00F53E7B"/>
    <w:rsid w:val="00F613C1"/>
    <w:rsid w:val="00F62D2A"/>
    <w:rsid w:val="00F647DA"/>
    <w:rsid w:val="00F7294A"/>
    <w:rsid w:val="00F74F81"/>
    <w:rsid w:val="00F7616C"/>
    <w:rsid w:val="00F764BC"/>
    <w:rsid w:val="00F83363"/>
    <w:rsid w:val="00F85376"/>
    <w:rsid w:val="00F8717E"/>
    <w:rsid w:val="00F87EBB"/>
    <w:rsid w:val="00F90040"/>
    <w:rsid w:val="00F92BDB"/>
    <w:rsid w:val="00F93ACE"/>
    <w:rsid w:val="00FA1319"/>
    <w:rsid w:val="00FA2557"/>
    <w:rsid w:val="00FA4CF1"/>
    <w:rsid w:val="00FB1A1E"/>
    <w:rsid w:val="00FB34C2"/>
    <w:rsid w:val="00FB4937"/>
    <w:rsid w:val="00FB5BAF"/>
    <w:rsid w:val="00FB6F04"/>
    <w:rsid w:val="00FC1ECA"/>
    <w:rsid w:val="00FC26C3"/>
    <w:rsid w:val="00FC6160"/>
    <w:rsid w:val="00FC68AC"/>
    <w:rsid w:val="00FC7E6C"/>
    <w:rsid w:val="00FE47E1"/>
    <w:rsid w:val="00FE4AEB"/>
    <w:rsid w:val="00FE4C0F"/>
    <w:rsid w:val="00FE56BB"/>
    <w:rsid w:val="00FE58A5"/>
    <w:rsid w:val="00FE6538"/>
    <w:rsid w:val="00FE69CA"/>
    <w:rsid w:val="00FF19DA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052]"/>
    </o:shapedefaults>
    <o:shapelayout v:ext="edit">
      <o:idmap v:ext="edit" data="2"/>
    </o:shapelayout>
  </w:shapeDefaults>
  <w:decimalSymbol w:val="."/>
  <w:listSeparator w:val=","/>
  <w14:docId w14:val="68E94424"/>
  <w14:defaultImageDpi w14:val="32767"/>
  <w15:chartTrackingRefBased/>
  <w15:docId w15:val="{901A24BE-CCD9-4629-AAF2-8E877FFF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372D4"/>
    <w:rPr>
      <w:rFonts w:ascii="Calibri" w:hAnsi="Calibri"/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7E4"/>
    <w:pPr>
      <w:keepNext/>
      <w:keepLines/>
      <w:outlineLvl w:val="0"/>
    </w:pPr>
    <w:rPr>
      <w:rFonts w:ascii="Times" w:eastAsiaTheme="majorEastAsia" w:hAnsi="Times" w:cstheme="majorBidi"/>
      <w:color w:val="CF118C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250"/>
    <w:pPr>
      <w:keepNext/>
      <w:keepLines/>
      <w:outlineLvl w:val="1"/>
    </w:pPr>
    <w:rPr>
      <w:rFonts w:ascii="Times" w:eastAsiaTheme="majorEastAsia" w:hAnsi="Times" w:cstheme="majorBidi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543"/>
    <w:pPr>
      <w:keepNext/>
      <w:keepLines/>
      <w:outlineLvl w:val="2"/>
    </w:pPr>
    <w:rPr>
      <w:rFonts w:ascii="Times" w:eastAsiaTheme="majorEastAsia" w:hAnsi="Times" w:cstheme="majorBidi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6543"/>
    <w:pPr>
      <w:keepNext/>
      <w:keepLines/>
      <w:outlineLvl w:val="3"/>
    </w:pPr>
    <w:rPr>
      <w:rFonts w:ascii="Times" w:eastAsiaTheme="majorEastAsia" w:hAnsi="Times" w:cstheme="majorBidi"/>
      <w:iCs/>
      <w:sz w:val="28"/>
    </w:rPr>
  </w:style>
  <w:style w:type="paragraph" w:styleId="Heading5">
    <w:name w:val="heading 5"/>
    <w:aliases w:val="Sub heading"/>
    <w:basedOn w:val="Normal"/>
    <w:next w:val="Normal"/>
    <w:link w:val="Heading5Char"/>
    <w:uiPriority w:val="9"/>
    <w:unhideWhenUsed/>
    <w:qFormat/>
    <w:rsid w:val="007E5A5C"/>
    <w:pPr>
      <w:keepNext/>
      <w:keepLines/>
      <w:outlineLvl w:val="4"/>
    </w:pPr>
    <w:rPr>
      <w:rFonts w:eastAsiaTheme="majorEastAsia" w:cstheme="majorBidi"/>
      <w:b/>
      <w:color w:val="CF118C"/>
    </w:rPr>
  </w:style>
  <w:style w:type="paragraph" w:styleId="Heading6">
    <w:name w:val="heading 6"/>
    <w:aliases w:val="Heading 6sdsdsa"/>
    <w:basedOn w:val="Normal"/>
    <w:next w:val="Normal"/>
    <w:link w:val="Heading6Char"/>
    <w:uiPriority w:val="9"/>
    <w:unhideWhenUsed/>
    <w:qFormat/>
    <w:rsid w:val="000B6790"/>
    <w:pPr>
      <w:keepNext/>
      <w:keepLines/>
      <w:outlineLvl w:val="5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aliases w:val="Sub heading Char"/>
    <w:basedOn w:val="DefaultParagraphFont"/>
    <w:link w:val="Heading5"/>
    <w:uiPriority w:val="9"/>
    <w:rsid w:val="007E5A5C"/>
    <w:rPr>
      <w:rFonts w:ascii="Arial" w:eastAsiaTheme="majorEastAsia" w:hAnsi="Arial" w:cstheme="majorBidi"/>
      <w:b/>
      <w:color w:val="CF118C"/>
      <w:sz w:val="20"/>
    </w:rPr>
  </w:style>
  <w:style w:type="character" w:styleId="Hyperlink">
    <w:name w:val="Hyperlink"/>
    <w:basedOn w:val="DefaultParagraphFont"/>
    <w:uiPriority w:val="99"/>
    <w:unhideWhenUsed/>
    <w:rsid w:val="002250FE"/>
    <w:rPr>
      <w:rFonts w:ascii="Arial" w:hAnsi="Arial"/>
      <w:color w:val="CF118C"/>
      <w:u w:val="single"/>
    </w:rPr>
  </w:style>
  <w:style w:type="paragraph" w:customStyle="1" w:styleId="NoteDisclaimer">
    <w:name w:val="Note + Disclaimer"/>
    <w:basedOn w:val="Normal"/>
    <w:qFormat/>
    <w:rsid w:val="00DE328D"/>
    <w:rPr>
      <w:sz w:val="14"/>
    </w:rPr>
  </w:style>
  <w:style w:type="character" w:customStyle="1" w:styleId="Heading1Char">
    <w:name w:val="Heading 1 Char"/>
    <w:basedOn w:val="DefaultParagraphFont"/>
    <w:link w:val="Heading1"/>
    <w:uiPriority w:val="9"/>
    <w:rsid w:val="009A17E4"/>
    <w:rPr>
      <w:rFonts w:ascii="Times" w:eastAsiaTheme="majorEastAsia" w:hAnsi="Times" w:cstheme="majorBidi"/>
      <w:color w:val="CF118C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6250"/>
    <w:rPr>
      <w:rFonts w:ascii="Times" w:eastAsiaTheme="majorEastAsia" w:hAnsi="Times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6543"/>
    <w:rPr>
      <w:rFonts w:ascii="Times" w:eastAsiaTheme="majorEastAsia" w:hAnsi="Times" w:cstheme="majorBidi"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26543"/>
    <w:rPr>
      <w:rFonts w:ascii="Times" w:eastAsiaTheme="majorEastAsia" w:hAnsi="Times" w:cstheme="majorBidi"/>
      <w:iCs/>
      <w:color w:val="000000" w:themeColor="text1"/>
      <w:sz w:val="28"/>
    </w:rPr>
  </w:style>
  <w:style w:type="character" w:customStyle="1" w:styleId="Heading6Char">
    <w:name w:val="Heading 6 Char"/>
    <w:aliases w:val="Heading 6sdsdsa Char"/>
    <w:basedOn w:val="DefaultParagraphFont"/>
    <w:link w:val="Heading6"/>
    <w:uiPriority w:val="9"/>
    <w:rsid w:val="000B6790"/>
    <w:rPr>
      <w:rFonts w:ascii="Arial" w:eastAsiaTheme="majorEastAsia" w:hAnsi="Arial" w:cstheme="majorBidi"/>
      <w:color w:val="000000" w:themeColor="text1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534D0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637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714"/>
    <w:rPr>
      <w:rFonts w:ascii="Arial" w:hAnsi="Arial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9146D9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B637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714"/>
    <w:rPr>
      <w:rFonts w:ascii="Arial" w:hAnsi="Arial"/>
      <w:color w:val="000000" w:themeColor="text1"/>
      <w:sz w:val="20"/>
    </w:rPr>
  </w:style>
  <w:style w:type="paragraph" w:customStyle="1" w:styleId="Documentinformation">
    <w:name w:val="Document information"/>
    <w:basedOn w:val="Header"/>
    <w:qFormat/>
    <w:rsid w:val="005C69F6"/>
    <w:pPr>
      <w:jc w:val="right"/>
    </w:pPr>
    <w:rPr>
      <w:rFonts w:ascii="Times" w:hAnsi="Times"/>
      <w:color w:val="CF118C"/>
    </w:rPr>
  </w:style>
  <w:style w:type="table" w:styleId="TableGrid">
    <w:name w:val="Table Grid"/>
    <w:basedOn w:val="TableNormal"/>
    <w:uiPriority w:val="59"/>
    <w:rsid w:val="004F21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F21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212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2129"/>
    <w:rPr>
      <w:rFonts w:ascii="Arial" w:hAnsi="Arial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1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129"/>
    <w:rPr>
      <w:rFonts w:ascii="Arial" w:hAnsi="Arial"/>
      <w:b/>
      <w:bCs/>
      <w:color w:val="000000" w:themeColor="text1"/>
      <w:sz w:val="20"/>
      <w:szCs w:val="20"/>
    </w:rPr>
  </w:style>
  <w:style w:type="paragraph" w:styleId="NoSpacing">
    <w:name w:val="No Spacing"/>
    <w:uiPriority w:val="1"/>
    <w:qFormat/>
    <w:rsid w:val="00801763"/>
    <w:rPr>
      <w:rFonts w:ascii="Arial" w:hAnsi="Arial"/>
      <w:color w:val="000000" w:themeColor="text1"/>
      <w:sz w:val="20"/>
    </w:rPr>
  </w:style>
  <w:style w:type="paragraph" w:styleId="Revision">
    <w:name w:val="Revision"/>
    <w:hidden/>
    <w:uiPriority w:val="99"/>
    <w:semiHidden/>
    <w:rsid w:val="0084342B"/>
    <w:rPr>
      <w:rFonts w:ascii="Arial" w:hAnsi="Arial"/>
      <w:color w:val="000000" w:themeColor="text1"/>
      <w:sz w:val="20"/>
    </w:rPr>
  </w:style>
  <w:style w:type="paragraph" w:customStyle="1" w:styleId="pf0">
    <w:name w:val="pf0"/>
    <w:basedOn w:val="Normal"/>
    <w:rsid w:val="002A24EE"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color w:val="auto"/>
      <w:sz w:val="24"/>
      <w:lang w:eastAsia="en-GB"/>
    </w:rPr>
  </w:style>
  <w:style w:type="character" w:customStyle="1" w:styleId="cf01">
    <w:name w:val="cf01"/>
    <w:basedOn w:val="DefaultParagraphFont"/>
    <w:rsid w:val="002A24EE"/>
    <w:rPr>
      <w:rFonts w:ascii="Segoe UI" w:hAnsi="Segoe UI" w:cs="Segoe UI" w:hint="default"/>
      <w:sz w:val="18"/>
      <w:szCs w:val="18"/>
    </w:rPr>
  </w:style>
  <w:style w:type="table" w:styleId="ListTable3-Accent2">
    <w:name w:val="List Table 3 Accent 2"/>
    <w:basedOn w:val="TableNormal"/>
    <w:uiPriority w:val="48"/>
    <w:rsid w:val="00272C1E"/>
    <w:pPr>
      <w:spacing w:after="0" w:line="240" w:lineRule="auto"/>
    </w:pPr>
    <w:tblPr>
      <w:tblStyleRowBandSize w:val="1"/>
      <w:tblStyleColBandSize w:val="1"/>
      <w:tblBorders>
        <w:top w:val="single" w:sz="4" w:space="0" w:color="4B0050" w:themeColor="accent2"/>
        <w:left w:val="single" w:sz="4" w:space="0" w:color="4B0050" w:themeColor="accent2"/>
        <w:bottom w:val="single" w:sz="4" w:space="0" w:color="4B0050" w:themeColor="accent2"/>
        <w:right w:val="single" w:sz="4" w:space="0" w:color="4B005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0050" w:themeFill="accent2"/>
      </w:tcPr>
    </w:tblStylePr>
    <w:tblStylePr w:type="lastRow">
      <w:rPr>
        <w:b/>
        <w:bCs/>
      </w:rPr>
      <w:tblPr/>
      <w:tcPr>
        <w:tcBorders>
          <w:top w:val="double" w:sz="4" w:space="0" w:color="4B005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0050" w:themeColor="accent2"/>
          <w:right w:val="single" w:sz="4" w:space="0" w:color="4B0050" w:themeColor="accent2"/>
        </w:tcBorders>
      </w:tcPr>
    </w:tblStylePr>
    <w:tblStylePr w:type="band1Horz">
      <w:tblPr/>
      <w:tcPr>
        <w:tcBorders>
          <w:top w:val="single" w:sz="4" w:space="0" w:color="4B0050" w:themeColor="accent2"/>
          <w:bottom w:val="single" w:sz="4" w:space="0" w:color="4B005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0050" w:themeColor="accent2"/>
          <w:left w:val="nil"/>
        </w:tcBorders>
      </w:tcPr>
    </w:tblStylePr>
    <w:tblStylePr w:type="swCell">
      <w:tblPr/>
      <w:tcPr>
        <w:tcBorders>
          <w:top w:val="double" w:sz="4" w:space="0" w:color="4B0050" w:themeColor="accent2"/>
          <w:right w:val="nil"/>
        </w:tcBorders>
      </w:tcPr>
    </w:tblStylePr>
  </w:style>
  <w:style w:type="paragraph" w:styleId="ListBullet">
    <w:name w:val="List Bullet"/>
    <w:basedOn w:val="Normal"/>
    <w:uiPriority w:val="99"/>
    <w:unhideWhenUsed/>
    <w:rsid w:val="00C4565B"/>
    <w:pPr>
      <w:numPr>
        <w:numId w:val="8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812DD"/>
    <w:rPr>
      <w:rFonts w:ascii="Calibri" w:hAnsi="Calibri"/>
      <w:color w:val="000000" w:themeColor="tex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New Beazley Theme sffdfdsfdfdfd">
  <a:themeElements>
    <a:clrScheme name="New Beazley Theme File">
      <a:dk1>
        <a:srgbClr val="000000"/>
      </a:dk1>
      <a:lt1>
        <a:sysClr val="window" lastClr="FFFFFF"/>
      </a:lt1>
      <a:dk2>
        <a:srgbClr val="DC199B"/>
      </a:dk2>
      <a:lt2>
        <a:srgbClr val="F0F0F0"/>
      </a:lt2>
      <a:accent1>
        <a:srgbClr val="DC199B"/>
      </a:accent1>
      <a:accent2>
        <a:srgbClr val="4B0050"/>
      </a:accent2>
      <a:accent3>
        <a:srgbClr val="F56B00"/>
      </a:accent3>
      <a:accent4>
        <a:srgbClr val="FF82D4"/>
      </a:accent4>
      <a:accent5>
        <a:srgbClr val="3741A5"/>
      </a:accent5>
      <a:accent6>
        <a:srgbClr val="08A6C2"/>
      </a:accent6>
      <a:hlink>
        <a:srgbClr val="DC199B"/>
      </a:hlink>
      <a:folHlink>
        <a:srgbClr val="4B0050"/>
      </a:folHlink>
    </a:clrScheme>
    <a:fontScheme name="Beazley Theme Fonts">
      <a:majorFont>
        <a:latin typeface="BaskervilleURW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72f66c-d06b-4ce4-aa00-2d6bb18e710c">
      <Terms xmlns="http://schemas.microsoft.com/office/infopath/2007/PartnerControls"/>
    </lcf76f155ced4ddcb4097134ff3c332f>
    <TaxCatchAll xmlns="b0f2ecbe-2ba5-4289-80bd-1788d97927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8BE675FB83574386B55522398AEA98" ma:contentTypeVersion="11" ma:contentTypeDescription="Create a new document." ma:contentTypeScope="" ma:versionID="139db197d05882afe3e8a2f84b55eb9c">
  <xsd:schema xmlns:xsd="http://www.w3.org/2001/XMLSchema" xmlns:xs="http://www.w3.org/2001/XMLSchema" xmlns:p="http://schemas.microsoft.com/office/2006/metadata/properties" xmlns:ns2="0b72f66c-d06b-4ce4-aa00-2d6bb18e710c" xmlns:ns3="b0f2ecbe-2ba5-4289-80bd-1788d979270d" targetNamespace="http://schemas.microsoft.com/office/2006/metadata/properties" ma:root="true" ma:fieldsID="ebd896a860b58d1763b8ae42ac0134a0" ns2:_="" ns3:_="">
    <xsd:import namespace="0b72f66c-d06b-4ce4-aa00-2d6bb18e710c"/>
    <xsd:import namespace="b0f2ecbe-2ba5-4289-80bd-1788d97927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2f66c-d06b-4ce4-aa00-2d6bb18e71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1eb306c-10be-4698-9376-5768426059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2ecbe-2ba5-4289-80bd-1788d979270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1d590f-3b47-400d-beab-760f7b7be40a}" ma:internalName="TaxCatchAll" ma:showField="CatchAllData" ma:web="b0f2ecbe-2ba5-4289-80bd-1788d97927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D9C10-E085-4016-BB74-66CAB208E431}">
  <ds:schemaRefs>
    <ds:schemaRef ds:uri="http://schemas.microsoft.com/office/2006/metadata/properties"/>
    <ds:schemaRef ds:uri="0b72f66c-d06b-4ce4-aa00-2d6bb18e710c"/>
    <ds:schemaRef ds:uri="b0f2ecbe-2ba5-4289-80bd-1788d979270d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6C8954E-C55A-4CBA-BB6E-4D9F949B50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2f66c-d06b-4ce4-aa00-2d6bb18e710c"/>
    <ds:schemaRef ds:uri="b0f2ecbe-2ba5-4289-80bd-1788d9792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53D057-F344-4421-8E0A-B5D3D44FA3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DAA72C-734D-4586-B8BD-EC3404DA3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1420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Lyulik</dc:creator>
  <cp:keywords/>
  <dc:description/>
  <cp:lastModifiedBy>Mark Botros</cp:lastModifiedBy>
  <cp:revision>11</cp:revision>
  <dcterms:created xsi:type="dcterms:W3CDTF">2025-05-19T09:10:00Z</dcterms:created>
  <dcterms:modified xsi:type="dcterms:W3CDTF">2025-09-16T09:52:00Z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0x010100168BE675FB83574386B55522398AEA98</vt:lpwstr>
  </property>
  <property fmtid="{D5CDD505-2E9C-101B-9397-08002B2CF9AE}" pid="3" name="MediaServiceImageTags">
    <vt:lpwstr/>
  </property>
  <property fmtid="{D5CDD505-2E9C-101B-9397-08002B2CF9AE}" pid="4" name="Order">
    <vt:r8>2834600</vt:r8>
  </property>
  <property fmtid="{D5CDD505-2E9C-101B-9397-08002B2CF9AE}" pid="5" name="_ExtendedDescription">
    <vt:lpwstr/>
  </property>
  <property fmtid="{D5CDD505-2E9C-101B-9397-08002B2CF9AE}" pid="6" name="MSIP_Label_ed91fd61-bc48-4588-8d11-80a491ed1fbf_Enabled">
    <vt:lpwstr>true</vt:lpwstr>
  </property>
  <property fmtid="{D5CDD505-2E9C-101B-9397-08002B2CF9AE}" pid="7" name="MSIP_Label_ed91fd61-bc48-4588-8d11-80a491ed1fbf_SetDate">
    <vt:lpwstr>2025-05-19T09:11:32Z</vt:lpwstr>
  </property>
  <property fmtid="{D5CDD505-2E9C-101B-9397-08002B2CF9AE}" pid="8" name="MSIP_Label_ed91fd61-bc48-4588-8d11-80a491ed1fbf_Method">
    <vt:lpwstr>Privileged</vt:lpwstr>
  </property>
  <property fmtid="{D5CDD505-2E9C-101B-9397-08002B2CF9AE}" pid="9" name="MSIP_Label_ed91fd61-bc48-4588-8d11-80a491ed1fbf_Name">
    <vt:lpwstr>Internal</vt:lpwstr>
  </property>
  <property fmtid="{D5CDD505-2E9C-101B-9397-08002B2CF9AE}" pid="10" name="MSIP_Label_ed91fd61-bc48-4588-8d11-80a491ed1fbf_SiteId">
    <vt:lpwstr>9a50eba8-7568-447a-bcb9-27a0d464aa80</vt:lpwstr>
  </property>
  <property fmtid="{D5CDD505-2E9C-101B-9397-08002B2CF9AE}" pid="11" name="MSIP_Label_ed91fd61-bc48-4588-8d11-80a491ed1fbf_ActionId">
    <vt:lpwstr>618f222c-4000-4f0a-b4c0-7ff479649419</vt:lpwstr>
  </property>
  <property fmtid="{D5CDD505-2E9C-101B-9397-08002B2CF9AE}" pid="12" name="MSIP_Label_ed91fd61-bc48-4588-8d11-80a491ed1fbf_ContentBits">
    <vt:lpwstr>0</vt:lpwstr>
  </property>
  <property fmtid="{D5CDD505-2E9C-101B-9397-08002B2CF9AE}" pid="13" name="MSIP_Label_ed91fd61-bc48-4588-8d11-80a491ed1fbf_Tag">
    <vt:lpwstr>10, 0, 1, 1</vt:lpwstr>
  </property>
</Properties>
</file>