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858D7" w14:textId="4FA9218D" w:rsidR="001047D5" w:rsidRPr="006A19EF" w:rsidRDefault="005D0F89" w:rsidP="001047D5">
      <w:pPr>
        <w:jc w:val="center"/>
        <w:rPr>
          <w:rFonts w:ascii="Times New Roman" w:hAnsi="Times New Roman" w:cs="Times New Roman"/>
          <w:b/>
          <w:bCs/>
          <w:color w:val="000000" w:themeColor="text1"/>
          <w:sz w:val="32"/>
          <w:szCs w:val="32"/>
        </w:rPr>
      </w:pPr>
      <w:r w:rsidRPr="006A19EF">
        <w:rPr>
          <w:rFonts w:ascii="Times New Roman" w:hAnsi="Times New Roman" w:cs="Times New Roman"/>
          <w:noProof/>
          <w:color w:val="000000" w:themeColor="text1"/>
          <w:kern w:val="2"/>
          <w:sz w:val="24"/>
          <w:szCs w:val="24"/>
          <w:lang w:val="en-US" w:eastAsia="en-US"/>
          <w14:ligatures w14:val="standardContextual"/>
        </w:rPr>
        <w:drawing>
          <wp:anchor distT="0" distB="0" distL="114300" distR="114300" simplePos="0" relativeHeight="251658240" behindDoc="0" locked="0" layoutInCell="1" allowOverlap="1" wp14:anchorId="4F39AB48" wp14:editId="787E62B2">
            <wp:simplePos x="0" y="0"/>
            <wp:positionH relativeFrom="column">
              <wp:posOffset>2004060</wp:posOffset>
            </wp:positionH>
            <wp:positionV relativeFrom="paragraph">
              <wp:posOffset>0</wp:posOffset>
            </wp:positionV>
            <wp:extent cx="2514600" cy="2514600"/>
            <wp:effectExtent l="0" t="0" r="0" b="0"/>
            <wp:wrapSquare wrapText="bothSides"/>
            <wp:docPr id="1553717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17310" name="Picture 1553717310"/>
                    <pic:cNvPicPr/>
                  </pic:nvPicPr>
                  <pic:blipFill>
                    <a:blip r:embed="rId8">
                      <a:extLst>
                        <a:ext uri="{28A0092B-C50C-407E-A947-70E740481C1C}">
                          <a14:useLocalDpi xmlns:a14="http://schemas.microsoft.com/office/drawing/2010/main" val="0"/>
                        </a:ext>
                      </a:extLst>
                    </a:blip>
                    <a:stretch>
                      <a:fillRect/>
                    </a:stretch>
                  </pic:blipFill>
                  <pic:spPr>
                    <a:xfrm>
                      <a:off x="0" y="0"/>
                      <a:ext cx="2514600" cy="2514600"/>
                    </a:xfrm>
                    <a:prstGeom prst="rect">
                      <a:avLst/>
                    </a:prstGeom>
                  </pic:spPr>
                </pic:pic>
              </a:graphicData>
            </a:graphic>
          </wp:anchor>
        </w:drawing>
      </w:r>
      <w:r w:rsidRPr="006A19EF">
        <w:rPr>
          <w:rFonts w:ascii="Times New Roman" w:eastAsia="Times New Roman" w:hAnsi="Times New Roman" w:cs="Times New Roman"/>
          <w:b/>
          <w:bCs/>
          <w:color w:val="000000" w:themeColor="text1"/>
          <w:sz w:val="24"/>
          <w:szCs w:val="24"/>
        </w:rPr>
        <w:br w:type="textWrapping" w:clear="all"/>
      </w:r>
      <w:r w:rsidR="001047D5" w:rsidRPr="006A19EF">
        <w:rPr>
          <w:rFonts w:ascii="Times New Roman" w:hAnsi="Times New Roman" w:cs="Times New Roman"/>
          <w:b/>
          <w:bCs/>
          <w:color w:val="000000" w:themeColor="text1"/>
          <w:sz w:val="32"/>
          <w:szCs w:val="32"/>
        </w:rPr>
        <w:t>GENERAL SIR JOHN KOTELAWALA DEFENCE UNIVERSITY</w:t>
      </w:r>
    </w:p>
    <w:p w14:paraId="25D4F8E6" w14:textId="77777777" w:rsidR="001047D5" w:rsidRPr="006A19EF" w:rsidRDefault="001047D5" w:rsidP="001047D5">
      <w:pPr>
        <w:jc w:val="center"/>
        <w:rPr>
          <w:rFonts w:ascii="Times New Roman" w:hAnsi="Times New Roman" w:cs="Times New Roman"/>
          <w:b/>
          <w:bCs/>
          <w:color w:val="000000" w:themeColor="text1"/>
          <w:sz w:val="32"/>
          <w:szCs w:val="32"/>
        </w:rPr>
      </w:pPr>
    </w:p>
    <w:p w14:paraId="0976D0CF" w14:textId="0B816A70" w:rsidR="001047D5" w:rsidRPr="006A19EF" w:rsidRDefault="001047D5" w:rsidP="006A19EF">
      <w:pPr>
        <w:jc w:val="center"/>
        <w:rPr>
          <w:rFonts w:ascii="Times New Roman" w:hAnsi="Times New Roman" w:cs="Times New Roman"/>
          <w:b/>
          <w:bCs/>
          <w:color w:val="000000" w:themeColor="text1"/>
          <w:sz w:val="32"/>
          <w:szCs w:val="32"/>
        </w:rPr>
      </w:pPr>
      <w:r w:rsidRPr="006A19EF">
        <w:rPr>
          <w:rFonts w:ascii="Times New Roman" w:hAnsi="Times New Roman" w:cs="Times New Roman"/>
          <w:b/>
          <w:bCs/>
          <w:color w:val="000000" w:themeColor="text1"/>
          <w:sz w:val="32"/>
          <w:szCs w:val="32"/>
        </w:rPr>
        <w:t>Financial Time Series Analysis</w:t>
      </w:r>
      <w:r w:rsidR="006A19EF" w:rsidRPr="006A19EF">
        <w:rPr>
          <w:rFonts w:ascii="Times New Roman" w:hAnsi="Times New Roman" w:cs="Times New Roman"/>
          <w:b/>
          <w:bCs/>
          <w:color w:val="000000" w:themeColor="text1"/>
          <w:sz w:val="32"/>
          <w:szCs w:val="32"/>
        </w:rPr>
        <w:t xml:space="preserve"> - </w:t>
      </w:r>
      <w:r w:rsidRPr="006A19EF">
        <w:rPr>
          <w:rFonts w:ascii="Times New Roman" w:hAnsi="Times New Roman" w:cs="Times New Roman"/>
          <w:b/>
          <w:bCs/>
          <w:color w:val="000000" w:themeColor="text1"/>
          <w:sz w:val="32"/>
          <w:szCs w:val="32"/>
        </w:rPr>
        <w:t>CM3023</w:t>
      </w:r>
    </w:p>
    <w:p w14:paraId="67E8934A" w14:textId="77777777" w:rsidR="001047D5" w:rsidRPr="006A19EF" w:rsidRDefault="001047D5" w:rsidP="001047D5">
      <w:pPr>
        <w:spacing w:before="240" w:after="120"/>
        <w:rPr>
          <w:rFonts w:ascii="Times New Roman" w:eastAsia="Times New Roman" w:hAnsi="Times New Roman" w:cs="Times New Roman"/>
          <w:b/>
          <w:bCs/>
          <w:color w:val="000000" w:themeColor="text1"/>
          <w:sz w:val="24"/>
          <w:szCs w:val="24"/>
        </w:rPr>
      </w:pPr>
    </w:p>
    <w:p w14:paraId="63C2C675" w14:textId="0ED93739" w:rsidR="005E4B4A" w:rsidRPr="006A19EF" w:rsidRDefault="00000000" w:rsidP="00CB2106">
      <w:pPr>
        <w:spacing w:before="240" w:after="120"/>
        <w:jc w:val="center"/>
        <w:rPr>
          <w:rFonts w:ascii="Times New Roman" w:eastAsia="Times New Roman" w:hAnsi="Times New Roman" w:cs="Times New Roman"/>
          <w:b/>
          <w:bCs/>
          <w:color w:val="000000" w:themeColor="text1"/>
          <w:sz w:val="32"/>
          <w:szCs w:val="32"/>
        </w:rPr>
      </w:pPr>
      <w:r w:rsidRPr="006A19EF">
        <w:rPr>
          <w:rFonts w:ascii="Times New Roman" w:eastAsia="Times New Roman" w:hAnsi="Times New Roman" w:cs="Times New Roman"/>
          <w:b/>
          <w:bCs/>
          <w:color w:val="000000" w:themeColor="text1"/>
          <w:sz w:val="32"/>
          <w:szCs w:val="32"/>
        </w:rPr>
        <w:t>PROJECT REPORT</w:t>
      </w:r>
      <w:r w:rsidR="002C75F5" w:rsidRPr="006A19EF">
        <w:rPr>
          <w:rFonts w:ascii="Times New Roman" w:eastAsia="Times New Roman" w:hAnsi="Times New Roman" w:cs="Times New Roman"/>
          <w:b/>
          <w:bCs/>
          <w:color w:val="000000" w:themeColor="text1"/>
          <w:sz w:val="32"/>
          <w:szCs w:val="32"/>
        </w:rPr>
        <w:t>:</w:t>
      </w:r>
    </w:p>
    <w:p w14:paraId="574B9245" w14:textId="5390527D" w:rsidR="005E4B4A" w:rsidRPr="006A19EF" w:rsidRDefault="00000000" w:rsidP="00CB2106">
      <w:pPr>
        <w:pStyle w:val="Title"/>
        <w:jc w:val="center"/>
        <w:rPr>
          <w:rFonts w:ascii="Times New Roman" w:hAnsi="Times New Roman" w:cs="Times New Roman"/>
          <w:b/>
          <w:bCs/>
          <w:color w:val="000000" w:themeColor="text1"/>
          <w:sz w:val="52"/>
          <w:szCs w:val="52"/>
        </w:rPr>
      </w:pPr>
      <w:r w:rsidRPr="006A19EF">
        <w:rPr>
          <w:rFonts w:ascii="Times New Roman" w:hAnsi="Times New Roman" w:cs="Times New Roman"/>
          <w:b/>
          <w:bCs/>
          <w:color w:val="000000" w:themeColor="text1"/>
          <w:sz w:val="52"/>
          <w:szCs w:val="52"/>
        </w:rPr>
        <w:t>USD/LKR Exchange-Rate Forecasting</w:t>
      </w:r>
    </w:p>
    <w:p w14:paraId="5AD76749" w14:textId="77777777" w:rsidR="00334687" w:rsidRPr="006A19EF" w:rsidRDefault="00334687" w:rsidP="00334687">
      <w:pPr>
        <w:widowControl w:val="0"/>
        <w:rPr>
          <w:rFonts w:ascii="Times New Roman" w:eastAsia="Times New Roman" w:hAnsi="Times New Roman" w:cs="Times New Roman"/>
          <w:color w:val="000000" w:themeColor="text1"/>
        </w:rPr>
      </w:pPr>
    </w:p>
    <w:p w14:paraId="30D13A78" w14:textId="77777777" w:rsidR="00334687" w:rsidRPr="006A19EF" w:rsidRDefault="00334687" w:rsidP="00334687">
      <w:pPr>
        <w:widowControl w:val="0"/>
        <w:rPr>
          <w:rFonts w:ascii="Times New Roman" w:eastAsia="Times New Roman" w:hAnsi="Times New Roman" w:cs="Times New Roman"/>
          <w:color w:val="000000" w:themeColor="text1"/>
        </w:rPr>
      </w:pPr>
    </w:p>
    <w:p w14:paraId="1B5D9B1E" w14:textId="77777777" w:rsidR="00334687" w:rsidRPr="006A19EF" w:rsidRDefault="00334687" w:rsidP="00334687">
      <w:pPr>
        <w:widowControl w:val="0"/>
        <w:rPr>
          <w:rFonts w:ascii="Times New Roman" w:eastAsia="Times New Roman" w:hAnsi="Times New Roman" w:cs="Times New Roman"/>
          <w:color w:val="000000" w:themeColor="text1"/>
        </w:rPr>
      </w:pPr>
    </w:p>
    <w:p w14:paraId="312EC6D5" w14:textId="77777777" w:rsidR="002C75F5" w:rsidRPr="006A19EF" w:rsidRDefault="002C75F5" w:rsidP="00334687">
      <w:pPr>
        <w:widowControl w:val="0"/>
        <w:rPr>
          <w:rFonts w:ascii="Times New Roman" w:eastAsia="Times New Roman" w:hAnsi="Times New Roman" w:cs="Times New Roman"/>
          <w:color w:val="000000" w:themeColor="text1"/>
        </w:rPr>
      </w:pPr>
    </w:p>
    <w:p w14:paraId="418604EB" w14:textId="77777777" w:rsidR="00CB2106" w:rsidRPr="006A19EF" w:rsidRDefault="00CB2106" w:rsidP="00334687">
      <w:pPr>
        <w:widowControl w:val="0"/>
        <w:rPr>
          <w:rFonts w:ascii="Times New Roman" w:eastAsia="Times New Roman" w:hAnsi="Times New Roman" w:cs="Times New Roman"/>
          <w:color w:val="000000" w:themeColor="text1"/>
        </w:rPr>
      </w:pPr>
    </w:p>
    <w:p w14:paraId="7EF8E65F" w14:textId="77777777" w:rsidR="00CB2106" w:rsidRPr="006A19EF" w:rsidRDefault="00CB2106" w:rsidP="00334687">
      <w:pPr>
        <w:widowControl w:val="0"/>
        <w:rPr>
          <w:rFonts w:ascii="Times New Roman" w:eastAsia="Times New Roman" w:hAnsi="Times New Roman" w:cs="Times New Roman"/>
          <w:color w:val="000000" w:themeColor="text1"/>
        </w:rPr>
      </w:pPr>
    </w:p>
    <w:p w14:paraId="08FF44F6" w14:textId="77777777" w:rsidR="00CB2106" w:rsidRPr="006A19EF" w:rsidRDefault="00CB2106" w:rsidP="00334687">
      <w:pPr>
        <w:widowControl w:val="0"/>
        <w:rPr>
          <w:rFonts w:ascii="Times New Roman" w:eastAsia="Times New Roman" w:hAnsi="Times New Roman" w:cs="Times New Roman"/>
          <w:color w:val="000000" w:themeColor="text1"/>
        </w:rPr>
      </w:pPr>
    </w:p>
    <w:p w14:paraId="1754997B" w14:textId="77777777" w:rsidR="00CB2106" w:rsidRPr="006A19EF" w:rsidRDefault="00CB2106" w:rsidP="00334687">
      <w:pPr>
        <w:widowControl w:val="0"/>
        <w:rPr>
          <w:rFonts w:ascii="Times New Roman" w:eastAsia="Times New Roman" w:hAnsi="Times New Roman" w:cs="Times New Roman"/>
          <w:color w:val="000000" w:themeColor="text1"/>
        </w:rPr>
      </w:pPr>
    </w:p>
    <w:p w14:paraId="318306D0" w14:textId="77777777" w:rsidR="00CB2106" w:rsidRPr="006A19EF" w:rsidRDefault="00CB2106" w:rsidP="00334687">
      <w:pPr>
        <w:widowControl w:val="0"/>
        <w:rPr>
          <w:rFonts w:ascii="Times New Roman" w:eastAsia="Times New Roman" w:hAnsi="Times New Roman" w:cs="Times New Roman"/>
          <w:color w:val="000000" w:themeColor="text1"/>
        </w:rPr>
      </w:pPr>
    </w:p>
    <w:p w14:paraId="3F1ADEDA" w14:textId="77777777" w:rsidR="00334687" w:rsidRPr="006A19EF" w:rsidRDefault="00334687" w:rsidP="00334687">
      <w:pPr>
        <w:widowControl w:val="0"/>
        <w:rPr>
          <w:rFonts w:ascii="Times New Roman" w:eastAsia="Times New Roman" w:hAnsi="Times New Roman" w:cs="Times New Roman"/>
          <w:color w:val="000000" w:themeColor="text1"/>
        </w:rPr>
      </w:pPr>
    </w:p>
    <w:p w14:paraId="21B3DC67" w14:textId="63A73F6E" w:rsidR="00C15CC6" w:rsidRPr="006A19EF" w:rsidRDefault="002C75F5" w:rsidP="005A4DEE">
      <w:pPr>
        <w:widowControl w:val="0"/>
        <w:spacing w:line="360" w:lineRule="auto"/>
        <w:rPr>
          <w:rFonts w:ascii="Times New Roman" w:eastAsia="Times New Roman" w:hAnsi="Times New Roman" w:cs="Times New Roman"/>
          <w:b/>
          <w:bCs/>
          <w:color w:val="000000" w:themeColor="text1"/>
          <w:sz w:val="24"/>
          <w:szCs w:val="24"/>
        </w:rPr>
      </w:pPr>
      <w:r w:rsidRPr="006A19EF">
        <w:rPr>
          <w:rFonts w:ascii="Times New Roman" w:eastAsia="Times New Roman" w:hAnsi="Times New Roman" w:cs="Times New Roman"/>
          <w:b/>
          <w:bCs/>
          <w:color w:val="000000" w:themeColor="text1"/>
          <w:sz w:val="24"/>
          <w:szCs w:val="24"/>
        </w:rPr>
        <w:t>Team</w:t>
      </w:r>
      <w:r w:rsidR="00C15CC6" w:rsidRPr="006A19EF">
        <w:rPr>
          <w:rFonts w:ascii="Times New Roman" w:eastAsia="Times New Roman" w:hAnsi="Times New Roman" w:cs="Times New Roman"/>
          <w:b/>
          <w:bCs/>
          <w:color w:val="000000" w:themeColor="text1"/>
          <w:sz w:val="24"/>
          <w:szCs w:val="24"/>
        </w:rPr>
        <w:t xml:space="preserve"> 07 </w:t>
      </w:r>
    </w:p>
    <w:p w14:paraId="3FA751B4" w14:textId="127B5D38" w:rsidR="00334687" w:rsidRPr="006A19EF" w:rsidRDefault="005A4DEE" w:rsidP="005A4DEE">
      <w:pPr>
        <w:widowControl w:val="0"/>
        <w:spacing w:line="360" w:lineRule="auto"/>
        <w:rPr>
          <w:rFonts w:ascii="Times New Roman" w:eastAsia="Times New Roman" w:hAnsi="Times New Roman" w:cs="Times New Roman"/>
          <w:b/>
          <w:bCs/>
          <w:color w:val="000000" w:themeColor="text1"/>
          <w:sz w:val="24"/>
          <w:szCs w:val="24"/>
        </w:rPr>
      </w:pPr>
      <w:r w:rsidRPr="006A19EF">
        <w:rPr>
          <w:rFonts w:ascii="Times New Roman" w:eastAsia="Times New Roman" w:hAnsi="Times New Roman" w:cs="Times New Roman"/>
          <w:b/>
          <w:bCs/>
          <w:color w:val="000000" w:themeColor="text1"/>
          <w:sz w:val="24"/>
          <w:szCs w:val="24"/>
        </w:rPr>
        <w:t>Team Members:</w:t>
      </w:r>
    </w:p>
    <w:p w14:paraId="4A22883D" w14:textId="2B7FB36A" w:rsidR="00334687" w:rsidRPr="006A19EF" w:rsidRDefault="00000000" w:rsidP="005A4DEE">
      <w:pPr>
        <w:widowControl w:val="0"/>
        <w:spacing w:line="360" w:lineRule="auto"/>
        <w:rPr>
          <w:rFonts w:ascii="Times New Roman" w:eastAsia="Times New Roman" w:hAnsi="Times New Roman" w:cs="Times New Roman"/>
          <w:color w:val="000000" w:themeColor="text1"/>
          <w:sz w:val="22"/>
          <w:szCs w:val="22"/>
        </w:rPr>
      </w:pPr>
      <w:r w:rsidRPr="006A19EF">
        <w:rPr>
          <w:rFonts w:ascii="Times New Roman" w:eastAsia="Times New Roman" w:hAnsi="Times New Roman" w:cs="Times New Roman"/>
          <w:color w:val="000000" w:themeColor="text1"/>
          <w:sz w:val="22"/>
          <w:szCs w:val="22"/>
        </w:rPr>
        <w:t>D/DBA/24/0004 - YT Horawalavithana</w:t>
      </w:r>
    </w:p>
    <w:p w14:paraId="4EC94E9C" w14:textId="77777777" w:rsidR="00334687" w:rsidRPr="006A19EF" w:rsidRDefault="00334687" w:rsidP="00334687">
      <w:pPr>
        <w:widowControl w:val="0"/>
        <w:spacing w:line="360" w:lineRule="auto"/>
        <w:rPr>
          <w:rFonts w:ascii="Times New Roman" w:eastAsia="Times New Roman" w:hAnsi="Times New Roman" w:cs="Times New Roman"/>
          <w:color w:val="000000" w:themeColor="text1"/>
          <w:sz w:val="22"/>
          <w:szCs w:val="22"/>
        </w:rPr>
      </w:pPr>
      <w:r w:rsidRPr="006A19EF">
        <w:rPr>
          <w:rFonts w:ascii="Times New Roman" w:eastAsia="Times New Roman" w:hAnsi="Times New Roman" w:cs="Times New Roman"/>
          <w:color w:val="000000" w:themeColor="text1"/>
          <w:sz w:val="22"/>
          <w:szCs w:val="22"/>
        </w:rPr>
        <w:t xml:space="preserve">D/DBA/24/0005 – RMSS </w:t>
      </w:r>
      <w:proofErr w:type="spellStart"/>
      <w:r w:rsidRPr="006A19EF">
        <w:rPr>
          <w:rFonts w:ascii="Times New Roman" w:eastAsia="Times New Roman" w:hAnsi="Times New Roman" w:cs="Times New Roman"/>
          <w:color w:val="000000" w:themeColor="text1"/>
          <w:sz w:val="22"/>
          <w:szCs w:val="22"/>
        </w:rPr>
        <w:t>Gamagedara</w:t>
      </w:r>
      <w:proofErr w:type="spellEnd"/>
      <w:r w:rsidRPr="006A19EF">
        <w:rPr>
          <w:rFonts w:ascii="Times New Roman" w:eastAsia="Times New Roman" w:hAnsi="Times New Roman" w:cs="Times New Roman"/>
          <w:color w:val="000000" w:themeColor="text1"/>
          <w:sz w:val="22"/>
          <w:szCs w:val="22"/>
        </w:rPr>
        <w:t xml:space="preserve"> </w:t>
      </w:r>
    </w:p>
    <w:p w14:paraId="3B382A28" w14:textId="77777777" w:rsidR="00334687" w:rsidRPr="006A19EF" w:rsidRDefault="00334687" w:rsidP="00334687">
      <w:pPr>
        <w:widowControl w:val="0"/>
        <w:spacing w:line="360" w:lineRule="auto"/>
        <w:rPr>
          <w:rFonts w:ascii="Times New Roman" w:eastAsia="Times New Roman" w:hAnsi="Times New Roman" w:cs="Times New Roman"/>
          <w:color w:val="000000" w:themeColor="text1"/>
          <w:sz w:val="22"/>
          <w:szCs w:val="22"/>
        </w:rPr>
      </w:pPr>
      <w:r w:rsidRPr="006A19EF">
        <w:rPr>
          <w:rFonts w:ascii="Times New Roman" w:eastAsia="Times New Roman" w:hAnsi="Times New Roman" w:cs="Times New Roman"/>
          <w:color w:val="000000" w:themeColor="text1"/>
          <w:sz w:val="22"/>
          <w:szCs w:val="22"/>
        </w:rPr>
        <w:t xml:space="preserve">D/DBA/24/0009 – HM </w:t>
      </w:r>
      <w:proofErr w:type="spellStart"/>
      <w:r w:rsidRPr="006A19EF">
        <w:rPr>
          <w:rFonts w:ascii="Times New Roman" w:eastAsia="Times New Roman" w:hAnsi="Times New Roman" w:cs="Times New Roman"/>
          <w:color w:val="000000" w:themeColor="text1"/>
          <w:sz w:val="22"/>
          <w:szCs w:val="22"/>
        </w:rPr>
        <w:t>Mallikaarachchi</w:t>
      </w:r>
      <w:proofErr w:type="spellEnd"/>
    </w:p>
    <w:p w14:paraId="51164A90" w14:textId="77777777" w:rsidR="00334687" w:rsidRPr="006A19EF" w:rsidRDefault="00334687" w:rsidP="00334687">
      <w:pPr>
        <w:widowControl w:val="0"/>
        <w:spacing w:line="360" w:lineRule="auto"/>
        <w:rPr>
          <w:rFonts w:ascii="Times New Roman" w:eastAsia="Times New Roman" w:hAnsi="Times New Roman" w:cs="Times New Roman"/>
          <w:color w:val="000000" w:themeColor="text1"/>
          <w:sz w:val="22"/>
          <w:szCs w:val="22"/>
        </w:rPr>
      </w:pPr>
      <w:r w:rsidRPr="006A19EF">
        <w:rPr>
          <w:rFonts w:ascii="Times New Roman" w:eastAsia="Times New Roman" w:hAnsi="Times New Roman" w:cs="Times New Roman"/>
          <w:color w:val="000000" w:themeColor="text1"/>
          <w:sz w:val="22"/>
          <w:szCs w:val="22"/>
        </w:rPr>
        <w:t>D/DBA/24/0024 – VJK Rodrigo</w:t>
      </w:r>
    </w:p>
    <w:p w14:paraId="19A778C3" w14:textId="77777777" w:rsidR="00334687" w:rsidRPr="006A19EF" w:rsidRDefault="00334687" w:rsidP="00334687">
      <w:pPr>
        <w:widowControl w:val="0"/>
        <w:spacing w:line="360" w:lineRule="auto"/>
        <w:rPr>
          <w:rFonts w:ascii="Times New Roman" w:eastAsia="Times New Roman" w:hAnsi="Times New Roman" w:cs="Times New Roman"/>
          <w:color w:val="000000" w:themeColor="text1"/>
          <w:sz w:val="22"/>
          <w:szCs w:val="22"/>
        </w:rPr>
        <w:sectPr w:rsidR="00334687" w:rsidRPr="006A19EF">
          <w:headerReference w:type="default" r:id="rId9"/>
          <w:footerReference w:type="default" r:id="rId10"/>
          <w:pgSz w:w="12240" w:h="15840"/>
          <w:pgMar w:top="1080" w:right="1080" w:bottom="1080" w:left="1080" w:header="708" w:footer="708" w:gutter="0"/>
          <w:pgNumType w:start="1"/>
          <w:cols w:space="720"/>
        </w:sectPr>
      </w:pPr>
      <w:r w:rsidRPr="006A19EF">
        <w:rPr>
          <w:rFonts w:ascii="Times New Roman" w:eastAsia="Times New Roman" w:hAnsi="Times New Roman" w:cs="Times New Roman"/>
          <w:color w:val="000000" w:themeColor="text1"/>
          <w:sz w:val="22"/>
          <w:szCs w:val="22"/>
        </w:rPr>
        <w:t xml:space="preserve">D/DBA/24/0034 – KKGS Hansana         </w:t>
      </w:r>
    </w:p>
    <w:p w14:paraId="48D0980F" w14:textId="77777777" w:rsidR="005E4B4A" w:rsidRPr="006A19EF" w:rsidRDefault="00000000">
      <w:pPr>
        <w:spacing w:after="160"/>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sz w:val="32"/>
          <w:szCs w:val="32"/>
        </w:rPr>
        <w:lastRenderedPageBreak/>
        <w:t>Table of Contents</w:t>
      </w:r>
    </w:p>
    <w:sdt>
      <w:sdtPr>
        <w:rPr>
          <w:color w:val="000000" w:themeColor="text1"/>
        </w:rPr>
        <w:id w:val="-2035716737"/>
        <w:docPartObj>
          <w:docPartGallery w:val="Table of Contents"/>
          <w:docPartUnique/>
        </w:docPartObj>
      </w:sdtPr>
      <w:sdtEndPr>
        <w:rPr>
          <w:sz w:val="22"/>
          <w:szCs w:val="22"/>
        </w:rPr>
      </w:sdtEndPr>
      <w:sdtContent>
        <w:p w14:paraId="05B3E443" w14:textId="39525F5C" w:rsidR="00EA4C81"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rsidRPr="009902A5">
            <w:rPr>
              <w:color w:val="000000" w:themeColor="text1"/>
              <w:sz w:val="22"/>
              <w:szCs w:val="22"/>
            </w:rPr>
            <w:fldChar w:fldCharType="begin"/>
          </w:r>
          <w:r w:rsidRPr="009902A5">
            <w:rPr>
              <w:color w:val="000000" w:themeColor="text1"/>
              <w:sz w:val="22"/>
              <w:szCs w:val="22"/>
            </w:rPr>
            <w:instrText xml:space="preserve"> TOC \h \u \z \t "Heading 1,1,Heading 2,2,"</w:instrText>
          </w:r>
          <w:r w:rsidRPr="009902A5">
            <w:rPr>
              <w:color w:val="000000" w:themeColor="text1"/>
              <w:sz w:val="22"/>
              <w:szCs w:val="22"/>
            </w:rPr>
            <w:fldChar w:fldCharType="separate"/>
          </w:r>
          <w:hyperlink w:anchor="_Toc243763733" w:history="1">
            <w:r w:rsidR="00EA4C81" w:rsidRPr="00A979E5">
              <w:rPr>
                <w:rStyle w:val="Hyperlink"/>
                <w:rFonts w:ascii="Times New Roman" w:eastAsia="Times New Roman" w:hAnsi="Times New Roman" w:cs="Times New Roman"/>
                <w:noProof/>
              </w:rPr>
              <w:t>Abstract</w:t>
            </w:r>
            <w:r w:rsidR="00EA4C81">
              <w:rPr>
                <w:noProof/>
                <w:webHidden/>
              </w:rPr>
              <w:tab/>
            </w:r>
            <w:r w:rsidR="00EA4C81">
              <w:rPr>
                <w:noProof/>
                <w:webHidden/>
              </w:rPr>
              <w:fldChar w:fldCharType="begin"/>
            </w:r>
            <w:r w:rsidR="00EA4C81">
              <w:rPr>
                <w:noProof/>
                <w:webHidden/>
              </w:rPr>
              <w:instrText xml:space="preserve"> PAGEREF _Toc243763733 \h </w:instrText>
            </w:r>
            <w:r w:rsidR="00EA4C81">
              <w:rPr>
                <w:noProof/>
                <w:webHidden/>
              </w:rPr>
            </w:r>
            <w:r w:rsidR="00EA4C81">
              <w:rPr>
                <w:noProof/>
                <w:webHidden/>
              </w:rPr>
              <w:fldChar w:fldCharType="separate"/>
            </w:r>
            <w:r w:rsidR="00EA4C81">
              <w:rPr>
                <w:noProof/>
                <w:webHidden/>
              </w:rPr>
              <w:t>1</w:t>
            </w:r>
            <w:r w:rsidR="00EA4C81">
              <w:rPr>
                <w:noProof/>
                <w:webHidden/>
              </w:rPr>
              <w:fldChar w:fldCharType="end"/>
            </w:r>
          </w:hyperlink>
        </w:p>
        <w:p w14:paraId="61487F28" w14:textId="17982E9D"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34" w:history="1">
            <w:r w:rsidRPr="00A979E5">
              <w:rPr>
                <w:rStyle w:val="Hyperlink"/>
                <w:noProof/>
              </w:rPr>
              <w:t>1</w:t>
            </w:r>
            <w:r w:rsidRPr="00A979E5">
              <w:rPr>
                <w:rStyle w:val="Hyperlink"/>
                <w:rFonts w:ascii="Times New Roman" w:hAnsi="Times New Roman" w:cs="Times New Roman"/>
                <w:noProof/>
              </w:rPr>
              <w:t>. Introduction</w:t>
            </w:r>
            <w:r>
              <w:rPr>
                <w:noProof/>
                <w:webHidden/>
              </w:rPr>
              <w:tab/>
            </w:r>
            <w:r>
              <w:rPr>
                <w:noProof/>
                <w:webHidden/>
              </w:rPr>
              <w:fldChar w:fldCharType="begin"/>
            </w:r>
            <w:r>
              <w:rPr>
                <w:noProof/>
                <w:webHidden/>
              </w:rPr>
              <w:instrText xml:space="preserve"> PAGEREF _Toc243763734 \h </w:instrText>
            </w:r>
            <w:r>
              <w:rPr>
                <w:noProof/>
                <w:webHidden/>
              </w:rPr>
            </w:r>
            <w:r>
              <w:rPr>
                <w:noProof/>
                <w:webHidden/>
              </w:rPr>
              <w:fldChar w:fldCharType="separate"/>
            </w:r>
            <w:r>
              <w:rPr>
                <w:noProof/>
                <w:webHidden/>
              </w:rPr>
              <w:t>2</w:t>
            </w:r>
            <w:r>
              <w:rPr>
                <w:noProof/>
                <w:webHidden/>
              </w:rPr>
              <w:fldChar w:fldCharType="end"/>
            </w:r>
          </w:hyperlink>
        </w:p>
        <w:p w14:paraId="354310CD" w14:textId="0C93A988"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35" w:history="1">
            <w:r w:rsidRPr="00A979E5">
              <w:rPr>
                <w:rStyle w:val="Hyperlink"/>
                <w:rFonts w:ascii="Times New Roman" w:eastAsia="Times New Roman" w:hAnsi="Times New Roman" w:cs="Times New Roman"/>
                <w:noProof/>
              </w:rPr>
              <w:t>1.1 Research Question</w:t>
            </w:r>
            <w:r>
              <w:rPr>
                <w:noProof/>
                <w:webHidden/>
              </w:rPr>
              <w:tab/>
            </w:r>
            <w:r>
              <w:rPr>
                <w:noProof/>
                <w:webHidden/>
              </w:rPr>
              <w:fldChar w:fldCharType="begin"/>
            </w:r>
            <w:r>
              <w:rPr>
                <w:noProof/>
                <w:webHidden/>
              </w:rPr>
              <w:instrText xml:space="preserve"> PAGEREF _Toc243763735 \h </w:instrText>
            </w:r>
            <w:r>
              <w:rPr>
                <w:noProof/>
                <w:webHidden/>
              </w:rPr>
            </w:r>
            <w:r>
              <w:rPr>
                <w:noProof/>
                <w:webHidden/>
              </w:rPr>
              <w:fldChar w:fldCharType="separate"/>
            </w:r>
            <w:r>
              <w:rPr>
                <w:noProof/>
                <w:webHidden/>
              </w:rPr>
              <w:t>2</w:t>
            </w:r>
            <w:r>
              <w:rPr>
                <w:noProof/>
                <w:webHidden/>
              </w:rPr>
              <w:fldChar w:fldCharType="end"/>
            </w:r>
          </w:hyperlink>
        </w:p>
        <w:p w14:paraId="68E85832" w14:textId="57A39E82"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36" w:history="1">
            <w:r w:rsidRPr="00A979E5">
              <w:rPr>
                <w:rStyle w:val="Hyperlink"/>
                <w:rFonts w:ascii="Times New Roman" w:eastAsia="Times New Roman" w:hAnsi="Times New Roman" w:cs="Times New Roman"/>
                <w:noProof/>
              </w:rPr>
              <w:t>1.2 Objectives</w:t>
            </w:r>
            <w:r>
              <w:rPr>
                <w:noProof/>
                <w:webHidden/>
              </w:rPr>
              <w:tab/>
            </w:r>
            <w:r>
              <w:rPr>
                <w:noProof/>
                <w:webHidden/>
              </w:rPr>
              <w:fldChar w:fldCharType="begin"/>
            </w:r>
            <w:r>
              <w:rPr>
                <w:noProof/>
                <w:webHidden/>
              </w:rPr>
              <w:instrText xml:space="preserve"> PAGEREF _Toc243763736 \h </w:instrText>
            </w:r>
            <w:r>
              <w:rPr>
                <w:noProof/>
                <w:webHidden/>
              </w:rPr>
            </w:r>
            <w:r>
              <w:rPr>
                <w:noProof/>
                <w:webHidden/>
              </w:rPr>
              <w:fldChar w:fldCharType="separate"/>
            </w:r>
            <w:r>
              <w:rPr>
                <w:noProof/>
                <w:webHidden/>
              </w:rPr>
              <w:t>2</w:t>
            </w:r>
            <w:r>
              <w:rPr>
                <w:noProof/>
                <w:webHidden/>
              </w:rPr>
              <w:fldChar w:fldCharType="end"/>
            </w:r>
          </w:hyperlink>
        </w:p>
        <w:p w14:paraId="348C5A32" w14:textId="41A2D4AA"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37" w:history="1">
            <w:r w:rsidRPr="00A979E5">
              <w:rPr>
                <w:rStyle w:val="Hyperlink"/>
                <w:rFonts w:ascii="Times New Roman" w:eastAsia="Times New Roman" w:hAnsi="Times New Roman" w:cs="Times New Roman"/>
                <w:noProof/>
              </w:rPr>
              <w:t>1.3 Forecasting Target</w:t>
            </w:r>
            <w:r>
              <w:rPr>
                <w:noProof/>
                <w:webHidden/>
              </w:rPr>
              <w:tab/>
            </w:r>
            <w:r>
              <w:rPr>
                <w:noProof/>
                <w:webHidden/>
              </w:rPr>
              <w:fldChar w:fldCharType="begin"/>
            </w:r>
            <w:r>
              <w:rPr>
                <w:noProof/>
                <w:webHidden/>
              </w:rPr>
              <w:instrText xml:space="preserve"> PAGEREF _Toc243763737 \h </w:instrText>
            </w:r>
            <w:r>
              <w:rPr>
                <w:noProof/>
                <w:webHidden/>
              </w:rPr>
            </w:r>
            <w:r>
              <w:rPr>
                <w:noProof/>
                <w:webHidden/>
              </w:rPr>
              <w:fldChar w:fldCharType="separate"/>
            </w:r>
            <w:r>
              <w:rPr>
                <w:noProof/>
                <w:webHidden/>
              </w:rPr>
              <w:t>2</w:t>
            </w:r>
            <w:r>
              <w:rPr>
                <w:noProof/>
                <w:webHidden/>
              </w:rPr>
              <w:fldChar w:fldCharType="end"/>
            </w:r>
          </w:hyperlink>
        </w:p>
        <w:p w14:paraId="076CF673" w14:textId="132BC0DA"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38" w:history="1">
            <w:r w:rsidRPr="00A979E5">
              <w:rPr>
                <w:rStyle w:val="Hyperlink"/>
                <w:rFonts w:ascii="Times New Roman" w:eastAsia="Times New Roman" w:hAnsi="Times New Roman" w:cs="Times New Roman"/>
                <w:noProof/>
              </w:rPr>
              <w:t>1.4 Analysis Workflow</w:t>
            </w:r>
            <w:r>
              <w:rPr>
                <w:noProof/>
                <w:webHidden/>
              </w:rPr>
              <w:tab/>
            </w:r>
            <w:r>
              <w:rPr>
                <w:noProof/>
                <w:webHidden/>
              </w:rPr>
              <w:fldChar w:fldCharType="begin"/>
            </w:r>
            <w:r>
              <w:rPr>
                <w:noProof/>
                <w:webHidden/>
              </w:rPr>
              <w:instrText xml:space="preserve"> PAGEREF _Toc243763738 \h </w:instrText>
            </w:r>
            <w:r>
              <w:rPr>
                <w:noProof/>
                <w:webHidden/>
              </w:rPr>
            </w:r>
            <w:r>
              <w:rPr>
                <w:noProof/>
                <w:webHidden/>
              </w:rPr>
              <w:fldChar w:fldCharType="separate"/>
            </w:r>
            <w:r>
              <w:rPr>
                <w:noProof/>
                <w:webHidden/>
              </w:rPr>
              <w:t>2</w:t>
            </w:r>
            <w:r>
              <w:rPr>
                <w:noProof/>
                <w:webHidden/>
              </w:rPr>
              <w:fldChar w:fldCharType="end"/>
            </w:r>
          </w:hyperlink>
        </w:p>
        <w:p w14:paraId="7A375BC9" w14:textId="535E7F3F"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39" w:history="1">
            <w:r w:rsidRPr="00A979E5">
              <w:rPr>
                <w:rStyle w:val="Hyperlink"/>
                <w:rFonts w:ascii="Times New Roman" w:eastAsia="Times New Roman" w:hAnsi="Times New Roman" w:cs="Times New Roman"/>
                <w:noProof/>
              </w:rPr>
              <w:t>2. Data and Preparation</w:t>
            </w:r>
            <w:r>
              <w:rPr>
                <w:noProof/>
                <w:webHidden/>
              </w:rPr>
              <w:tab/>
            </w:r>
            <w:r>
              <w:rPr>
                <w:noProof/>
                <w:webHidden/>
              </w:rPr>
              <w:fldChar w:fldCharType="begin"/>
            </w:r>
            <w:r>
              <w:rPr>
                <w:noProof/>
                <w:webHidden/>
              </w:rPr>
              <w:instrText xml:space="preserve"> PAGEREF _Toc243763739 \h </w:instrText>
            </w:r>
            <w:r>
              <w:rPr>
                <w:noProof/>
                <w:webHidden/>
              </w:rPr>
            </w:r>
            <w:r>
              <w:rPr>
                <w:noProof/>
                <w:webHidden/>
              </w:rPr>
              <w:fldChar w:fldCharType="separate"/>
            </w:r>
            <w:r>
              <w:rPr>
                <w:noProof/>
                <w:webHidden/>
              </w:rPr>
              <w:t>3</w:t>
            </w:r>
            <w:r>
              <w:rPr>
                <w:noProof/>
                <w:webHidden/>
              </w:rPr>
              <w:fldChar w:fldCharType="end"/>
            </w:r>
          </w:hyperlink>
        </w:p>
        <w:p w14:paraId="38C92F32" w14:textId="3D01156C"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0" w:history="1">
            <w:r w:rsidRPr="00A979E5">
              <w:rPr>
                <w:rStyle w:val="Hyperlink"/>
                <w:rFonts w:ascii="Times New Roman" w:eastAsia="Times New Roman" w:hAnsi="Times New Roman" w:cs="Times New Roman"/>
                <w:noProof/>
              </w:rPr>
              <w:t>2.1 Data Source and Filtering</w:t>
            </w:r>
            <w:r>
              <w:rPr>
                <w:noProof/>
                <w:webHidden/>
              </w:rPr>
              <w:tab/>
            </w:r>
            <w:r>
              <w:rPr>
                <w:noProof/>
                <w:webHidden/>
              </w:rPr>
              <w:fldChar w:fldCharType="begin"/>
            </w:r>
            <w:r>
              <w:rPr>
                <w:noProof/>
                <w:webHidden/>
              </w:rPr>
              <w:instrText xml:space="preserve"> PAGEREF _Toc243763740 \h </w:instrText>
            </w:r>
            <w:r>
              <w:rPr>
                <w:noProof/>
                <w:webHidden/>
              </w:rPr>
            </w:r>
            <w:r>
              <w:rPr>
                <w:noProof/>
                <w:webHidden/>
              </w:rPr>
              <w:fldChar w:fldCharType="separate"/>
            </w:r>
            <w:r>
              <w:rPr>
                <w:noProof/>
                <w:webHidden/>
              </w:rPr>
              <w:t>3</w:t>
            </w:r>
            <w:r>
              <w:rPr>
                <w:noProof/>
                <w:webHidden/>
              </w:rPr>
              <w:fldChar w:fldCharType="end"/>
            </w:r>
          </w:hyperlink>
        </w:p>
        <w:p w14:paraId="192470B3" w14:textId="1F8C00C0"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1" w:history="1">
            <w:r w:rsidRPr="00A979E5">
              <w:rPr>
                <w:rStyle w:val="Hyperlink"/>
                <w:rFonts w:ascii="Times New Roman" w:eastAsia="Times New Roman" w:hAnsi="Times New Roman" w:cs="Times New Roman"/>
                <w:noProof/>
              </w:rPr>
              <w:t>2.2 Cleaning and Data Quality Checks</w:t>
            </w:r>
            <w:r>
              <w:rPr>
                <w:noProof/>
                <w:webHidden/>
              </w:rPr>
              <w:tab/>
            </w:r>
            <w:r>
              <w:rPr>
                <w:noProof/>
                <w:webHidden/>
              </w:rPr>
              <w:fldChar w:fldCharType="begin"/>
            </w:r>
            <w:r>
              <w:rPr>
                <w:noProof/>
                <w:webHidden/>
              </w:rPr>
              <w:instrText xml:space="preserve"> PAGEREF _Toc243763741 \h </w:instrText>
            </w:r>
            <w:r>
              <w:rPr>
                <w:noProof/>
                <w:webHidden/>
              </w:rPr>
            </w:r>
            <w:r>
              <w:rPr>
                <w:noProof/>
                <w:webHidden/>
              </w:rPr>
              <w:fldChar w:fldCharType="separate"/>
            </w:r>
            <w:r>
              <w:rPr>
                <w:noProof/>
                <w:webHidden/>
              </w:rPr>
              <w:t>3</w:t>
            </w:r>
            <w:r>
              <w:rPr>
                <w:noProof/>
                <w:webHidden/>
              </w:rPr>
              <w:fldChar w:fldCharType="end"/>
            </w:r>
          </w:hyperlink>
        </w:p>
        <w:p w14:paraId="26044D35" w14:textId="46584615"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2" w:history="1">
            <w:r w:rsidRPr="00A979E5">
              <w:rPr>
                <w:rStyle w:val="Hyperlink"/>
                <w:rFonts w:ascii="Times New Roman" w:eastAsia="Times New Roman" w:hAnsi="Times New Roman" w:cs="Times New Roman"/>
                <w:noProof/>
              </w:rPr>
              <w:t>2.3 Observation-Based Returns</w:t>
            </w:r>
            <w:r>
              <w:rPr>
                <w:noProof/>
                <w:webHidden/>
              </w:rPr>
              <w:tab/>
            </w:r>
            <w:r>
              <w:rPr>
                <w:noProof/>
                <w:webHidden/>
              </w:rPr>
              <w:fldChar w:fldCharType="begin"/>
            </w:r>
            <w:r>
              <w:rPr>
                <w:noProof/>
                <w:webHidden/>
              </w:rPr>
              <w:instrText xml:space="preserve"> PAGEREF _Toc243763742 \h </w:instrText>
            </w:r>
            <w:r>
              <w:rPr>
                <w:noProof/>
                <w:webHidden/>
              </w:rPr>
            </w:r>
            <w:r>
              <w:rPr>
                <w:noProof/>
                <w:webHidden/>
              </w:rPr>
              <w:fldChar w:fldCharType="separate"/>
            </w:r>
            <w:r>
              <w:rPr>
                <w:noProof/>
                <w:webHidden/>
              </w:rPr>
              <w:t>3</w:t>
            </w:r>
            <w:r>
              <w:rPr>
                <w:noProof/>
                <w:webHidden/>
              </w:rPr>
              <w:fldChar w:fldCharType="end"/>
            </w:r>
          </w:hyperlink>
        </w:p>
        <w:p w14:paraId="0E12BD5A" w14:textId="6F443798"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43" w:history="1">
            <w:r w:rsidRPr="00A979E5">
              <w:rPr>
                <w:rStyle w:val="Hyperlink"/>
                <w:rFonts w:ascii="Times New Roman" w:eastAsia="Times New Roman" w:hAnsi="Times New Roman" w:cs="Times New Roman"/>
                <w:noProof/>
              </w:rPr>
              <w:t>3. Exploratory and Statistical Analysis</w:t>
            </w:r>
            <w:r>
              <w:rPr>
                <w:noProof/>
                <w:webHidden/>
              </w:rPr>
              <w:tab/>
            </w:r>
            <w:r>
              <w:rPr>
                <w:noProof/>
                <w:webHidden/>
              </w:rPr>
              <w:fldChar w:fldCharType="begin"/>
            </w:r>
            <w:r>
              <w:rPr>
                <w:noProof/>
                <w:webHidden/>
              </w:rPr>
              <w:instrText xml:space="preserve"> PAGEREF _Toc243763743 \h </w:instrText>
            </w:r>
            <w:r>
              <w:rPr>
                <w:noProof/>
                <w:webHidden/>
              </w:rPr>
            </w:r>
            <w:r>
              <w:rPr>
                <w:noProof/>
                <w:webHidden/>
              </w:rPr>
              <w:fldChar w:fldCharType="separate"/>
            </w:r>
            <w:r>
              <w:rPr>
                <w:noProof/>
                <w:webHidden/>
              </w:rPr>
              <w:t>4</w:t>
            </w:r>
            <w:r>
              <w:rPr>
                <w:noProof/>
                <w:webHidden/>
              </w:rPr>
              <w:fldChar w:fldCharType="end"/>
            </w:r>
          </w:hyperlink>
        </w:p>
        <w:p w14:paraId="7FF6EA07" w14:textId="054423DA"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4" w:history="1">
            <w:r w:rsidRPr="00A979E5">
              <w:rPr>
                <w:rStyle w:val="Hyperlink"/>
                <w:rFonts w:ascii="Times New Roman" w:eastAsia="Times New Roman" w:hAnsi="Times New Roman" w:cs="Times New Roman"/>
                <w:noProof/>
              </w:rPr>
              <w:t>3.1 Levels and Log Returns</w:t>
            </w:r>
            <w:r>
              <w:rPr>
                <w:noProof/>
                <w:webHidden/>
              </w:rPr>
              <w:tab/>
            </w:r>
            <w:r>
              <w:rPr>
                <w:noProof/>
                <w:webHidden/>
              </w:rPr>
              <w:fldChar w:fldCharType="begin"/>
            </w:r>
            <w:r>
              <w:rPr>
                <w:noProof/>
                <w:webHidden/>
              </w:rPr>
              <w:instrText xml:space="preserve"> PAGEREF _Toc243763744 \h </w:instrText>
            </w:r>
            <w:r>
              <w:rPr>
                <w:noProof/>
                <w:webHidden/>
              </w:rPr>
            </w:r>
            <w:r>
              <w:rPr>
                <w:noProof/>
                <w:webHidden/>
              </w:rPr>
              <w:fldChar w:fldCharType="separate"/>
            </w:r>
            <w:r>
              <w:rPr>
                <w:noProof/>
                <w:webHidden/>
              </w:rPr>
              <w:t>4</w:t>
            </w:r>
            <w:r>
              <w:rPr>
                <w:noProof/>
                <w:webHidden/>
              </w:rPr>
              <w:fldChar w:fldCharType="end"/>
            </w:r>
          </w:hyperlink>
        </w:p>
        <w:p w14:paraId="3E7D018F" w14:textId="4495D187"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5" w:history="1">
            <w:r w:rsidRPr="00A979E5">
              <w:rPr>
                <w:rStyle w:val="Hyperlink"/>
                <w:rFonts w:ascii="Times New Roman" w:eastAsia="Times New Roman" w:hAnsi="Times New Roman" w:cs="Times New Roman"/>
                <w:noProof/>
              </w:rPr>
              <w:t>3.2 Return Distribution</w:t>
            </w:r>
            <w:r>
              <w:rPr>
                <w:noProof/>
                <w:webHidden/>
              </w:rPr>
              <w:tab/>
            </w:r>
            <w:r>
              <w:rPr>
                <w:noProof/>
                <w:webHidden/>
              </w:rPr>
              <w:fldChar w:fldCharType="begin"/>
            </w:r>
            <w:r>
              <w:rPr>
                <w:noProof/>
                <w:webHidden/>
              </w:rPr>
              <w:instrText xml:space="preserve"> PAGEREF _Toc243763745 \h </w:instrText>
            </w:r>
            <w:r>
              <w:rPr>
                <w:noProof/>
                <w:webHidden/>
              </w:rPr>
            </w:r>
            <w:r>
              <w:rPr>
                <w:noProof/>
                <w:webHidden/>
              </w:rPr>
              <w:fldChar w:fldCharType="separate"/>
            </w:r>
            <w:r>
              <w:rPr>
                <w:noProof/>
                <w:webHidden/>
              </w:rPr>
              <w:t>4</w:t>
            </w:r>
            <w:r>
              <w:rPr>
                <w:noProof/>
                <w:webHidden/>
              </w:rPr>
              <w:fldChar w:fldCharType="end"/>
            </w:r>
          </w:hyperlink>
        </w:p>
        <w:p w14:paraId="5CB19DE5" w14:textId="411683EC"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6" w:history="1">
            <w:r w:rsidRPr="00A979E5">
              <w:rPr>
                <w:rStyle w:val="Hyperlink"/>
                <w:rFonts w:ascii="Times New Roman" w:eastAsia="Times New Roman" w:hAnsi="Times New Roman" w:cs="Times New Roman"/>
                <w:noProof/>
              </w:rPr>
              <w:t>3.3 Stationarity</w:t>
            </w:r>
            <w:r>
              <w:rPr>
                <w:noProof/>
                <w:webHidden/>
              </w:rPr>
              <w:tab/>
            </w:r>
            <w:r>
              <w:rPr>
                <w:noProof/>
                <w:webHidden/>
              </w:rPr>
              <w:fldChar w:fldCharType="begin"/>
            </w:r>
            <w:r>
              <w:rPr>
                <w:noProof/>
                <w:webHidden/>
              </w:rPr>
              <w:instrText xml:space="preserve"> PAGEREF _Toc243763746 \h </w:instrText>
            </w:r>
            <w:r>
              <w:rPr>
                <w:noProof/>
                <w:webHidden/>
              </w:rPr>
            </w:r>
            <w:r>
              <w:rPr>
                <w:noProof/>
                <w:webHidden/>
              </w:rPr>
              <w:fldChar w:fldCharType="separate"/>
            </w:r>
            <w:r>
              <w:rPr>
                <w:noProof/>
                <w:webHidden/>
              </w:rPr>
              <w:t>5</w:t>
            </w:r>
            <w:r>
              <w:rPr>
                <w:noProof/>
                <w:webHidden/>
              </w:rPr>
              <w:fldChar w:fldCharType="end"/>
            </w:r>
          </w:hyperlink>
        </w:p>
        <w:p w14:paraId="250336F4" w14:textId="1B73C0B9"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7" w:history="1">
            <w:r w:rsidRPr="00A979E5">
              <w:rPr>
                <w:rStyle w:val="Hyperlink"/>
                <w:rFonts w:ascii="Times New Roman" w:eastAsia="Times New Roman" w:hAnsi="Times New Roman" w:cs="Times New Roman"/>
                <w:noProof/>
              </w:rPr>
              <w:t>3.4 Autocorrelation and ARCH Effects</w:t>
            </w:r>
            <w:r>
              <w:rPr>
                <w:noProof/>
                <w:webHidden/>
              </w:rPr>
              <w:tab/>
            </w:r>
            <w:r>
              <w:rPr>
                <w:noProof/>
                <w:webHidden/>
              </w:rPr>
              <w:fldChar w:fldCharType="begin"/>
            </w:r>
            <w:r>
              <w:rPr>
                <w:noProof/>
                <w:webHidden/>
              </w:rPr>
              <w:instrText xml:space="preserve"> PAGEREF _Toc243763747 \h </w:instrText>
            </w:r>
            <w:r>
              <w:rPr>
                <w:noProof/>
                <w:webHidden/>
              </w:rPr>
            </w:r>
            <w:r>
              <w:rPr>
                <w:noProof/>
                <w:webHidden/>
              </w:rPr>
              <w:fldChar w:fldCharType="separate"/>
            </w:r>
            <w:r>
              <w:rPr>
                <w:noProof/>
                <w:webHidden/>
              </w:rPr>
              <w:t>6</w:t>
            </w:r>
            <w:r>
              <w:rPr>
                <w:noProof/>
                <w:webHidden/>
              </w:rPr>
              <w:fldChar w:fldCharType="end"/>
            </w:r>
          </w:hyperlink>
        </w:p>
        <w:p w14:paraId="0760038A" w14:textId="3BDEE2FB"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48" w:history="1">
            <w:r w:rsidRPr="00A979E5">
              <w:rPr>
                <w:rStyle w:val="Hyperlink"/>
                <w:rFonts w:ascii="Times New Roman" w:eastAsia="Times New Roman" w:hAnsi="Times New Roman" w:cs="Times New Roman"/>
                <w:noProof/>
              </w:rPr>
              <w:t>3.5 Economic Periods and the March 2022 Break</w:t>
            </w:r>
            <w:r>
              <w:rPr>
                <w:noProof/>
                <w:webHidden/>
              </w:rPr>
              <w:tab/>
            </w:r>
            <w:r>
              <w:rPr>
                <w:noProof/>
                <w:webHidden/>
              </w:rPr>
              <w:fldChar w:fldCharType="begin"/>
            </w:r>
            <w:r>
              <w:rPr>
                <w:noProof/>
                <w:webHidden/>
              </w:rPr>
              <w:instrText xml:space="preserve"> PAGEREF _Toc243763748 \h </w:instrText>
            </w:r>
            <w:r>
              <w:rPr>
                <w:noProof/>
                <w:webHidden/>
              </w:rPr>
            </w:r>
            <w:r>
              <w:rPr>
                <w:noProof/>
                <w:webHidden/>
              </w:rPr>
              <w:fldChar w:fldCharType="separate"/>
            </w:r>
            <w:r>
              <w:rPr>
                <w:noProof/>
                <w:webHidden/>
              </w:rPr>
              <w:t>6</w:t>
            </w:r>
            <w:r>
              <w:rPr>
                <w:noProof/>
                <w:webHidden/>
              </w:rPr>
              <w:fldChar w:fldCharType="end"/>
            </w:r>
          </w:hyperlink>
        </w:p>
        <w:p w14:paraId="097470E5" w14:textId="23B329B6"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49" w:history="1">
            <w:r w:rsidRPr="00A979E5">
              <w:rPr>
                <w:rStyle w:val="Hyperlink"/>
                <w:rFonts w:ascii="Times New Roman" w:eastAsia="Times New Roman" w:hAnsi="Times New Roman" w:cs="Times New Roman"/>
                <w:noProof/>
              </w:rPr>
              <w:t>4. Feature Engineering</w:t>
            </w:r>
            <w:r>
              <w:rPr>
                <w:noProof/>
                <w:webHidden/>
              </w:rPr>
              <w:tab/>
            </w:r>
            <w:r>
              <w:rPr>
                <w:noProof/>
                <w:webHidden/>
              </w:rPr>
              <w:fldChar w:fldCharType="begin"/>
            </w:r>
            <w:r>
              <w:rPr>
                <w:noProof/>
                <w:webHidden/>
              </w:rPr>
              <w:instrText xml:space="preserve"> PAGEREF _Toc243763749 \h </w:instrText>
            </w:r>
            <w:r>
              <w:rPr>
                <w:noProof/>
                <w:webHidden/>
              </w:rPr>
            </w:r>
            <w:r>
              <w:rPr>
                <w:noProof/>
                <w:webHidden/>
              </w:rPr>
              <w:fldChar w:fldCharType="separate"/>
            </w:r>
            <w:r>
              <w:rPr>
                <w:noProof/>
                <w:webHidden/>
              </w:rPr>
              <w:t>8</w:t>
            </w:r>
            <w:r>
              <w:rPr>
                <w:noProof/>
                <w:webHidden/>
              </w:rPr>
              <w:fldChar w:fldCharType="end"/>
            </w:r>
          </w:hyperlink>
        </w:p>
        <w:p w14:paraId="531BB7AA" w14:textId="4F0A56CD"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50" w:history="1">
            <w:r w:rsidRPr="00A979E5">
              <w:rPr>
                <w:rStyle w:val="Hyperlink"/>
                <w:rFonts w:ascii="Times New Roman" w:eastAsia="Times New Roman" w:hAnsi="Times New Roman" w:cs="Times New Roman"/>
                <w:noProof/>
              </w:rPr>
              <w:t>5. Forecasting Methodology</w:t>
            </w:r>
            <w:r>
              <w:rPr>
                <w:noProof/>
                <w:webHidden/>
              </w:rPr>
              <w:tab/>
            </w:r>
            <w:r>
              <w:rPr>
                <w:noProof/>
                <w:webHidden/>
              </w:rPr>
              <w:fldChar w:fldCharType="begin"/>
            </w:r>
            <w:r>
              <w:rPr>
                <w:noProof/>
                <w:webHidden/>
              </w:rPr>
              <w:instrText xml:space="preserve"> PAGEREF _Toc243763750 \h </w:instrText>
            </w:r>
            <w:r>
              <w:rPr>
                <w:noProof/>
                <w:webHidden/>
              </w:rPr>
            </w:r>
            <w:r>
              <w:rPr>
                <w:noProof/>
                <w:webHidden/>
              </w:rPr>
              <w:fldChar w:fldCharType="separate"/>
            </w:r>
            <w:r>
              <w:rPr>
                <w:noProof/>
                <w:webHidden/>
              </w:rPr>
              <w:t>9</w:t>
            </w:r>
            <w:r>
              <w:rPr>
                <w:noProof/>
                <w:webHidden/>
              </w:rPr>
              <w:fldChar w:fldCharType="end"/>
            </w:r>
          </w:hyperlink>
        </w:p>
        <w:p w14:paraId="6961D09E" w14:textId="4A68736D"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1" w:history="1">
            <w:r w:rsidRPr="00A979E5">
              <w:rPr>
                <w:rStyle w:val="Hyperlink"/>
                <w:rFonts w:ascii="Times New Roman" w:eastAsia="Times New Roman" w:hAnsi="Times New Roman" w:cs="Times New Roman"/>
                <w:noProof/>
              </w:rPr>
              <w:t>5.1 Chronological Evaluation</w:t>
            </w:r>
            <w:r>
              <w:rPr>
                <w:noProof/>
                <w:webHidden/>
              </w:rPr>
              <w:tab/>
            </w:r>
            <w:r>
              <w:rPr>
                <w:noProof/>
                <w:webHidden/>
              </w:rPr>
              <w:fldChar w:fldCharType="begin"/>
            </w:r>
            <w:r>
              <w:rPr>
                <w:noProof/>
                <w:webHidden/>
              </w:rPr>
              <w:instrText xml:space="preserve"> PAGEREF _Toc243763751 \h </w:instrText>
            </w:r>
            <w:r>
              <w:rPr>
                <w:noProof/>
                <w:webHidden/>
              </w:rPr>
            </w:r>
            <w:r>
              <w:rPr>
                <w:noProof/>
                <w:webHidden/>
              </w:rPr>
              <w:fldChar w:fldCharType="separate"/>
            </w:r>
            <w:r>
              <w:rPr>
                <w:noProof/>
                <w:webHidden/>
              </w:rPr>
              <w:t>9</w:t>
            </w:r>
            <w:r>
              <w:rPr>
                <w:noProof/>
                <w:webHidden/>
              </w:rPr>
              <w:fldChar w:fldCharType="end"/>
            </w:r>
          </w:hyperlink>
        </w:p>
        <w:p w14:paraId="688D31C3" w14:textId="209DACB9"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2" w:history="1">
            <w:r w:rsidRPr="00A979E5">
              <w:rPr>
                <w:rStyle w:val="Hyperlink"/>
                <w:rFonts w:ascii="Times New Roman" w:eastAsia="Times New Roman" w:hAnsi="Times New Roman" w:cs="Times New Roman"/>
                <w:noProof/>
              </w:rPr>
              <w:t>5.2 Models</w:t>
            </w:r>
            <w:r>
              <w:rPr>
                <w:noProof/>
                <w:webHidden/>
              </w:rPr>
              <w:tab/>
            </w:r>
            <w:r>
              <w:rPr>
                <w:noProof/>
                <w:webHidden/>
              </w:rPr>
              <w:fldChar w:fldCharType="begin"/>
            </w:r>
            <w:r>
              <w:rPr>
                <w:noProof/>
                <w:webHidden/>
              </w:rPr>
              <w:instrText xml:space="preserve"> PAGEREF _Toc243763752 \h </w:instrText>
            </w:r>
            <w:r>
              <w:rPr>
                <w:noProof/>
                <w:webHidden/>
              </w:rPr>
            </w:r>
            <w:r>
              <w:rPr>
                <w:noProof/>
                <w:webHidden/>
              </w:rPr>
              <w:fldChar w:fldCharType="separate"/>
            </w:r>
            <w:r>
              <w:rPr>
                <w:noProof/>
                <w:webHidden/>
              </w:rPr>
              <w:t>10</w:t>
            </w:r>
            <w:r>
              <w:rPr>
                <w:noProof/>
                <w:webHidden/>
              </w:rPr>
              <w:fldChar w:fldCharType="end"/>
            </w:r>
          </w:hyperlink>
        </w:p>
        <w:p w14:paraId="0BBAE30E" w14:textId="527DBE09"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3" w:history="1">
            <w:r w:rsidRPr="00A979E5">
              <w:rPr>
                <w:rStyle w:val="Hyperlink"/>
                <w:rFonts w:ascii="Times New Roman" w:eastAsia="Times New Roman" w:hAnsi="Times New Roman" w:cs="Times New Roman"/>
                <w:noProof/>
              </w:rPr>
              <w:t>5.3 Evaluation Metrics</w:t>
            </w:r>
            <w:r>
              <w:rPr>
                <w:noProof/>
                <w:webHidden/>
              </w:rPr>
              <w:tab/>
            </w:r>
            <w:r>
              <w:rPr>
                <w:noProof/>
                <w:webHidden/>
              </w:rPr>
              <w:fldChar w:fldCharType="begin"/>
            </w:r>
            <w:r>
              <w:rPr>
                <w:noProof/>
                <w:webHidden/>
              </w:rPr>
              <w:instrText xml:space="preserve"> PAGEREF _Toc243763753 \h </w:instrText>
            </w:r>
            <w:r>
              <w:rPr>
                <w:noProof/>
                <w:webHidden/>
              </w:rPr>
            </w:r>
            <w:r>
              <w:rPr>
                <w:noProof/>
                <w:webHidden/>
              </w:rPr>
              <w:fldChar w:fldCharType="separate"/>
            </w:r>
            <w:r>
              <w:rPr>
                <w:noProof/>
                <w:webHidden/>
              </w:rPr>
              <w:t>10</w:t>
            </w:r>
            <w:r>
              <w:rPr>
                <w:noProof/>
                <w:webHidden/>
              </w:rPr>
              <w:fldChar w:fldCharType="end"/>
            </w:r>
          </w:hyperlink>
        </w:p>
        <w:p w14:paraId="1BA54211" w14:textId="68EDE045"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54" w:history="1">
            <w:r w:rsidRPr="00A979E5">
              <w:rPr>
                <w:rStyle w:val="Hyperlink"/>
                <w:rFonts w:ascii="Times New Roman" w:eastAsia="Times New Roman" w:hAnsi="Times New Roman" w:cs="Times New Roman"/>
                <w:noProof/>
              </w:rPr>
              <w:t>6. Forecasting Results</w:t>
            </w:r>
            <w:r>
              <w:rPr>
                <w:noProof/>
                <w:webHidden/>
              </w:rPr>
              <w:tab/>
            </w:r>
            <w:r>
              <w:rPr>
                <w:noProof/>
                <w:webHidden/>
              </w:rPr>
              <w:fldChar w:fldCharType="begin"/>
            </w:r>
            <w:r>
              <w:rPr>
                <w:noProof/>
                <w:webHidden/>
              </w:rPr>
              <w:instrText xml:space="preserve"> PAGEREF _Toc243763754 \h </w:instrText>
            </w:r>
            <w:r>
              <w:rPr>
                <w:noProof/>
                <w:webHidden/>
              </w:rPr>
            </w:r>
            <w:r>
              <w:rPr>
                <w:noProof/>
                <w:webHidden/>
              </w:rPr>
              <w:fldChar w:fldCharType="separate"/>
            </w:r>
            <w:r>
              <w:rPr>
                <w:noProof/>
                <w:webHidden/>
              </w:rPr>
              <w:t>11</w:t>
            </w:r>
            <w:r>
              <w:rPr>
                <w:noProof/>
                <w:webHidden/>
              </w:rPr>
              <w:fldChar w:fldCharType="end"/>
            </w:r>
          </w:hyperlink>
        </w:p>
        <w:p w14:paraId="2DE43F93" w14:textId="0833BFAD"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5" w:history="1">
            <w:r w:rsidRPr="00A979E5">
              <w:rPr>
                <w:rStyle w:val="Hyperlink"/>
                <w:rFonts w:ascii="Times New Roman" w:eastAsia="Times New Roman" w:hAnsi="Times New Roman" w:cs="Times New Roman"/>
                <w:noProof/>
              </w:rPr>
              <w:t>6.1 Main Test-Set Comparison</w:t>
            </w:r>
            <w:r>
              <w:rPr>
                <w:noProof/>
                <w:webHidden/>
              </w:rPr>
              <w:tab/>
            </w:r>
            <w:r>
              <w:rPr>
                <w:noProof/>
                <w:webHidden/>
              </w:rPr>
              <w:fldChar w:fldCharType="begin"/>
            </w:r>
            <w:r>
              <w:rPr>
                <w:noProof/>
                <w:webHidden/>
              </w:rPr>
              <w:instrText xml:space="preserve"> PAGEREF _Toc243763755 \h </w:instrText>
            </w:r>
            <w:r>
              <w:rPr>
                <w:noProof/>
                <w:webHidden/>
              </w:rPr>
            </w:r>
            <w:r>
              <w:rPr>
                <w:noProof/>
                <w:webHidden/>
              </w:rPr>
              <w:fldChar w:fldCharType="separate"/>
            </w:r>
            <w:r>
              <w:rPr>
                <w:noProof/>
                <w:webHidden/>
              </w:rPr>
              <w:t>11</w:t>
            </w:r>
            <w:r>
              <w:rPr>
                <w:noProof/>
                <w:webHidden/>
              </w:rPr>
              <w:fldChar w:fldCharType="end"/>
            </w:r>
          </w:hyperlink>
        </w:p>
        <w:p w14:paraId="2867A320" w14:textId="5A9F0C26"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6" w:history="1">
            <w:r w:rsidRPr="00A979E5">
              <w:rPr>
                <w:rStyle w:val="Hyperlink"/>
                <w:rFonts w:ascii="Times New Roman" w:eastAsia="Times New Roman" w:hAnsi="Times New Roman" w:cs="Times New Roman"/>
                <w:noProof/>
              </w:rPr>
              <w:t>6.2 GARCH Volatility Results</w:t>
            </w:r>
            <w:r>
              <w:rPr>
                <w:noProof/>
                <w:webHidden/>
              </w:rPr>
              <w:tab/>
            </w:r>
            <w:r>
              <w:rPr>
                <w:noProof/>
                <w:webHidden/>
              </w:rPr>
              <w:fldChar w:fldCharType="begin"/>
            </w:r>
            <w:r>
              <w:rPr>
                <w:noProof/>
                <w:webHidden/>
              </w:rPr>
              <w:instrText xml:space="preserve"> PAGEREF _Toc243763756 \h </w:instrText>
            </w:r>
            <w:r>
              <w:rPr>
                <w:noProof/>
                <w:webHidden/>
              </w:rPr>
            </w:r>
            <w:r>
              <w:rPr>
                <w:noProof/>
                <w:webHidden/>
              </w:rPr>
              <w:fldChar w:fldCharType="separate"/>
            </w:r>
            <w:r>
              <w:rPr>
                <w:noProof/>
                <w:webHidden/>
              </w:rPr>
              <w:t>12</w:t>
            </w:r>
            <w:r>
              <w:rPr>
                <w:noProof/>
                <w:webHidden/>
              </w:rPr>
              <w:fldChar w:fldCharType="end"/>
            </w:r>
          </w:hyperlink>
        </w:p>
        <w:p w14:paraId="2AE9C95C" w14:textId="3AE6D818"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7" w:history="1">
            <w:r w:rsidRPr="00A979E5">
              <w:rPr>
                <w:rStyle w:val="Hyperlink"/>
                <w:rFonts w:ascii="Times New Roman" w:eastAsia="Times New Roman" w:hAnsi="Times New Roman" w:cs="Times New Roman"/>
                <w:noProof/>
              </w:rPr>
              <w:t>6.3 Feature Importance</w:t>
            </w:r>
            <w:r>
              <w:rPr>
                <w:noProof/>
                <w:webHidden/>
              </w:rPr>
              <w:tab/>
            </w:r>
            <w:r>
              <w:rPr>
                <w:noProof/>
                <w:webHidden/>
              </w:rPr>
              <w:fldChar w:fldCharType="begin"/>
            </w:r>
            <w:r>
              <w:rPr>
                <w:noProof/>
                <w:webHidden/>
              </w:rPr>
              <w:instrText xml:space="preserve"> PAGEREF _Toc243763757 \h </w:instrText>
            </w:r>
            <w:r>
              <w:rPr>
                <w:noProof/>
                <w:webHidden/>
              </w:rPr>
            </w:r>
            <w:r>
              <w:rPr>
                <w:noProof/>
                <w:webHidden/>
              </w:rPr>
              <w:fldChar w:fldCharType="separate"/>
            </w:r>
            <w:r>
              <w:rPr>
                <w:noProof/>
                <w:webHidden/>
              </w:rPr>
              <w:t>13</w:t>
            </w:r>
            <w:r>
              <w:rPr>
                <w:noProof/>
                <w:webHidden/>
              </w:rPr>
              <w:fldChar w:fldCharType="end"/>
            </w:r>
          </w:hyperlink>
        </w:p>
        <w:p w14:paraId="65DE93E1" w14:textId="33A899AD"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8" w:history="1">
            <w:r w:rsidRPr="00A979E5">
              <w:rPr>
                <w:rStyle w:val="Hyperlink"/>
                <w:rFonts w:ascii="Times New Roman" w:eastAsia="Times New Roman" w:hAnsi="Times New Roman" w:cs="Times New Roman"/>
                <w:noProof/>
              </w:rPr>
              <w:t>6.4 Multi-Horizon Analysis</w:t>
            </w:r>
            <w:r>
              <w:rPr>
                <w:noProof/>
                <w:webHidden/>
              </w:rPr>
              <w:tab/>
            </w:r>
            <w:r>
              <w:rPr>
                <w:noProof/>
                <w:webHidden/>
              </w:rPr>
              <w:fldChar w:fldCharType="begin"/>
            </w:r>
            <w:r>
              <w:rPr>
                <w:noProof/>
                <w:webHidden/>
              </w:rPr>
              <w:instrText xml:space="preserve"> PAGEREF _Toc243763758 \h </w:instrText>
            </w:r>
            <w:r>
              <w:rPr>
                <w:noProof/>
                <w:webHidden/>
              </w:rPr>
            </w:r>
            <w:r>
              <w:rPr>
                <w:noProof/>
                <w:webHidden/>
              </w:rPr>
              <w:fldChar w:fldCharType="separate"/>
            </w:r>
            <w:r>
              <w:rPr>
                <w:noProof/>
                <w:webHidden/>
              </w:rPr>
              <w:t>13</w:t>
            </w:r>
            <w:r>
              <w:rPr>
                <w:noProof/>
                <w:webHidden/>
              </w:rPr>
              <w:fldChar w:fldCharType="end"/>
            </w:r>
          </w:hyperlink>
        </w:p>
        <w:p w14:paraId="26DC0731" w14:textId="68C842AD"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59" w:history="1">
            <w:r w:rsidRPr="00A979E5">
              <w:rPr>
                <w:rStyle w:val="Hyperlink"/>
                <w:rFonts w:ascii="Times New Roman" w:eastAsia="Times New Roman" w:hAnsi="Times New Roman" w:cs="Times New Roman"/>
                <w:noProof/>
              </w:rPr>
              <w:t>6.5 2022 Historical Stress Test</w:t>
            </w:r>
            <w:r>
              <w:rPr>
                <w:noProof/>
                <w:webHidden/>
              </w:rPr>
              <w:tab/>
            </w:r>
            <w:r>
              <w:rPr>
                <w:noProof/>
                <w:webHidden/>
              </w:rPr>
              <w:fldChar w:fldCharType="begin"/>
            </w:r>
            <w:r>
              <w:rPr>
                <w:noProof/>
                <w:webHidden/>
              </w:rPr>
              <w:instrText xml:space="preserve"> PAGEREF _Toc243763759 \h </w:instrText>
            </w:r>
            <w:r>
              <w:rPr>
                <w:noProof/>
                <w:webHidden/>
              </w:rPr>
            </w:r>
            <w:r>
              <w:rPr>
                <w:noProof/>
                <w:webHidden/>
              </w:rPr>
              <w:fldChar w:fldCharType="separate"/>
            </w:r>
            <w:r>
              <w:rPr>
                <w:noProof/>
                <w:webHidden/>
              </w:rPr>
              <w:t>14</w:t>
            </w:r>
            <w:r>
              <w:rPr>
                <w:noProof/>
                <w:webHidden/>
              </w:rPr>
              <w:fldChar w:fldCharType="end"/>
            </w:r>
          </w:hyperlink>
        </w:p>
        <w:p w14:paraId="620C9E38" w14:textId="19A782CC"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0" w:history="1">
            <w:r w:rsidRPr="00A979E5">
              <w:rPr>
                <w:rStyle w:val="Hyperlink"/>
                <w:rFonts w:ascii="Times New Roman" w:eastAsia="Times New Roman" w:hAnsi="Times New Roman" w:cs="Times New Roman"/>
                <w:noProof/>
              </w:rPr>
              <w:t>7. Final Forecast</w:t>
            </w:r>
            <w:r>
              <w:rPr>
                <w:noProof/>
                <w:webHidden/>
              </w:rPr>
              <w:tab/>
            </w:r>
            <w:r>
              <w:rPr>
                <w:noProof/>
                <w:webHidden/>
              </w:rPr>
              <w:fldChar w:fldCharType="begin"/>
            </w:r>
            <w:r>
              <w:rPr>
                <w:noProof/>
                <w:webHidden/>
              </w:rPr>
              <w:instrText xml:space="preserve"> PAGEREF _Toc243763760 \h </w:instrText>
            </w:r>
            <w:r>
              <w:rPr>
                <w:noProof/>
                <w:webHidden/>
              </w:rPr>
            </w:r>
            <w:r>
              <w:rPr>
                <w:noProof/>
                <w:webHidden/>
              </w:rPr>
              <w:fldChar w:fldCharType="separate"/>
            </w:r>
            <w:r>
              <w:rPr>
                <w:noProof/>
                <w:webHidden/>
              </w:rPr>
              <w:t>15</w:t>
            </w:r>
            <w:r>
              <w:rPr>
                <w:noProof/>
                <w:webHidden/>
              </w:rPr>
              <w:fldChar w:fldCharType="end"/>
            </w:r>
          </w:hyperlink>
        </w:p>
        <w:p w14:paraId="191EA5C2" w14:textId="342DE871"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1" w:history="1">
            <w:r w:rsidRPr="00A979E5">
              <w:rPr>
                <w:rStyle w:val="Hyperlink"/>
                <w:rFonts w:ascii="Times New Roman" w:eastAsia="Times New Roman" w:hAnsi="Times New Roman" w:cs="Times New Roman"/>
                <w:noProof/>
              </w:rPr>
              <w:t>8. Discussion</w:t>
            </w:r>
            <w:r>
              <w:rPr>
                <w:noProof/>
                <w:webHidden/>
              </w:rPr>
              <w:tab/>
            </w:r>
            <w:r>
              <w:rPr>
                <w:noProof/>
                <w:webHidden/>
              </w:rPr>
              <w:fldChar w:fldCharType="begin"/>
            </w:r>
            <w:r>
              <w:rPr>
                <w:noProof/>
                <w:webHidden/>
              </w:rPr>
              <w:instrText xml:space="preserve"> PAGEREF _Toc243763761 \h </w:instrText>
            </w:r>
            <w:r>
              <w:rPr>
                <w:noProof/>
                <w:webHidden/>
              </w:rPr>
            </w:r>
            <w:r>
              <w:rPr>
                <w:noProof/>
                <w:webHidden/>
              </w:rPr>
              <w:fldChar w:fldCharType="separate"/>
            </w:r>
            <w:r>
              <w:rPr>
                <w:noProof/>
                <w:webHidden/>
              </w:rPr>
              <w:t>16</w:t>
            </w:r>
            <w:r>
              <w:rPr>
                <w:noProof/>
                <w:webHidden/>
              </w:rPr>
              <w:fldChar w:fldCharType="end"/>
            </w:r>
          </w:hyperlink>
        </w:p>
        <w:p w14:paraId="47C9CE08" w14:textId="51943413"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2" w:history="1">
            <w:r w:rsidRPr="00A979E5">
              <w:rPr>
                <w:rStyle w:val="Hyperlink"/>
                <w:rFonts w:ascii="Times New Roman" w:eastAsia="Times New Roman" w:hAnsi="Times New Roman" w:cs="Times New Roman"/>
                <w:noProof/>
              </w:rPr>
              <w:t>9. Limitations</w:t>
            </w:r>
            <w:r>
              <w:rPr>
                <w:noProof/>
                <w:webHidden/>
              </w:rPr>
              <w:tab/>
            </w:r>
            <w:r>
              <w:rPr>
                <w:noProof/>
                <w:webHidden/>
              </w:rPr>
              <w:fldChar w:fldCharType="begin"/>
            </w:r>
            <w:r>
              <w:rPr>
                <w:noProof/>
                <w:webHidden/>
              </w:rPr>
              <w:instrText xml:space="preserve"> PAGEREF _Toc243763762 \h </w:instrText>
            </w:r>
            <w:r>
              <w:rPr>
                <w:noProof/>
                <w:webHidden/>
              </w:rPr>
            </w:r>
            <w:r>
              <w:rPr>
                <w:noProof/>
                <w:webHidden/>
              </w:rPr>
              <w:fldChar w:fldCharType="separate"/>
            </w:r>
            <w:r>
              <w:rPr>
                <w:noProof/>
                <w:webHidden/>
              </w:rPr>
              <w:t>16</w:t>
            </w:r>
            <w:r>
              <w:rPr>
                <w:noProof/>
                <w:webHidden/>
              </w:rPr>
              <w:fldChar w:fldCharType="end"/>
            </w:r>
          </w:hyperlink>
        </w:p>
        <w:p w14:paraId="23F1D87B" w14:textId="073AD203"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3" w:history="1">
            <w:r w:rsidRPr="00A979E5">
              <w:rPr>
                <w:rStyle w:val="Hyperlink"/>
                <w:rFonts w:ascii="Times New Roman" w:eastAsia="Times New Roman" w:hAnsi="Times New Roman" w:cs="Times New Roman"/>
                <w:noProof/>
              </w:rPr>
              <w:t>10. Conclusion</w:t>
            </w:r>
            <w:r>
              <w:rPr>
                <w:noProof/>
                <w:webHidden/>
              </w:rPr>
              <w:tab/>
            </w:r>
            <w:r>
              <w:rPr>
                <w:noProof/>
                <w:webHidden/>
              </w:rPr>
              <w:fldChar w:fldCharType="begin"/>
            </w:r>
            <w:r>
              <w:rPr>
                <w:noProof/>
                <w:webHidden/>
              </w:rPr>
              <w:instrText xml:space="preserve"> PAGEREF _Toc243763763 \h </w:instrText>
            </w:r>
            <w:r>
              <w:rPr>
                <w:noProof/>
                <w:webHidden/>
              </w:rPr>
            </w:r>
            <w:r>
              <w:rPr>
                <w:noProof/>
                <w:webHidden/>
              </w:rPr>
              <w:fldChar w:fldCharType="separate"/>
            </w:r>
            <w:r>
              <w:rPr>
                <w:noProof/>
                <w:webHidden/>
              </w:rPr>
              <w:t>17</w:t>
            </w:r>
            <w:r>
              <w:rPr>
                <w:noProof/>
                <w:webHidden/>
              </w:rPr>
              <w:fldChar w:fldCharType="end"/>
            </w:r>
          </w:hyperlink>
        </w:p>
        <w:p w14:paraId="100ABCC8" w14:textId="292E0EB7"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4" w:history="1">
            <w:r w:rsidRPr="00A979E5">
              <w:rPr>
                <w:rStyle w:val="Hyperlink"/>
                <w:rFonts w:ascii="Times New Roman" w:eastAsia="Times New Roman" w:hAnsi="Times New Roman" w:cs="Times New Roman"/>
                <w:noProof/>
              </w:rPr>
              <w:t>11. Reproduction Guide</w:t>
            </w:r>
            <w:r>
              <w:rPr>
                <w:noProof/>
                <w:webHidden/>
              </w:rPr>
              <w:tab/>
            </w:r>
            <w:r>
              <w:rPr>
                <w:noProof/>
                <w:webHidden/>
              </w:rPr>
              <w:fldChar w:fldCharType="begin"/>
            </w:r>
            <w:r>
              <w:rPr>
                <w:noProof/>
                <w:webHidden/>
              </w:rPr>
              <w:instrText xml:space="preserve"> PAGEREF _Toc243763764 \h </w:instrText>
            </w:r>
            <w:r>
              <w:rPr>
                <w:noProof/>
                <w:webHidden/>
              </w:rPr>
            </w:r>
            <w:r>
              <w:rPr>
                <w:noProof/>
                <w:webHidden/>
              </w:rPr>
              <w:fldChar w:fldCharType="separate"/>
            </w:r>
            <w:r>
              <w:rPr>
                <w:noProof/>
                <w:webHidden/>
              </w:rPr>
              <w:t>17</w:t>
            </w:r>
            <w:r>
              <w:rPr>
                <w:noProof/>
                <w:webHidden/>
              </w:rPr>
              <w:fldChar w:fldCharType="end"/>
            </w:r>
          </w:hyperlink>
        </w:p>
        <w:p w14:paraId="06F8ECD2" w14:textId="364239A4"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65" w:history="1">
            <w:r w:rsidRPr="00A979E5">
              <w:rPr>
                <w:rStyle w:val="Hyperlink"/>
                <w:rFonts w:ascii="Times New Roman" w:eastAsia="Times New Roman" w:hAnsi="Times New Roman" w:cs="Times New Roman"/>
                <w:noProof/>
              </w:rPr>
              <w:t>11.1 Notebook Guide</w:t>
            </w:r>
            <w:r>
              <w:rPr>
                <w:noProof/>
                <w:webHidden/>
              </w:rPr>
              <w:tab/>
            </w:r>
            <w:r>
              <w:rPr>
                <w:noProof/>
                <w:webHidden/>
              </w:rPr>
              <w:fldChar w:fldCharType="begin"/>
            </w:r>
            <w:r>
              <w:rPr>
                <w:noProof/>
                <w:webHidden/>
              </w:rPr>
              <w:instrText xml:space="preserve"> PAGEREF _Toc243763765 \h </w:instrText>
            </w:r>
            <w:r>
              <w:rPr>
                <w:noProof/>
                <w:webHidden/>
              </w:rPr>
            </w:r>
            <w:r>
              <w:rPr>
                <w:noProof/>
                <w:webHidden/>
              </w:rPr>
              <w:fldChar w:fldCharType="separate"/>
            </w:r>
            <w:r>
              <w:rPr>
                <w:noProof/>
                <w:webHidden/>
              </w:rPr>
              <w:t>17</w:t>
            </w:r>
            <w:r>
              <w:rPr>
                <w:noProof/>
                <w:webHidden/>
              </w:rPr>
              <w:fldChar w:fldCharType="end"/>
            </w:r>
          </w:hyperlink>
        </w:p>
        <w:p w14:paraId="16A1F58E" w14:textId="090E8A88" w:rsidR="00EA4C81" w:rsidRDefault="00EA4C81">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43763766" w:history="1">
            <w:r w:rsidRPr="00A979E5">
              <w:rPr>
                <w:rStyle w:val="Hyperlink"/>
                <w:rFonts w:ascii="Times New Roman" w:eastAsia="Times New Roman" w:hAnsi="Times New Roman" w:cs="Times New Roman"/>
                <w:noProof/>
              </w:rPr>
              <w:t>11.2 Steps to Reproduce</w:t>
            </w:r>
            <w:r>
              <w:rPr>
                <w:noProof/>
                <w:webHidden/>
              </w:rPr>
              <w:tab/>
            </w:r>
            <w:r>
              <w:rPr>
                <w:noProof/>
                <w:webHidden/>
              </w:rPr>
              <w:fldChar w:fldCharType="begin"/>
            </w:r>
            <w:r>
              <w:rPr>
                <w:noProof/>
                <w:webHidden/>
              </w:rPr>
              <w:instrText xml:space="preserve"> PAGEREF _Toc243763766 \h </w:instrText>
            </w:r>
            <w:r>
              <w:rPr>
                <w:noProof/>
                <w:webHidden/>
              </w:rPr>
            </w:r>
            <w:r>
              <w:rPr>
                <w:noProof/>
                <w:webHidden/>
              </w:rPr>
              <w:fldChar w:fldCharType="separate"/>
            </w:r>
            <w:r>
              <w:rPr>
                <w:noProof/>
                <w:webHidden/>
              </w:rPr>
              <w:t>17</w:t>
            </w:r>
            <w:r>
              <w:rPr>
                <w:noProof/>
                <w:webHidden/>
              </w:rPr>
              <w:fldChar w:fldCharType="end"/>
            </w:r>
          </w:hyperlink>
        </w:p>
        <w:p w14:paraId="5E560414" w14:textId="2EE73D39" w:rsidR="00EA4C81" w:rsidRDefault="00EA4C81">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43763767" w:history="1">
            <w:r w:rsidRPr="00A979E5">
              <w:rPr>
                <w:rStyle w:val="Hyperlink"/>
                <w:rFonts w:ascii="Times New Roman" w:hAnsi="Times New Roman" w:cs="Times New Roman"/>
                <w:noProof/>
              </w:rPr>
              <w:t>12. Summary</w:t>
            </w:r>
            <w:r>
              <w:rPr>
                <w:noProof/>
                <w:webHidden/>
              </w:rPr>
              <w:tab/>
            </w:r>
            <w:r>
              <w:rPr>
                <w:noProof/>
                <w:webHidden/>
              </w:rPr>
              <w:fldChar w:fldCharType="begin"/>
            </w:r>
            <w:r>
              <w:rPr>
                <w:noProof/>
                <w:webHidden/>
              </w:rPr>
              <w:instrText xml:space="preserve"> PAGEREF _Toc243763767 \h </w:instrText>
            </w:r>
            <w:r>
              <w:rPr>
                <w:noProof/>
                <w:webHidden/>
              </w:rPr>
            </w:r>
            <w:r>
              <w:rPr>
                <w:noProof/>
                <w:webHidden/>
              </w:rPr>
              <w:fldChar w:fldCharType="separate"/>
            </w:r>
            <w:r>
              <w:rPr>
                <w:noProof/>
                <w:webHidden/>
              </w:rPr>
              <w:t>18</w:t>
            </w:r>
            <w:r>
              <w:rPr>
                <w:noProof/>
                <w:webHidden/>
              </w:rPr>
              <w:fldChar w:fldCharType="end"/>
            </w:r>
          </w:hyperlink>
        </w:p>
        <w:p w14:paraId="65649286" w14:textId="24E755A6" w:rsidR="005A553A" w:rsidRPr="009902A5" w:rsidRDefault="00000000" w:rsidP="005A553A">
          <w:pPr>
            <w:widowControl w:val="0"/>
            <w:tabs>
              <w:tab w:val="right" w:leader="dot" w:pos="12000"/>
            </w:tabs>
            <w:spacing w:before="60"/>
            <w:ind w:left="360"/>
            <w:rPr>
              <w:color w:val="000000" w:themeColor="text1"/>
              <w:sz w:val="22"/>
              <w:szCs w:val="22"/>
            </w:rPr>
            <w:sectPr w:rsidR="005A553A" w:rsidRPr="009902A5">
              <w:footerReference w:type="default" r:id="rId11"/>
              <w:pgSz w:w="12240" w:h="15840"/>
              <w:pgMar w:top="1080" w:right="1080" w:bottom="1080" w:left="1080" w:header="708" w:footer="708" w:gutter="0"/>
              <w:pgNumType w:start="1"/>
              <w:cols w:space="720"/>
            </w:sectPr>
          </w:pPr>
          <w:r w:rsidRPr="009902A5">
            <w:rPr>
              <w:color w:val="000000" w:themeColor="text1"/>
              <w:sz w:val="22"/>
              <w:szCs w:val="22"/>
            </w:rPr>
            <w:fldChar w:fldCharType="end"/>
          </w:r>
        </w:p>
      </w:sdtContent>
    </w:sdt>
    <w:p w14:paraId="3538DA65" w14:textId="77777777" w:rsidR="005E4B4A" w:rsidRPr="006A19EF" w:rsidRDefault="00000000">
      <w:pPr>
        <w:pStyle w:val="Heading1"/>
        <w:pageBreakBefore/>
        <w:rPr>
          <w:rFonts w:ascii="Times New Roman" w:eastAsia="Times New Roman" w:hAnsi="Times New Roman" w:cs="Times New Roman"/>
          <w:color w:val="000000" w:themeColor="text1"/>
          <w:sz w:val="32"/>
          <w:szCs w:val="32"/>
        </w:rPr>
      </w:pPr>
      <w:bookmarkStart w:id="0" w:name="_Toc243763733"/>
      <w:r w:rsidRPr="006A19EF">
        <w:rPr>
          <w:rFonts w:ascii="Times New Roman" w:eastAsia="Times New Roman" w:hAnsi="Times New Roman" w:cs="Times New Roman"/>
          <w:color w:val="000000" w:themeColor="text1"/>
          <w:sz w:val="32"/>
          <w:szCs w:val="32"/>
        </w:rPr>
        <w:lastRenderedPageBreak/>
        <w:t>Abstract</w:t>
      </w:r>
      <w:bookmarkEnd w:id="0"/>
    </w:p>
    <w:p w14:paraId="611F2D7B"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This study evaluates whether the next published USD/LKR indicative exchange-rate observation can be forecast using traditional time-series methods and machine-learning methods. The analysis uses 3,499 observations from 7 May 2010 to 25 September 2026. The workflow includes data validation, return and distribution analysis, stationarity tests, autocorrelation diagnostics, regime analysis around the March 2022 policy change, leakage-aware feature construction, chronological validation, one-step forecasting, volatility forecasting, multi-horizon analysis, and a historical 2022 stress test.</w:t>
      </w:r>
    </w:p>
    <w:p w14:paraId="0420AAE5"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0"/>
          <w:id w:val="-519565167"/>
        </w:sdtPr>
        <w:sdtContent>
          <w:r w:rsidRPr="006A19EF">
            <w:rPr>
              <w:rFonts w:ascii="Times New Roman" w:eastAsia="Gungsuh" w:hAnsi="Times New Roman" w:cs="Times New Roman"/>
              <w:color w:val="000000" w:themeColor="text1"/>
              <w:sz w:val="24"/>
              <w:szCs w:val="24"/>
            </w:rPr>
            <w:t xml:space="preserve">The primary one-step comparison uses 3,067 eligible observations from 2014 onward for which the next observation is no more than five calendar days away. The data is divided chronologically into training (2,146), validation (460), and test (461) observations. </w:t>
          </w:r>
          <w:proofErr w:type="gramStart"/>
          <w:r w:rsidRPr="006A19EF">
            <w:rPr>
              <w:rFonts w:ascii="Times New Roman" w:eastAsia="Gungsuh" w:hAnsi="Times New Roman" w:cs="Times New Roman"/>
              <w:color w:val="000000" w:themeColor="text1"/>
              <w:sz w:val="24"/>
              <w:szCs w:val="24"/>
            </w:rPr>
            <w:t>ARIMA(</w:t>
          </w:r>
          <w:proofErr w:type="gramEnd"/>
          <w:r w:rsidRPr="006A19EF">
            <w:rPr>
              <w:rFonts w:ascii="Times New Roman" w:eastAsia="Gungsuh" w:hAnsi="Times New Roman" w:cs="Times New Roman"/>
              <w:color w:val="000000" w:themeColor="text1"/>
              <w:sz w:val="24"/>
              <w:szCs w:val="24"/>
            </w:rPr>
            <w:t xml:space="preserve">1,1,1), selected using validation MAE, achieves the lowest test MAE (0.406721). The Naive benchmark has MAE 0.424284 and RMSE 0.947432; </w:t>
          </w:r>
          <w:proofErr w:type="spellStart"/>
          <w:r w:rsidRPr="006A19EF">
            <w:rPr>
              <w:rFonts w:ascii="Times New Roman" w:eastAsia="Gungsuh" w:hAnsi="Times New Roman" w:cs="Times New Roman"/>
              <w:color w:val="000000" w:themeColor="text1"/>
              <w:sz w:val="24"/>
              <w:szCs w:val="24"/>
            </w:rPr>
            <w:t>XGBoost</w:t>
          </w:r>
          <w:proofErr w:type="spellEnd"/>
          <w:r w:rsidRPr="006A19EF">
            <w:rPr>
              <w:rFonts w:ascii="Times New Roman" w:eastAsia="Gungsuh" w:hAnsi="Times New Roman" w:cs="Times New Roman"/>
              <w:color w:val="000000" w:themeColor="text1"/>
              <w:sz w:val="24"/>
              <w:szCs w:val="24"/>
            </w:rPr>
            <w:t>-return has MAE 0.448500; LSTM-return has MAE 0.511477; and MLP-return performs substantially worse. GARCH is evaluated separately as a volatility model and obtains test volatility MSE 0.411381 and QLIKE −2.46633.</w:t>
          </w:r>
        </w:sdtContent>
      </w:sdt>
    </w:p>
    <w:p w14:paraId="7448B32F"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The final model selected by validation is </w:t>
      </w: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 Refit to the complete available level series, it produces a forecast of 330.3869 for the next observed exchange-rate observation, with an approximate 95% prediction interval of 327.8478 to 332.9260. The results show that model complexity does not guarantee better performance, that the March 2022 regime change is statistically and economically important, and that point forecasting and volatility forecasting should not be treated as the same task.</w:t>
      </w:r>
    </w:p>
    <w:p w14:paraId="240F016B" w14:textId="77777777" w:rsidR="005E4B4A" w:rsidRPr="006A19EF" w:rsidRDefault="00000000">
      <w:pPr>
        <w:spacing w:after="90" w:line="259" w:lineRule="auto"/>
        <w:jc w:val="both"/>
        <w:rPr>
          <w:rFonts w:ascii="Times New Roman" w:eastAsia="Times New Roman" w:hAnsi="Times New Roman" w:cs="Times New Roman"/>
          <w:i/>
          <w:iCs/>
          <w:color w:val="000000" w:themeColor="text1"/>
          <w:sz w:val="24"/>
          <w:szCs w:val="24"/>
        </w:rPr>
      </w:pPr>
      <w:r w:rsidRPr="006A19EF">
        <w:rPr>
          <w:rFonts w:ascii="Times New Roman" w:eastAsia="Times New Roman" w:hAnsi="Times New Roman" w:cs="Times New Roman"/>
          <w:b/>
          <w:bCs/>
          <w:color w:val="000000" w:themeColor="text1"/>
          <w:sz w:val="24"/>
          <w:szCs w:val="24"/>
        </w:rPr>
        <w:t xml:space="preserve">Keywords: </w:t>
      </w:r>
      <w:r w:rsidRPr="006A19EF">
        <w:rPr>
          <w:rFonts w:ascii="Times New Roman" w:eastAsia="Times New Roman" w:hAnsi="Times New Roman" w:cs="Times New Roman"/>
          <w:i/>
          <w:iCs/>
          <w:color w:val="000000" w:themeColor="text1"/>
          <w:sz w:val="24"/>
          <w:szCs w:val="24"/>
        </w:rPr>
        <w:t xml:space="preserve">USD/LKR, exchange-rate forecasting, ARIMA, </w:t>
      </w:r>
      <w:proofErr w:type="spellStart"/>
      <w:r w:rsidRPr="006A19EF">
        <w:rPr>
          <w:rFonts w:ascii="Times New Roman" w:eastAsia="Times New Roman" w:hAnsi="Times New Roman" w:cs="Times New Roman"/>
          <w:i/>
          <w:iCs/>
          <w:color w:val="000000" w:themeColor="text1"/>
          <w:sz w:val="24"/>
          <w:szCs w:val="24"/>
        </w:rPr>
        <w:t>XGBoost</w:t>
      </w:r>
      <w:proofErr w:type="spellEnd"/>
      <w:r w:rsidRPr="006A19EF">
        <w:rPr>
          <w:rFonts w:ascii="Times New Roman" w:eastAsia="Times New Roman" w:hAnsi="Times New Roman" w:cs="Times New Roman"/>
          <w:i/>
          <w:iCs/>
          <w:color w:val="000000" w:themeColor="text1"/>
          <w:sz w:val="24"/>
          <w:szCs w:val="24"/>
        </w:rPr>
        <w:t>, LSTM, GARCH, regime change, volatility, Sri Lanka</w:t>
      </w:r>
    </w:p>
    <w:p w14:paraId="570754FF" w14:textId="77777777" w:rsidR="001F2766" w:rsidRPr="006A19EF" w:rsidRDefault="001F2766">
      <w:pPr>
        <w:spacing w:after="90" w:line="259" w:lineRule="auto"/>
        <w:jc w:val="both"/>
        <w:rPr>
          <w:rFonts w:ascii="Times New Roman" w:eastAsia="Times New Roman" w:hAnsi="Times New Roman" w:cs="Times New Roman"/>
          <w:color w:val="000000" w:themeColor="text1"/>
          <w:sz w:val="24"/>
          <w:szCs w:val="24"/>
        </w:rPr>
      </w:pPr>
    </w:p>
    <w:p w14:paraId="6EB63CB6"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1. </w:t>
      </w:r>
      <w:r w:rsidRPr="006A19EF">
        <w:rPr>
          <w:rFonts w:ascii="Times New Roman" w:eastAsia="Times New Roman" w:hAnsi="Times New Roman" w:cs="Times New Roman"/>
          <w:color w:val="000000" w:themeColor="text1"/>
        </w:rPr>
        <w:t>Key results at a glance</w:t>
      </w:r>
    </w:p>
    <w:tbl>
      <w:tblPr>
        <w:tblStyle w:val="TableGrid"/>
        <w:tblW w:w="10080" w:type="dxa"/>
        <w:tblLayout w:type="fixed"/>
        <w:tblLook w:val="0000" w:firstRow="0" w:lastRow="0" w:firstColumn="0" w:lastColumn="0" w:noHBand="0" w:noVBand="0"/>
      </w:tblPr>
      <w:tblGrid>
        <w:gridCol w:w="4562"/>
        <w:gridCol w:w="5518"/>
      </w:tblGrid>
      <w:tr w:rsidR="006A19EF" w:rsidRPr="006A19EF" w14:paraId="689DE1C9" w14:textId="77777777" w:rsidTr="009902A5">
        <w:tc>
          <w:tcPr>
            <w:tcW w:w="4562" w:type="dxa"/>
          </w:tcPr>
          <w:p w14:paraId="6043FFF6" w14:textId="77777777" w:rsidR="005E4B4A" w:rsidRPr="006A19EF" w:rsidRDefault="00000000" w:rsidP="00C130DA">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Item</w:t>
            </w:r>
          </w:p>
        </w:tc>
        <w:tc>
          <w:tcPr>
            <w:tcW w:w="5518" w:type="dxa"/>
          </w:tcPr>
          <w:p w14:paraId="2BBF654C"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Result</w:t>
            </w:r>
          </w:p>
        </w:tc>
      </w:tr>
      <w:tr w:rsidR="006A19EF" w:rsidRPr="006A19EF" w14:paraId="02F4C995" w14:textId="77777777" w:rsidTr="009902A5">
        <w:tc>
          <w:tcPr>
            <w:tcW w:w="4562" w:type="dxa"/>
          </w:tcPr>
          <w:p w14:paraId="0BEBB94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Best point-forecast model (test MAE)</w:t>
            </w:r>
          </w:p>
        </w:tc>
        <w:tc>
          <w:tcPr>
            <w:tcW w:w="5518" w:type="dxa"/>
          </w:tcPr>
          <w:p w14:paraId="6D30C4A4" w14:textId="77777777" w:rsidR="005E4B4A" w:rsidRPr="006A19EF" w:rsidRDefault="00000000">
            <w:pPr>
              <w:keepNext/>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 0.406721</w:t>
            </w:r>
          </w:p>
        </w:tc>
      </w:tr>
      <w:tr w:rsidR="006A19EF" w:rsidRPr="006A19EF" w14:paraId="684F6841" w14:textId="77777777" w:rsidTr="009902A5">
        <w:tc>
          <w:tcPr>
            <w:tcW w:w="4562" w:type="dxa"/>
          </w:tcPr>
          <w:p w14:paraId="03E6124E"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 benchmark (test MAE / RMSE)</w:t>
            </w:r>
          </w:p>
        </w:tc>
        <w:tc>
          <w:tcPr>
            <w:tcW w:w="5518" w:type="dxa"/>
          </w:tcPr>
          <w:p w14:paraId="2C58DE2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0.424284 / 0.947432</w:t>
            </w:r>
          </w:p>
        </w:tc>
      </w:tr>
      <w:tr w:rsidR="006A19EF" w:rsidRPr="006A19EF" w14:paraId="072F52EB" w14:textId="77777777" w:rsidTr="009902A5">
        <w:tc>
          <w:tcPr>
            <w:tcW w:w="4562" w:type="dxa"/>
          </w:tcPr>
          <w:p w14:paraId="495F7E5C" w14:textId="77777777" w:rsidR="005E4B4A" w:rsidRPr="006A19EF" w:rsidRDefault="00000000">
            <w:pPr>
              <w:keepNext/>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color w:val="000000" w:themeColor="text1"/>
                <w:sz w:val="24"/>
                <w:szCs w:val="24"/>
              </w:rPr>
              <w:t>GARCH(</w:t>
            </w:r>
            <w:proofErr w:type="gramEnd"/>
            <w:r w:rsidRPr="006A19EF">
              <w:rPr>
                <w:rFonts w:ascii="Times New Roman" w:eastAsia="Times New Roman" w:hAnsi="Times New Roman" w:cs="Times New Roman"/>
                <w:color w:val="000000" w:themeColor="text1"/>
                <w:sz w:val="24"/>
                <w:szCs w:val="24"/>
              </w:rPr>
              <w:t>1,1) test volatility MSE / QLIKE</w:t>
            </w:r>
          </w:p>
        </w:tc>
        <w:tc>
          <w:tcPr>
            <w:tcW w:w="5518" w:type="dxa"/>
          </w:tcPr>
          <w:p w14:paraId="6F7F716D" w14:textId="77777777" w:rsidR="005E4B4A" w:rsidRPr="006A19EF" w:rsidRDefault="00000000">
            <w:pPr>
              <w:keepNext/>
              <w:rPr>
                <w:rFonts w:ascii="Times New Roman" w:eastAsia="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1"/>
                <w:id w:val="-1677762542"/>
              </w:sdtPr>
              <w:sdtContent>
                <w:r w:rsidRPr="006A19EF">
                  <w:rPr>
                    <w:rFonts w:ascii="Times New Roman" w:eastAsia="Gungsuh" w:hAnsi="Times New Roman" w:cs="Times New Roman"/>
                    <w:color w:val="000000" w:themeColor="text1"/>
                    <w:sz w:val="24"/>
                    <w:szCs w:val="24"/>
                  </w:rPr>
                  <w:t>0.411381 / −2.46633</w:t>
                </w:r>
              </w:sdtContent>
            </w:sdt>
          </w:p>
        </w:tc>
      </w:tr>
      <w:tr w:rsidR="006A19EF" w:rsidRPr="006A19EF" w14:paraId="3D555082" w14:textId="77777777" w:rsidTr="009902A5">
        <w:tc>
          <w:tcPr>
            <w:tcW w:w="4562" w:type="dxa"/>
          </w:tcPr>
          <w:p w14:paraId="3D8CBFA3"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Final one-step forecast</w:t>
            </w:r>
          </w:p>
        </w:tc>
        <w:tc>
          <w:tcPr>
            <w:tcW w:w="5518" w:type="dxa"/>
          </w:tcPr>
          <w:p w14:paraId="5BA0A7E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330.3869</w:t>
            </w:r>
          </w:p>
        </w:tc>
      </w:tr>
      <w:tr w:rsidR="006A19EF" w:rsidRPr="006A19EF" w14:paraId="6B72606D" w14:textId="77777777" w:rsidTr="009902A5">
        <w:tc>
          <w:tcPr>
            <w:tcW w:w="4562" w:type="dxa"/>
          </w:tcPr>
          <w:p w14:paraId="0CFE690A"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Approximate 95% prediction interval</w:t>
            </w:r>
          </w:p>
        </w:tc>
        <w:tc>
          <w:tcPr>
            <w:tcW w:w="5518" w:type="dxa"/>
          </w:tcPr>
          <w:p w14:paraId="171067F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327.8478 to 332.9260</w:t>
            </w:r>
          </w:p>
        </w:tc>
      </w:tr>
      <w:tr w:rsidR="006A19EF" w:rsidRPr="006A19EF" w14:paraId="36D4BBA8" w14:textId="77777777" w:rsidTr="009902A5">
        <w:tc>
          <w:tcPr>
            <w:tcW w:w="4562" w:type="dxa"/>
          </w:tcPr>
          <w:p w14:paraId="1DEA17AE"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Key structural break</w:t>
            </w:r>
          </w:p>
        </w:tc>
        <w:tc>
          <w:tcPr>
            <w:tcW w:w="5518" w:type="dxa"/>
          </w:tcPr>
          <w:p w14:paraId="389B3F36"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March 2022 (floating / shock regime)</w:t>
            </w:r>
          </w:p>
        </w:tc>
      </w:tr>
    </w:tbl>
    <w:p w14:paraId="1A2FE8FC" w14:textId="77777777" w:rsidR="005E4B4A" w:rsidRPr="006A19EF" w:rsidRDefault="005E4B4A">
      <w:pPr>
        <w:spacing w:after="100"/>
        <w:rPr>
          <w:rFonts w:ascii="Times New Roman" w:eastAsia="Times New Roman" w:hAnsi="Times New Roman" w:cs="Times New Roman"/>
          <w:color w:val="000000" w:themeColor="text1"/>
        </w:rPr>
      </w:pPr>
    </w:p>
    <w:p w14:paraId="444C1F2B" w14:textId="77777777" w:rsidR="00334687" w:rsidRPr="006A19EF" w:rsidRDefault="00334687">
      <w:pPr>
        <w:spacing w:after="100"/>
        <w:rPr>
          <w:rFonts w:ascii="Times New Roman" w:eastAsia="Times New Roman" w:hAnsi="Times New Roman" w:cs="Times New Roman"/>
          <w:color w:val="000000" w:themeColor="text1"/>
        </w:rPr>
      </w:pPr>
    </w:p>
    <w:p w14:paraId="3A249805" w14:textId="77777777" w:rsidR="00234F85" w:rsidRPr="006A19EF" w:rsidRDefault="00234F85">
      <w:pPr>
        <w:spacing w:after="100"/>
        <w:rPr>
          <w:rFonts w:ascii="Times New Roman" w:eastAsia="Times New Roman" w:hAnsi="Times New Roman" w:cs="Times New Roman"/>
          <w:color w:val="000000" w:themeColor="text1"/>
        </w:rPr>
      </w:pPr>
    </w:p>
    <w:p w14:paraId="05419CE8" w14:textId="77777777" w:rsidR="00234F85" w:rsidRDefault="00234F85">
      <w:pPr>
        <w:spacing w:after="100"/>
        <w:rPr>
          <w:rFonts w:ascii="Times New Roman" w:eastAsia="Times New Roman" w:hAnsi="Times New Roman" w:cs="Times New Roman"/>
          <w:color w:val="000000" w:themeColor="text1"/>
        </w:rPr>
      </w:pPr>
    </w:p>
    <w:p w14:paraId="5D04BE1F" w14:textId="77777777" w:rsidR="009902A5" w:rsidRDefault="009902A5">
      <w:pPr>
        <w:spacing w:after="100"/>
        <w:rPr>
          <w:rFonts w:ascii="Times New Roman" w:eastAsia="Times New Roman" w:hAnsi="Times New Roman" w:cs="Times New Roman"/>
          <w:color w:val="000000" w:themeColor="text1"/>
        </w:rPr>
      </w:pPr>
    </w:p>
    <w:p w14:paraId="57FC7D4F" w14:textId="77777777" w:rsidR="009902A5" w:rsidRPr="006A19EF" w:rsidRDefault="009902A5">
      <w:pPr>
        <w:spacing w:after="100"/>
        <w:rPr>
          <w:rFonts w:ascii="Times New Roman" w:eastAsia="Times New Roman" w:hAnsi="Times New Roman" w:cs="Times New Roman"/>
          <w:color w:val="000000" w:themeColor="text1"/>
        </w:rPr>
      </w:pPr>
    </w:p>
    <w:p w14:paraId="4E9FED80" w14:textId="77777777" w:rsidR="00234F85" w:rsidRPr="006A19EF" w:rsidRDefault="00234F85">
      <w:pPr>
        <w:spacing w:after="100"/>
        <w:rPr>
          <w:rFonts w:ascii="Times New Roman" w:eastAsia="Times New Roman" w:hAnsi="Times New Roman" w:cs="Times New Roman"/>
          <w:color w:val="000000" w:themeColor="text1"/>
        </w:rPr>
      </w:pPr>
    </w:p>
    <w:p w14:paraId="6B808A7B" w14:textId="77777777" w:rsidR="00234F85" w:rsidRPr="006A19EF" w:rsidRDefault="00234F85">
      <w:pPr>
        <w:spacing w:after="100"/>
        <w:rPr>
          <w:rFonts w:ascii="Times New Roman" w:eastAsia="Times New Roman" w:hAnsi="Times New Roman" w:cs="Times New Roman"/>
          <w:color w:val="000000" w:themeColor="text1"/>
        </w:rPr>
      </w:pPr>
    </w:p>
    <w:p w14:paraId="3B09D3EE" w14:textId="77777777" w:rsidR="005E4B4A" w:rsidRPr="006A19EF" w:rsidRDefault="00000000" w:rsidP="00C130DA">
      <w:pPr>
        <w:pStyle w:val="Heading1"/>
        <w:rPr>
          <w:color w:val="000000" w:themeColor="text1"/>
          <w:sz w:val="32"/>
          <w:szCs w:val="32"/>
        </w:rPr>
      </w:pPr>
      <w:bookmarkStart w:id="1" w:name="_Toc243763734"/>
      <w:r w:rsidRPr="006A19EF">
        <w:rPr>
          <w:color w:val="000000" w:themeColor="text1"/>
          <w:sz w:val="32"/>
          <w:szCs w:val="32"/>
        </w:rPr>
        <w:lastRenderedPageBreak/>
        <w:t>1</w:t>
      </w:r>
      <w:r w:rsidRPr="006A19EF">
        <w:rPr>
          <w:rFonts w:ascii="Times New Roman" w:hAnsi="Times New Roman" w:cs="Times New Roman"/>
          <w:color w:val="000000" w:themeColor="text1"/>
          <w:sz w:val="32"/>
          <w:szCs w:val="32"/>
        </w:rPr>
        <w:t>. Introduction</w:t>
      </w:r>
      <w:bookmarkEnd w:id="1"/>
    </w:p>
    <w:p w14:paraId="031416C6"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Exchange-rate movements affect import costs, export earnings, foreign debt payments, tourism receipts, remittances, and business planning. Forecasting the USD/LKR rate is difficult because the series contains persistence, structural breaks, changing volatility, policy effects, and sudden movements. This report develops and evaluates traditional time-series, machine-learning, and volatility models on a long CBSL series and examines how their performance changes across horizons and economic regimes.</w:t>
      </w:r>
    </w:p>
    <w:p w14:paraId="4379A490" w14:textId="77777777" w:rsidR="00334687" w:rsidRPr="006A19EF" w:rsidRDefault="00334687">
      <w:pPr>
        <w:spacing w:after="90" w:line="259" w:lineRule="auto"/>
        <w:jc w:val="both"/>
        <w:rPr>
          <w:rFonts w:ascii="Times New Roman" w:eastAsia="Times New Roman" w:hAnsi="Times New Roman" w:cs="Times New Roman"/>
          <w:color w:val="000000" w:themeColor="text1"/>
        </w:rPr>
      </w:pPr>
    </w:p>
    <w:p w14:paraId="34BA5E15" w14:textId="77777777" w:rsidR="005E4B4A" w:rsidRPr="006A19EF" w:rsidRDefault="00000000">
      <w:pPr>
        <w:pStyle w:val="Heading2"/>
        <w:rPr>
          <w:rFonts w:ascii="Times New Roman" w:eastAsia="Times New Roman" w:hAnsi="Times New Roman" w:cs="Times New Roman"/>
          <w:color w:val="000000" w:themeColor="text1"/>
        </w:rPr>
      </w:pPr>
      <w:bookmarkStart w:id="2" w:name="_Toc243763735"/>
      <w:r w:rsidRPr="006A19EF">
        <w:rPr>
          <w:rFonts w:ascii="Times New Roman" w:eastAsia="Times New Roman" w:hAnsi="Times New Roman" w:cs="Times New Roman"/>
          <w:color w:val="000000" w:themeColor="text1"/>
        </w:rPr>
        <w:t>1.1 Research Question</w:t>
      </w:r>
      <w:bookmarkEnd w:id="2"/>
    </w:p>
    <w:p w14:paraId="17BE7D70" w14:textId="7F31CB5D" w:rsidR="005D0F89" w:rsidRPr="006A19EF" w:rsidRDefault="00C130DA" w:rsidP="00334687">
      <w:pPr>
        <w:rPr>
          <w:rFonts w:ascii="Times New Roman" w:hAnsi="Times New Roman" w:cs="Times New Roman"/>
          <w:color w:val="000000" w:themeColor="text1"/>
          <w:sz w:val="24"/>
          <w:szCs w:val="24"/>
        </w:rPr>
      </w:pPr>
      <w:r w:rsidRPr="006A19EF">
        <w:rPr>
          <w:rFonts w:ascii="Times New Roman" w:hAnsi="Times New Roman" w:cs="Times New Roman"/>
          <w:color w:val="000000" w:themeColor="text1"/>
          <w:sz w:val="24"/>
          <w:szCs w:val="24"/>
        </w:rPr>
        <w:t>How effectively can the next published USD/LKR observation be forecast using traditional time-series and machine learning methods, and how does performance change across horizons and economic regimes?</w:t>
      </w:r>
    </w:p>
    <w:p w14:paraId="6D6CDFDB" w14:textId="77777777" w:rsidR="00C130DA" w:rsidRPr="006A19EF" w:rsidRDefault="00C130DA" w:rsidP="00334687">
      <w:pPr>
        <w:rPr>
          <w:color w:val="000000" w:themeColor="text1"/>
        </w:rPr>
      </w:pPr>
    </w:p>
    <w:p w14:paraId="6C2F7B8C" w14:textId="2667273E" w:rsidR="005E4B4A" w:rsidRPr="006A19EF" w:rsidRDefault="00000000">
      <w:pPr>
        <w:pStyle w:val="Heading2"/>
        <w:rPr>
          <w:rFonts w:ascii="Times New Roman" w:eastAsia="Times New Roman" w:hAnsi="Times New Roman" w:cs="Times New Roman"/>
          <w:color w:val="000000" w:themeColor="text1"/>
        </w:rPr>
      </w:pPr>
      <w:bookmarkStart w:id="3" w:name="_Toc243763736"/>
      <w:r w:rsidRPr="006A19EF">
        <w:rPr>
          <w:rFonts w:ascii="Times New Roman" w:eastAsia="Times New Roman" w:hAnsi="Times New Roman" w:cs="Times New Roman"/>
          <w:color w:val="000000" w:themeColor="text1"/>
        </w:rPr>
        <w:t>1.2 Objectives</w:t>
      </w:r>
      <w:bookmarkEnd w:id="3"/>
    </w:p>
    <w:p w14:paraId="74A398D3"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Obtain and validate a real USD/LKR indicative exchange-rate series.</w:t>
      </w:r>
    </w:p>
    <w:p w14:paraId="432AD74E"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Examine levels, log returns, distributional properties, stationarity, dependence, and volatility.</w:t>
      </w:r>
    </w:p>
    <w:p w14:paraId="5D92A087"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Identify the effect of the March 2022 move away from the managed exchange-rate regime.</w:t>
      </w:r>
    </w:p>
    <w:p w14:paraId="5D254909"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Construct features using only information available at the forecast origin.</w:t>
      </w:r>
    </w:p>
    <w:p w14:paraId="7A6FD0FB"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Compare a Naive benchmark, ARIMA,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 MLP, and LSTM using chronological evaluation.</w:t>
      </w:r>
    </w:p>
    <w:p w14:paraId="2EB130E9" w14:textId="77777777" w:rsidR="005E4B4A" w:rsidRPr="006A19EF" w:rsidRDefault="00000000">
      <w:pPr>
        <w:numPr>
          <w:ilvl w:val="0"/>
          <w:numId w:val="1"/>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Evaluate GARCH as a volatility model and examine longer horizons and the 2022 stress period.</w:t>
      </w:r>
    </w:p>
    <w:p w14:paraId="03700E58" w14:textId="77777777" w:rsidR="00334687" w:rsidRPr="006A19EF" w:rsidRDefault="00334687" w:rsidP="00334687">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5EAE1AB5" w14:textId="77777777" w:rsidR="005E4B4A" w:rsidRPr="006A19EF" w:rsidRDefault="00000000">
      <w:pPr>
        <w:pStyle w:val="Heading2"/>
        <w:rPr>
          <w:rFonts w:ascii="Times New Roman" w:eastAsia="Times New Roman" w:hAnsi="Times New Roman" w:cs="Times New Roman"/>
          <w:color w:val="000000" w:themeColor="text1"/>
        </w:rPr>
      </w:pPr>
      <w:bookmarkStart w:id="4" w:name="_Toc243763737"/>
      <w:r w:rsidRPr="006A19EF">
        <w:rPr>
          <w:rFonts w:ascii="Times New Roman" w:eastAsia="Times New Roman" w:hAnsi="Times New Roman" w:cs="Times New Roman"/>
          <w:color w:val="000000" w:themeColor="text1"/>
        </w:rPr>
        <w:t>1.3 Forecasting Target</w:t>
      </w:r>
      <w:bookmarkEnd w:id="4"/>
    </w:p>
    <w:p w14:paraId="58437735"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For an observation at time t, the primary target is the rate at the next available observation:</w:t>
      </w:r>
    </w:p>
    <w:p w14:paraId="2F4103D9" w14:textId="7524352C" w:rsidR="005E4B4A" w:rsidRPr="006A19EF" w:rsidRDefault="00000000">
      <w:pPr>
        <w:tabs>
          <w:tab w:val="center" w:pos="5040"/>
          <w:tab w:val="right" w:pos="10080"/>
        </w:tabs>
        <w:spacing w:before="60" w:after="90"/>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b/>
      </w:r>
      <m:oMath>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y</m:t>
            </m:r>
          </m:e>
          <m:sub>
            <m:r>
              <w:rPr>
                <w:rFonts w:ascii="Times New Roman" w:eastAsia="Times New Roman" w:hAnsi="Times New Roman" w:cs="Times New Roman"/>
                <w:color w:val="000000" w:themeColor="text1"/>
                <w:sz w:val="24"/>
                <w:szCs w:val="24"/>
              </w:rPr>
              <m:t>t</m:t>
            </m:r>
          </m:sub>
        </m:sSub>
        <m:r>
          <w:rPr>
            <w:rFonts w:ascii="Times New Roman" w:eastAsia="Times New Roman" w:hAnsi="Times New Roman" w:cs="Times New Roman"/>
            <w:color w:val="000000" w:themeColor="text1"/>
            <w:sz w:val="24"/>
            <w:szCs w:val="24"/>
          </w:rPr>
          <m:t xml:space="preserve"> = </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P</m:t>
            </m:r>
          </m:e>
          <m:sub>
            <m:r>
              <w:rPr>
                <w:rFonts w:ascii="Times New Roman" w:eastAsia="Times New Roman" w:hAnsi="Times New Roman" w:cs="Times New Roman"/>
                <w:color w:val="000000" w:themeColor="text1"/>
                <w:sz w:val="24"/>
                <w:szCs w:val="24"/>
              </w:rPr>
              <m:t>t+1</m:t>
            </m:r>
          </m:sub>
        </m:sSub>
      </m:oMath>
      <w:r w:rsidRPr="006A19EF">
        <w:rPr>
          <w:rFonts w:ascii="Times New Roman" w:eastAsia="Times New Roman" w:hAnsi="Times New Roman" w:cs="Times New Roman"/>
          <w:color w:val="000000" w:themeColor="text1"/>
          <w:sz w:val="24"/>
          <w:szCs w:val="24"/>
        </w:rPr>
        <w:tab/>
      </w:r>
    </w:p>
    <w:p w14:paraId="6C3D5C45"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where P denotes the USD/LKR indicative rate. The target is observation-based rather than a rate assigned to an invented calendar date. Lags and forecast horizons are therefore measured in observations, because the source series contains weekends, holidays, and longer data gaps.</w:t>
      </w:r>
    </w:p>
    <w:p w14:paraId="27DF1ABD" w14:textId="77777777" w:rsidR="00334687" w:rsidRPr="006A19EF" w:rsidRDefault="00334687">
      <w:pPr>
        <w:spacing w:after="90" w:line="259" w:lineRule="auto"/>
        <w:jc w:val="both"/>
        <w:rPr>
          <w:rFonts w:ascii="Times New Roman" w:eastAsia="Times New Roman" w:hAnsi="Times New Roman" w:cs="Times New Roman"/>
          <w:color w:val="000000" w:themeColor="text1"/>
        </w:rPr>
      </w:pPr>
    </w:p>
    <w:p w14:paraId="0909A500" w14:textId="77777777" w:rsidR="005E4B4A" w:rsidRPr="006A19EF" w:rsidRDefault="00000000">
      <w:pPr>
        <w:pStyle w:val="Heading2"/>
        <w:rPr>
          <w:rFonts w:ascii="Times New Roman" w:eastAsia="Times New Roman" w:hAnsi="Times New Roman" w:cs="Times New Roman"/>
          <w:color w:val="000000" w:themeColor="text1"/>
        </w:rPr>
      </w:pPr>
      <w:bookmarkStart w:id="5" w:name="_Toc243763738"/>
      <w:r w:rsidRPr="006A19EF">
        <w:rPr>
          <w:rFonts w:ascii="Times New Roman" w:eastAsia="Times New Roman" w:hAnsi="Times New Roman" w:cs="Times New Roman"/>
          <w:color w:val="000000" w:themeColor="text1"/>
        </w:rPr>
        <w:t>1.4 Analysis Workflow</w:t>
      </w:r>
      <w:bookmarkEnd w:id="5"/>
    </w:p>
    <w:p w14:paraId="520BB40F"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analysis follows a leakage-aware pipeline implemented in five numbered notebooks: data collection and filtering (01), exploratory and statistical diagnostics (02), feature engineering (03), model development, validation and evaluation (04), and the full-data refit with the final forecast (05). Section 11 gives the notebook guide.</w:t>
      </w:r>
    </w:p>
    <w:p w14:paraId="7CCFCAA3" w14:textId="77777777" w:rsidR="00334687" w:rsidRPr="006A19EF" w:rsidRDefault="00334687">
      <w:pPr>
        <w:spacing w:after="90" w:line="259" w:lineRule="auto"/>
        <w:jc w:val="both"/>
        <w:rPr>
          <w:rFonts w:ascii="Times New Roman" w:eastAsia="Times New Roman" w:hAnsi="Times New Roman" w:cs="Times New Roman"/>
          <w:color w:val="000000" w:themeColor="text1"/>
        </w:rPr>
      </w:pPr>
    </w:p>
    <w:p w14:paraId="26079318"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6" w:name="_Toc243763739"/>
      <w:r w:rsidRPr="006A19EF">
        <w:rPr>
          <w:rFonts w:ascii="Times New Roman" w:eastAsia="Times New Roman" w:hAnsi="Times New Roman" w:cs="Times New Roman"/>
          <w:color w:val="000000" w:themeColor="text1"/>
          <w:sz w:val="32"/>
          <w:szCs w:val="32"/>
        </w:rPr>
        <w:lastRenderedPageBreak/>
        <w:t>2. Data and Preparation</w:t>
      </w:r>
      <w:bookmarkEnd w:id="6"/>
    </w:p>
    <w:p w14:paraId="0BA2CBED" w14:textId="77777777" w:rsidR="005E4B4A" w:rsidRPr="006A19EF" w:rsidRDefault="00000000">
      <w:pPr>
        <w:pStyle w:val="Heading2"/>
        <w:rPr>
          <w:rFonts w:ascii="Times New Roman" w:eastAsia="Times New Roman" w:hAnsi="Times New Roman" w:cs="Times New Roman"/>
          <w:color w:val="000000" w:themeColor="text1"/>
        </w:rPr>
      </w:pPr>
      <w:bookmarkStart w:id="7" w:name="_Toc243763740"/>
      <w:r w:rsidRPr="006A19EF">
        <w:rPr>
          <w:rFonts w:ascii="Times New Roman" w:eastAsia="Times New Roman" w:hAnsi="Times New Roman" w:cs="Times New Roman"/>
          <w:color w:val="000000" w:themeColor="text1"/>
        </w:rPr>
        <w:t>2.1 Data Source and Filtering</w:t>
      </w:r>
      <w:bookmarkEnd w:id="7"/>
    </w:p>
    <w:p w14:paraId="7F75EC28" w14:textId="17B97C58"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The raw working file is Data/raw/cbsl.csv, </w:t>
      </w:r>
      <w:r w:rsidR="000F1394" w:rsidRPr="006A19EF">
        <w:rPr>
          <w:rFonts w:ascii="Times New Roman" w:eastAsia="Times New Roman" w:hAnsi="Times New Roman" w:cs="Times New Roman"/>
          <w:color w:val="000000" w:themeColor="text1"/>
          <w:sz w:val="24"/>
          <w:szCs w:val="24"/>
        </w:rPr>
        <w:t xml:space="preserve">obtained from a comprehensive multi-country repository, the </w:t>
      </w:r>
      <w:r w:rsidR="000F1394" w:rsidRPr="006A19EF">
        <w:rPr>
          <w:rFonts w:ascii="Times New Roman" w:eastAsia="Times New Roman" w:hAnsi="Times New Roman" w:cs="Times New Roman"/>
          <w:b/>
          <w:bCs/>
          <w:color w:val="000000" w:themeColor="text1"/>
          <w:sz w:val="24"/>
          <w:szCs w:val="24"/>
        </w:rPr>
        <w:t>Central</w:t>
      </w:r>
      <w:r w:rsidR="00234F85" w:rsidRPr="006A19EF">
        <w:rPr>
          <w:rFonts w:ascii="Times New Roman" w:eastAsia="Times New Roman" w:hAnsi="Times New Roman" w:cs="Times New Roman"/>
          <w:b/>
          <w:bCs/>
          <w:color w:val="000000" w:themeColor="text1"/>
          <w:sz w:val="24"/>
          <w:szCs w:val="24"/>
        </w:rPr>
        <w:t xml:space="preserve"> </w:t>
      </w:r>
      <w:r w:rsidR="000F1394" w:rsidRPr="006A19EF">
        <w:rPr>
          <w:rFonts w:ascii="Times New Roman" w:eastAsia="Times New Roman" w:hAnsi="Times New Roman" w:cs="Times New Roman"/>
          <w:b/>
          <w:bCs/>
          <w:color w:val="000000" w:themeColor="text1"/>
          <w:sz w:val="24"/>
          <w:szCs w:val="24"/>
        </w:rPr>
        <w:t>Bank Exchange Rates</w:t>
      </w:r>
      <w:r w:rsidR="000F1394" w:rsidRPr="006A19EF">
        <w:rPr>
          <w:rFonts w:ascii="Times New Roman" w:eastAsia="Times New Roman" w:hAnsi="Times New Roman" w:cs="Times New Roman"/>
          <w:color w:val="000000" w:themeColor="text1"/>
          <w:sz w:val="24"/>
          <w:szCs w:val="24"/>
        </w:rPr>
        <w:t xml:space="preserve"> dataset on Kaggle.</w:t>
      </w:r>
      <w:r w:rsidRPr="006A19EF">
        <w:rPr>
          <w:rFonts w:ascii="Times New Roman" w:eastAsia="Times New Roman" w:hAnsi="Times New Roman" w:cs="Times New Roman"/>
          <w:color w:val="000000" w:themeColor="text1"/>
          <w:sz w:val="24"/>
          <w:szCs w:val="24"/>
        </w:rPr>
        <w:t xml:space="preserve"> It contains 190,935 rows and five columns: date, base, quote, type, and value. </w:t>
      </w:r>
      <w:r w:rsidR="000F1394" w:rsidRPr="006A19EF">
        <w:rPr>
          <w:rFonts w:ascii="Times New Roman" w:eastAsia="Times New Roman" w:hAnsi="Times New Roman" w:cs="Times New Roman"/>
          <w:color w:val="000000" w:themeColor="text1"/>
          <w:sz w:val="24"/>
          <w:szCs w:val="24"/>
        </w:rPr>
        <w:t>Because the raw multi-country file aggregates daily currency records across numerous global monetary authorities, the project specifically filters out and isolates the Sri Lankan records by retaining rows where</w:t>
      </w:r>
      <w:r w:rsidRPr="006A19EF">
        <w:rPr>
          <w:rFonts w:ascii="Times New Roman" w:eastAsia="Times New Roman" w:hAnsi="Times New Roman" w:cs="Times New Roman"/>
          <w:color w:val="000000" w:themeColor="text1"/>
          <w:sz w:val="24"/>
          <w:szCs w:val="24"/>
        </w:rPr>
        <w:t xml:space="preserve"> base</w:t>
      </w:r>
      <w:r w:rsidR="000F1394" w:rsidRPr="006A19EF">
        <w:rPr>
          <w:rFonts w:ascii="Times New Roman" w:eastAsia="Times New Roman" w:hAnsi="Times New Roman" w:cs="Times New Roman"/>
          <w:color w:val="000000" w:themeColor="text1"/>
          <w:sz w:val="24"/>
          <w:szCs w:val="24"/>
        </w:rPr>
        <w:t xml:space="preserve"> == </w:t>
      </w:r>
      <w:r w:rsidRPr="006A19EF">
        <w:rPr>
          <w:rFonts w:ascii="Times New Roman" w:eastAsia="Times New Roman" w:hAnsi="Times New Roman" w:cs="Times New Roman"/>
          <w:color w:val="000000" w:themeColor="text1"/>
          <w:sz w:val="24"/>
          <w:szCs w:val="24"/>
        </w:rPr>
        <w:t>USD, quote == LKR, and type == indicative</w:t>
      </w:r>
      <w:r w:rsidR="000F1394" w:rsidRPr="006A19EF">
        <w:rPr>
          <w:rFonts w:ascii="Times New Roman" w:eastAsia="Times New Roman" w:hAnsi="Times New Roman" w:cs="Times New Roman"/>
          <w:color w:val="000000" w:themeColor="text1"/>
          <w:sz w:val="24"/>
          <w:szCs w:val="24"/>
        </w:rPr>
        <w:t xml:space="preserve">. The resulting cleaned series is saved as </w:t>
      </w:r>
      <w:r w:rsidRPr="006A19EF">
        <w:rPr>
          <w:rFonts w:ascii="Times New Roman" w:eastAsia="Times New Roman" w:hAnsi="Times New Roman" w:cs="Times New Roman"/>
          <w:color w:val="000000" w:themeColor="text1"/>
          <w:sz w:val="24"/>
          <w:szCs w:val="24"/>
        </w:rPr>
        <w:t>Data/processed/master_dataset.csv</w:t>
      </w:r>
      <w:r w:rsidR="000F1394" w:rsidRPr="006A19EF">
        <w:rPr>
          <w:rFonts w:ascii="Times New Roman" w:eastAsia="Times New Roman" w:hAnsi="Times New Roman" w:cs="Times New Roman"/>
          <w:color w:val="000000" w:themeColor="text1"/>
          <w:sz w:val="24"/>
          <w:szCs w:val="24"/>
        </w:rPr>
        <w:t>, producing 3,499 observations spanning from 7 May 2010 to 25 September 2026.</w:t>
      </w:r>
    </w:p>
    <w:p w14:paraId="08A79097" w14:textId="1A51E825" w:rsidR="00234F85" w:rsidRPr="006A19EF" w:rsidRDefault="00234F85">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Link for the Kaggle dataset: </w:t>
      </w:r>
      <w:hyperlink r:id="rId12" w:tgtFrame="_blank" w:history="1">
        <w:r w:rsidRPr="006A19EF">
          <w:rPr>
            <w:rStyle w:val="Hyperlink"/>
            <w:rFonts w:ascii="Times New Roman" w:eastAsia="Times New Roman" w:hAnsi="Times New Roman" w:cs="Times New Roman"/>
            <w:color w:val="000000" w:themeColor="text1"/>
            <w:sz w:val="24"/>
            <w:szCs w:val="24"/>
          </w:rPr>
          <w:t>https://www.kaggle.com/datasets/allratestoday/central-bank-exchange-rates</w:t>
        </w:r>
      </w:hyperlink>
      <w:r w:rsidR="006A19EF">
        <w:rPr>
          <w:rStyle w:val="Hyperlink"/>
          <w:rFonts w:ascii="Times New Roman" w:eastAsia="Times New Roman" w:hAnsi="Times New Roman" w:cs="Times New Roman"/>
          <w:color w:val="000000" w:themeColor="text1"/>
          <w:sz w:val="24"/>
          <w:szCs w:val="24"/>
        </w:rPr>
        <w:t xml:space="preserve"> </w:t>
      </w:r>
    </w:p>
    <w:p w14:paraId="24C8FAFF" w14:textId="77777777" w:rsidR="00334687" w:rsidRPr="006A19EF" w:rsidRDefault="00334687">
      <w:pPr>
        <w:spacing w:after="90" w:line="259" w:lineRule="auto"/>
        <w:jc w:val="both"/>
        <w:rPr>
          <w:rFonts w:ascii="Times New Roman" w:eastAsia="Times New Roman" w:hAnsi="Times New Roman" w:cs="Times New Roman"/>
          <w:color w:val="000000" w:themeColor="text1"/>
        </w:rPr>
      </w:pPr>
    </w:p>
    <w:p w14:paraId="76EF2E90" w14:textId="77777777" w:rsidR="005E4B4A" w:rsidRPr="006A19EF" w:rsidRDefault="00000000">
      <w:pPr>
        <w:pStyle w:val="Heading2"/>
        <w:rPr>
          <w:rFonts w:ascii="Times New Roman" w:eastAsia="Times New Roman" w:hAnsi="Times New Roman" w:cs="Times New Roman"/>
          <w:color w:val="000000" w:themeColor="text1"/>
        </w:rPr>
      </w:pPr>
      <w:bookmarkStart w:id="8" w:name="_Toc243763741"/>
      <w:r w:rsidRPr="006A19EF">
        <w:rPr>
          <w:rFonts w:ascii="Times New Roman" w:eastAsia="Times New Roman" w:hAnsi="Times New Roman" w:cs="Times New Roman"/>
          <w:color w:val="000000" w:themeColor="text1"/>
        </w:rPr>
        <w:t>2.2 Cleaning and Data Quality Checks</w:t>
      </w:r>
      <w:bookmarkEnd w:id="8"/>
    </w:p>
    <w:p w14:paraId="50DA3828"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Dates were parsed, observations were sorted chronologically, duplicate dates were removed, and invalid values were excluded. The notebook's robust extreme-return diagnostic flagged some observations; these were inspected, not automatically deleted.</w:t>
      </w:r>
    </w:p>
    <w:p w14:paraId="5EA93B75"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2. </w:t>
      </w:r>
      <w:r w:rsidRPr="006A19EF">
        <w:rPr>
          <w:rFonts w:ascii="Times New Roman" w:eastAsia="Times New Roman" w:hAnsi="Times New Roman" w:cs="Times New Roman"/>
          <w:color w:val="000000" w:themeColor="text1"/>
        </w:rPr>
        <w:t>Data-quality summary</w:t>
      </w:r>
    </w:p>
    <w:tbl>
      <w:tblPr>
        <w:tblStyle w:val="TableGrid"/>
        <w:tblW w:w="10080" w:type="dxa"/>
        <w:tblLayout w:type="fixed"/>
        <w:tblLook w:val="0000" w:firstRow="0" w:lastRow="0" w:firstColumn="0" w:lastColumn="0" w:noHBand="0" w:noVBand="0"/>
      </w:tblPr>
      <w:tblGrid>
        <w:gridCol w:w="2785"/>
        <w:gridCol w:w="2970"/>
        <w:gridCol w:w="2880"/>
        <w:gridCol w:w="1445"/>
      </w:tblGrid>
      <w:tr w:rsidR="006A19EF" w:rsidRPr="006A19EF" w14:paraId="1A342F1C" w14:textId="77777777" w:rsidTr="009902A5">
        <w:tc>
          <w:tcPr>
            <w:tcW w:w="2785" w:type="dxa"/>
          </w:tcPr>
          <w:p w14:paraId="1D5AEB0C"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Check</w:t>
            </w:r>
          </w:p>
        </w:tc>
        <w:tc>
          <w:tcPr>
            <w:tcW w:w="2970" w:type="dxa"/>
          </w:tcPr>
          <w:p w14:paraId="43F7E248"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Result</w:t>
            </w:r>
          </w:p>
        </w:tc>
        <w:tc>
          <w:tcPr>
            <w:tcW w:w="2880" w:type="dxa"/>
          </w:tcPr>
          <w:p w14:paraId="17B0C378"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Check</w:t>
            </w:r>
          </w:p>
        </w:tc>
        <w:tc>
          <w:tcPr>
            <w:tcW w:w="1445" w:type="dxa"/>
          </w:tcPr>
          <w:p w14:paraId="734787DD"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Result</w:t>
            </w:r>
          </w:p>
        </w:tc>
      </w:tr>
      <w:tr w:rsidR="006A19EF" w:rsidRPr="006A19EF" w14:paraId="214B7273" w14:textId="77777777" w:rsidTr="009902A5">
        <w:tc>
          <w:tcPr>
            <w:tcW w:w="2785" w:type="dxa"/>
          </w:tcPr>
          <w:p w14:paraId="5F00088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Rows in raw file</w:t>
            </w:r>
          </w:p>
        </w:tc>
        <w:tc>
          <w:tcPr>
            <w:tcW w:w="2970" w:type="dxa"/>
          </w:tcPr>
          <w:p w14:paraId="1F542E9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190,935</w:t>
            </w:r>
          </w:p>
        </w:tc>
        <w:tc>
          <w:tcPr>
            <w:tcW w:w="2880" w:type="dxa"/>
          </w:tcPr>
          <w:p w14:paraId="7B8B0607"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Observations after filtering</w:t>
            </w:r>
          </w:p>
        </w:tc>
        <w:tc>
          <w:tcPr>
            <w:tcW w:w="1445" w:type="dxa"/>
          </w:tcPr>
          <w:p w14:paraId="1F7331D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3,499</w:t>
            </w:r>
          </w:p>
        </w:tc>
      </w:tr>
      <w:tr w:rsidR="006A19EF" w:rsidRPr="006A19EF" w14:paraId="6064A284" w14:textId="77777777" w:rsidTr="009902A5">
        <w:tc>
          <w:tcPr>
            <w:tcW w:w="2785" w:type="dxa"/>
          </w:tcPr>
          <w:p w14:paraId="667276D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Coverage</w:t>
            </w:r>
          </w:p>
        </w:tc>
        <w:tc>
          <w:tcPr>
            <w:tcW w:w="2970" w:type="dxa"/>
          </w:tcPr>
          <w:p w14:paraId="50465133"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2010-05-07 to 2026-09-25</w:t>
            </w:r>
          </w:p>
        </w:tc>
        <w:tc>
          <w:tcPr>
            <w:tcW w:w="2880" w:type="dxa"/>
          </w:tcPr>
          <w:p w14:paraId="34A600B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Duplicate dates remaining</w:t>
            </w:r>
          </w:p>
        </w:tc>
        <w:tc>
          <w:tcPr>
            <w:tcW w:w="1445" w:type="dxa"/>
          </w:tcPr>
          <w:p w14:paraId="5F7681F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w:t>
            </w:r>
          </w:p>
        </w:tc>
      </w:tr>
      <w:tr w:rsidR="006A19EF" w:rsidRPr="006A19EF" w14:paraId="2CA20134" w14:textId="77777777" w:rsidTr="009902A5">
        <w:tc>
          <w:tcPr>
            <w:tcW w:w="2785" w:type="dxa"/>
          </w:tcPr>
          <w:p w14:paraId="0FBB8E3A"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Missing values remaining</w:t>
            </w:r>
          </w:p>
        </w:tc>
        <w:tc>
          <w:tcPr>
            <w:tcW w:w="2970" w:type="dxa"/>
          </w:tcPr>
          <w:p w14:paraId="294C0C9B"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w:t>
            </w:r>
          </w:p>
        </w:tc>
        <w:tc>
          <w:tcPr>
            <w:tcW w:w="2880" w:type="dxa"/>
          </w:tcPr>
          <w:p w14:paraId="658C5F5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Gaps &gt; 5 calendar days</w:t>
            </w:r>
          </w:p>
        </w:tc>
        <w:tc>
          <w:tcPr>
            <w:tcW w:w="1445" w:type="dxa"/>
          </w:tcPr>
          <w:p w14:paraId="55335072"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41</w:t>
            </w:r>
          </w:p>
        </w:tc>
      </w:tr>
      <w:tr w:rsidR="006A19EF" w:rsidRPr="006A19EF" w14:paraId="0059CBC1" w14:textId="77777777" w:rsidTr="009902A5">
        <w:tc>
          <w:tcPr>
            <w:tcW w:w="2785" w:type="dxa"/>
          </w:tcPr>
          <w:p w14:paraId="5E14EEEC"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Longest calendar gap</w:t>
            </w:r>
          </w:p>
        </w:tc>
        <w:tc>
          <w:tcPr>
            <w:tcW w:w="2970" w:type="dxa"/>
          </w:tcPr>
          <w:p w14:paraId="641EB51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65 days</w:t>
            </w:r>
          </w:p>
        </w:tc>
        <w:tc>
          <w:tcPr>
            <w:tcW w:w="2880" w:type="dxa"/>
          </w:tcPr>
          <w:p w14:paraId="0915252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Zero-change observations</w:t>
            </w:r>
          </w:p>
        </w:tc>
        <w:tc>
          <w:tcPr>
            <w:tcW w:w="1445" w:type="dxa"/>
          </w:tcPr>
          <w:p w14:paraId="0B3EB95D"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387</w:t>
            </w:r>
          </w:p>
        </w:tc>
      </w:tr>
      <w:tr w:rsidR="005E4B4A" w:rsidRPr="006A19EF" w14:paraId="0A6D422A" w14:textId="77777777" w:rsidTr="009902A5">
        <w:tc>
          <w:tcPr>
            <w:tcW w:w="2785" w:type="dxa"/>
          </w:tcPr>
          <w:p w14:paraId="0FEA499D"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Flagged extreme returns</w:t>
            </w:r>
          </w:p>
        </w:tc>
        <w:tc>
          <w:tcPr>
            <w:tcW w:w="2970" w:type="dxa"/>
          </w:tcPr>
          <w:p w14:paraId="2A16BCBE"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354</w:t>
            </w:r>
          </w:p>
        </w:tc>
        <w:tc>
          <w:tcPr>
            <w:tcW w:w="2880" w:type="dxa"/>
          </w:tcPr>
          <w:p w14:paraId="4553896A" w14:textId="77777777" w:rsidR="005E4B4A" w:rsidRPr="006A19EF" w:rsidRDefault="005E4B4A">
            <w:pPr>
              <w:rPr>
                <w:rFonts w:ascii="Times New Roman" w:eastAsia="Times New Roman" w:hAnsi="Times New Roman" w:cs="Times New Roman"/>
                <w:color w:val="000000" w:themeColor="text1"/>
                <w:sz w:val="24"/>
                <w:szCs w:val="24"/>
              </w:rPr>
            </w:pPr>
          </w:p>
        </w:tc>
        <w:tc>
          <w:tcPr>
            <w:tcW w:w="1445" w:type="dxa"/>
          </w:tcPr>
          <w:p w14:paraId="30CB82FF" w14:textId="77777777" w:rsidR="005E4B4A" w:rsidRPr="006A19EF" w:rsidRDefault="005E4B4A">
            <w:pPr>
              <w:jc w:val="right"/>
              <w:rPr>
                <w:rFonts w:ascii="Times New Roman" w:eastAsia="Times New Roman" w:hAnsi="Times New Roman" w:cs="Times New Roman"/>
                <w:color w:val="000000" w:themeColor="text1"/>
                <w:sz w:val="24"/>
                <w:szCs w:val="24"/>
              </w:rPr>
            </w:pPr>
          </w:p>
        </w:tc>
      </w:tr>
    </w:tbl>
    <w:p w14:paraId="3BCB6C48" w14:textId="77777777" w:rsidR="00C9527A" w:rsidRPr="006A19EF" w:rsidRDefault="00C9527A" w:rsidP="009902A5">
      <w:pPr>
        <w:rPr>
          <w:rFonts w:ascii="Times New Roman" w:eastAsia="Times New Roman" w:hAnsi="Times New Roman" w:cs="Times New Roman"/>
          <w:color w:val="000000" w:themeColor="text1"/>
        </w:rPr>
      </w:pPr>
    </w:p>
    <w:p w14:paraId="581E2ECC"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4DCB10B" wp14:editId="2180A281">
            <wp:extent cx="5334000" cy="1752600"/>
            <wp:effectExtent l="0" t="0" r="0" b="0"/>
            <wp:docPr id="2" name="image2.png" descr="CBSL USD/LKR indicative exchange rate. The full history shows the long-run movement of the rate and the sharp change around 2022."/>
            <wp:cNvGraphicFramePr/>
            <a:graphic xmlns:a="http://schemas.openxmlformats.org/drawingml/2006/main">
              <a:graphicData uri="http://schemas.openxmlformats.org/drawingml/2006/picture">
                <pic:pic xmlns:pic="http://schemas.openxmlformats.org/drawingml/2006/picture">
                  <pic:nvPicPr>
                    <pic:cNvPr id="0" name="image2.png" descr="CBSL USD/LKR indicative exchange rate. The full history shows the long-run movement of the rate and the sharp change around 2022."/>
                    <pic:cNvPicPr preferRelativeResize="0"/>
                  </pic:nvPicPr>
                  <pic:blipFill>
                    <a:blip r:embed="rId13"/>
                    <a:srcRect/>
                    <a:stretch>
                      <a:fillRect/>
                    </a:stretch>
                  </pic:blipFill>
                  <pic:spPr>
                    <a:xfrm>
                      <a:off x="0" y="0"/>
                      <a:ext cx="5334000" cy="1752600"/>
                    </a:xfrm>
                    <a:prstGeom prst="rect">
                      <a:avLst/>
                    </a:prstGeom>
                    <a:ln/>
                  </pic:spPr>
                </pic:pic>
              </a:graphicData>
            </a:graphic>
          </wp:inline>
        </w:drawing>
      </w:r>
    </w:p>
    <w:p w14:paraId="18F6397B" w14:textId="77777777"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1. </w:t>
      </w:r>
      <w:r w:rsidRPr="006A19EF">
        <w:rPr>
          <w:rFonts w:ascii="Times New Roman" w:eastAsia="Times New Roman" w:hAnsi="Times New Roman" w:cs="Times New Roman"/>
          <w:color w:val="000000" w:themeColor="text1"/>
        </w:rPr>
        <w:t>CBSL USD/LKR indicative exchange rate. The full history shows the long-run movement of the rate and the sharp change around 2022.</w:t>
      </w:r>
    </w:p>
    <w:p w14:paraId="57B267C7" w14:textId="77777777" w:rsidR="00334687" w:rsidRDefault="00334687">
      <w:pPr>
        <w:spacing w:before="40" w:after="140"/>
        <w:jc w:val="center"/>
        <w:rPr>
          <w:rFonts w:ascii="Times New Roman" w:eastAsia="Times New Roman" w:hAnsi="Times New Roman" w:cs="Times New Roman"/>
          <w:color w:val="000000" w:themeColor="text1"/>
        </w:rPr>
      </w:pPr>
    </w:p>
    <w:p w14:paraId="3907D057" w14:textId="77777777" w:rsidR="005E4B4A" w:rsidRPr="006A19EF" w:rsidRDefault="00000000">
      <w:pPr>
        <w:pStyle w:val="Heading2"/>
        <w:rPr>
          <w:rFonts w:ascii="Times New Roman" w:eastAsia="Times New Roman" w:hAnsi="Times New Roman" w:cs="Times New Roman"/>
          <w:color w:val="000000" w:themeColor="text1"/>
        </w:rPr>
      </w:pPr>
      <w:bookmarkStart w:id="9" w:name="_Toc243763742"/>
      <w:r w:rsidRPr="006A19EF">
        <w:rPr>
          <w:rFonts w:ascii="Times New Roman" w:eastAsia="Times New Roman" w:hAnsi="Times New Roman" w:cs="Times New Roman"/>
          <w:color w:val="000000" w:themeColor="text1"/>
        </w:rPr>
        <w:t>2.3 Observation-Based Returns</w:t>
      </w:r>
      <w:bookmarkEnd w:id="9"/>
    </w:p>
    <w:p w14:paraId="7BD07D55"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log return between consecutive observations is defined as:</w:t>
      </w:r>
    </w:p>
    <w:p w14:paraId="08651D05" w14:textId="2D442395" w:rsidR="005E4B4A" w:rsidRPr="006A19EF" w:rsidRDefault="00000000">
      <w:pPr>
        <w:tabs>
          <w:tab w:val="center" w:pos="5040"/>
          <w:tab w:val="right" w:pos="10080"/>
        </w:tabs>
        <w:spacing w:before="60" w:after="90"/>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b/>
      </w:r>
      <m:oMath>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m:t>
            </m:r>
          </m:e>
          <m:sub>
            <m:r>
              <w:rPr>
                <w:rFonts w:ascii="Times New Roman" w:eastAsia="Times New Roman" w:hAnsi="Times New Roman" w:cs="Times New Roman"/>
                <w:color w:val="000000" w:themeColor="text1"/>
                <w:sz w:val="24"/>
                <w:szCs w:val="24"/>
              </w:rPr>
              <m:t>t</m:t>
            </m:r>
          </m:sub>
        </m:sSub>
        <m:r>
          <w:rPr>
            <w:rFonts w:ascii="Times New Roman" w:eastAsia="Times New Roman" w:hAnsi="Times New Roman" w:cs="Times New Roman"/>
            <w:color w:val="000000" w:themeColor="text1"/>
            <w:sz w:val="24"/>
            <w:szCs w:val="24"/>
          </w:rPr>
          <m:t xml:space="preserve"> = ln</m:t>
        </m:r>
        <m:d>
          <m:dPr>
            <m:ctrlPr>
              <w:rPr>
                <w:rFonts w:ascii="Times New Roman" w:eastAsia="Times New Roman" w:hAnsi="Times New Roman" w:cs="Times New Roman"/>
                <w:color w:val="000000" w:themeColor="text1"/>
                <w:sz w:val="24"/>
                <w:szCs w:val="24"/>
              </w:rPr>
            </m:ctrlPr>
          </m:dPr>
          <m:e>
            <m:f>
              <m:fPr>
                <m:ctrlPr>
                  <w:rPr>
                    <w:rFonts w:ascii="Times New Roman" w:eastAsia="Times New Roman" w:hAnsi="Times New Roman" w:cs="Times New Roman"/>
                    <w:color w:val="000000" w:themeColor="text1"/>
                    <w:sz w:val="24"/>
                    <w:szCs w:val="24"/>
                  </w:rPr>
                </m:ctrlPr>
              </m:fPr>
              <m:num>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P</m:t>
                    </m:r>
                  </m:e>
                  <m:sub>
                    <m:r>
                      <w:rPr>
                        <w:rFonts w:ascii="Times New Roman" w:eastAsia="Times New Roman" w:hAnsi="Times New Roman" w:cs="Times New Roman"/>
                        <w:color w:val="000000" w:themeColor="text1"/>
                        <w:sz w:val="24"/>
                        <w:szCs w:val="24"/>
                      </w:rPr>
                      <m:t>t</m:t>
                    </m:r>
                  </m:sub>
                </m:sSub>
              </m:num>
              <m:den>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P</m:t>
                    </m:r>
                  </m:e>
                  <m:sub>
                    <m:r>
                      <w:rPr>
                        <w:rFonts w:ascii="Times New Roman" w:eastAsia="Times New Roman" w:hAnsi="Times New Roman" w:cs="Times New Roman"/>
                        <w:color w:val="000000" w:themeColor="text1"/>
                        <w:sz w:val="24"/>
                        <w:szCs w:val="24"/>
                      </w:rPr>
                      <m:t>t-1</m:t>
                    </m:r>
                  </m:sub>
                </m:sSub>
              </m:den>
            </m:f>
          </m:e>
        </m:d>
      </m:oMath>
      <w:r w:rsidRPr="006A19EF">
        <w:rPr>
          <w:rFonts w:ascii="Times New Roman" w:eastAsia="Times New Roman" w:hAnsi="Times New Roman" w:cs="Times New Roman"/>
          <w:color w:val="000000" w:themeColor="text1"/>
          <w:sz w:val="24"/>
          <w:szCs w:val="24"/>
        </w:rPr>
        <w:tab/>
      </w:r>
    </w:p>
    <w:p w14:paraId="2A16F51A"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Because the data contains weekends, holidays, and longer source gaps, a return is a change between consecutive observations and should not automatically be described as a one-calendar-day return.</w:t>
      </w:r>
    </w:p>
    <w:p w14:paraId="4DC5A755"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10" w:name="_Toc243763743"/>
      <w:r w:rsidRPr="006A19EF">
        <w:rPr>
          <w:rFonts w:ascii="Times New Roman" w:eastAsia="Times New Roman" w:hAnsi="Times New Roman" w:cs="Times New Roman"/>
          <w:color w:val="000000" w:themeColor="text1"/>
          <w:sz w:val="32"/>
          <w:szCs w:val="32"/>
        </w:rPr>
        <w:lastRenderedPageBreak/>
        <w:t>3. Exploratory and Statistical Analysis</w:t>
      </w:r>
      <w:bookmarkEnd w:id="10"/>
    </w:p>
    <w:p w14:paraId="32B14D42" w14:textId="77777777" w:rsidR="005E4B4A" w:rsidRPr="006A19EF" w:rsidRDefault="00000000">
      <w:pPr>
        <w:pStyle w:val="Heading2"/>
        <w:rPr>
          <w:rFonts w:ascii="Times New Roman" w:eastAsia="Times New Roman" w:hAnsi="Times New Roman" w:cs="Times New Roman"/>
          <w:color w:val="000000" w:themeColor="text1"/>
        </w:rPr>
      </w:pPr>
      <w:bookmarkStart w:id="11" w:name="_Toc243763744"/>
      <w:r w:rsidRPr="006A19EF">
        <w:rPr>
          <w:rFonts w:ascii="Times New Roman" w:eastAsia="Times New Roman" w:hAnsi="Times New Roman" w:cs="Times New Roman"/>
          <w:color w:val="000000" w:themeColor="text1"/>
        </w:rPr>
        <w:t>3.1 Levels and Log Returns</w:t>
      </w:r>
      <w:bookmarkEnd w:id="11"/>
    </w:p>
    <w:p w14:paraId="56EDAD99"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level and return panels answer different questions: the level captures long-run price movement, while returns capture proportional changes between observed rates. Most returns are close to zero, but large movements occur during unstable periods.</w:t>
      </w:r>
    </w:p>
    <w:p w14:paraId="7729B180"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5EE6E87B" wp14:editId="5B71AAAC">
            <wp:extent cx="4762500" cy="2914650"/>
            <wp:effectExtent l="0" t="0" r="0" b="0"/>
            <wp:docPr id="4" name="image6.png" descr="USD/LKR exchange rate and log returns between consecutive observations."/>
            <wp:cNvGraphicFramePr/>
            <a:graphic xmlns:a="http://schemas.openxmlformats.org/drawingml/2006/main">
              <a:graphicData uri="http://schemas.openxmlformats.org/drawingml/2006/picture">
                <pic:pic xmlns:pic="http://schemas.openxmlformats.org/drawingml/2006/picture">
                  <pic:nvPicPr>
                    <pic:cNvPr id="0" name="image6.png" descr="USD/LKR exchange rate and log returns between consecutive observations."/>
                    <pic:cNvPicPr preferRelativeResize="0"/>
                  </pic:nvPicPr>
                  <pic:blipFill>
                    <a:blip r:embed="rId14"/>
                    <a:srcRect/>
                    <a:stretch>
                      <a:fillRect/>
                    </a:stretch>
                  </pic:blipFill>
                  <pic:spPr>
                    <a:xfrm>
                      <a:off x="0" y="0"/>
                      <a:ext cx="4762500" cy="2914650"/>
                    </a:xfrm>
                    <a:prstGeom prst="rect">
                      <a:avLst/>
                    </a:prstGeom>
                    <a:ln/>
                  </pic:spPr>
                </pic:pic>
              </a:graphicData>
            </a:graphic>
          </wp:inline>
        </w:drawing>
      </w:r>
    </w:p>
    <w:p w14:paraId="2CA05A32" w14:textId="5283B076" w:rsidR="00234F85" w:rsidRPr="009902A5" w:rsidRDefault="00000000" w:rsidP="009902A5">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2. </w:t>
      </w:r>
      <w:r w:rsidRPr="006A19EF">
        <w:rPr>
          <w:rFonts w:ascii="Times New Roman" w:eastAsia="Times New Roman" w:hAnsi="Times New Roman" w:cs="Times New Roman"/>
          <w:color w:val="000000" w:themeColor="text1"/>
        </w:rPr>
        <w:t>USD/LKR exchange rate and log returns between consecutive observations</w:t>
      </w:r>
      <w:r w:rsidRPr="006A19EF">
        <w:rPr>
          <w:rFonts w:ascii="Times New Roman" w:eastAsia="Times New Roman" w:hAnsi="Times New Roman" w:cs="Times New Roman"/>
          <w:i/>
          <w:iCs/>
          <w:color w:val="000000" w:themeColor="text1"/>
        </w:rPr>
        <w:t>.</w:t>
      </w:r>
    </w:p>
    <w:p w14:paraId="243D8CE5" w14:textId="5A24DDA6" w:rsidR="005E4B4A" w:rsidRPr="006A19EF" w:rsidRDefault="00000000">
      <w:pPr>
        <w:pStyle w:val="Heading2"/>
        <w:rPr>
          <w:rFonts w:ascii="Times New Roman" w:eastAsia="Times New Roman" w:hAnsi="Times New Roman" w:cs="Times New Roman"/>
          <w:color w:val="000000" w:themeColor="text1"/>
        </w:rPr>
      </w:pPr>
      <w:bookmarkStart w:id="12" w:name="_Toc243763745"/>
      <w:r w:rsidRPr="006A19EF">
        <w:rPr>
          <w:rFonts w:ascii="Times New Roman" w:eastAsia="Times New Roman" w:hAnsi="Times New Roman" w:cs="Times New Roman"/>
          <w:color w:val="000000" w:themeColor="text1"/>
        </w:rPr>
        <w:t>3.2 Return Distribution</w:t>
      </w:r>
      <w:bookmarkEnd w:id="12"/>
    </w:p>
    <w:p w14:paraId="6852EBAE"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sdt>
        <w:sdtPr>
          <w:rPr>
            <w:color w:val="000000" w:themeColor="text1"/>
          </w:rPr>
          <w:tag w:val="goog_rdk_2"/>
          <w:id w:val="-1312969911"/>
        </w:sdtPr>
        <w:sdtEndPr>
          <w:rPr>
            <w:rFonts w:ascii="Times New Roman" w:hAnsi="Times New Roman" w:cs="Times New Roman"/>
            <w:sz w:val="24"/>
            <w:szCs w:val="24"/>
          </w:rPr>
        </w:sdtEndPr>
        <w:sdtContent>
          <w:r w:rsidRPr="006A19EF">
            <w:rPr>
              <w:rFonts w:ascii="Times New Roman" w:eastAsia="Gungsuh" w:hAnsi="Times New Roman" w:cs="Times New Roman"/>
              <w:color w:val="000000" w:themeColor="text1"/>
              <w:sz w:val="24"/>
              <w:szCs w:val="24"/>
            </w:rPr>
            <w:t>The return sample contains 3,498 observations. Its mean is 0.000305, standard deviation is 0.004890, skewness is 8.739760, and excess kurtosis is 201.417102. The minimum is −0.040162 and the maximum is 0.127185. The Jarque–Bera statistic is 5,957,441.2456 with p-value 0, providing strong evidence against normality.</w:t>
          </w:r>
        </w:sdtContent>
      </w:sdt>
    </w:p>
    <w:p w14:paraId="32BA7B49" w14:textId="4E6971FC" w:rsidR="00C8093D" w:rsidRPr="006A19EF" w:rsidRDefault="00C8093D" w:rsidP="00C8093D">
      <w:pPr>
        <w:keepNext/>
        <w:spacing w:before="80" w:after="30"/>
        <w:jc w:val="center"/>
        <w:rPr>
          <w:rFonts w:ascii="Times New Roman" w:eastAsia="Times New Roman" w:hAnsi="Times New Roman" w:cs="Times New Roman"/>
          <w:noProof/>
          <w:color w:val="000000" w:themeColor="text1"/>
        </w:rPr>
      </w:pPr>
      <w:r w:rsidRPr="006A19EF">
        <w:rPr>
          <w:rFonts w:ascii="Times New Roman" w:eastAsia="Times New Roman" w:hAnsi="Times New Roman" w:cs="Times New Roman"/>
          <w:noProof/>
          <w:color w:val="000000" w:themeColor="text1"/>
        </w:rPr>
        <w:drawing>
          <wp:inline distT="0" distB="0" distL="0" distR="0" wp14:anchorId="72689F77" wp14:editId="41A41293">
            <wp:extent cx="6400800" cy="2185670"/>
            <wp:effectExtent l="0" t="0" r="0" b="5080"/>
            <wp:docPr id="160507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2185670"/>
                    </a:xfrm>
                    <a:prstGeom prst="rect">
                      <a:avLst/>
                    </a:prstGeom>
                    <a:noFill/>
                    <a:ln>
                      <a:noFill/>
                    </a:ln>
                  </pic:spPr>
                </pic:pic>
              </a:graphicData>
            </a:graphic>
          </wp:inline>
        </w:drawing>
      </w:r>
    </w:p>
    <w:p w14:paraId="5B4CDAE5" w14:textId="4193BA6D" w:rsidR="006C0FD6" w:rsidRPr="006A19EF" w:rsidRDefault="006C0FD6" w:rsidP="006C0FD6">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3. </w:t>
      </w:r>
      <w:r w:rsidRPr="006A19EF">
        <w:rPr>
          <w:rFonts w:ascii="Times New Roman" w:eastAsia="Times New Roman" w:hAnsi="Times New Roman" w:cs="Times New Roman"/>
          <w:color w:val="000000" w:themeColor="text1"/>
        </w:rPr>
        <w:t>Normal Q-Q plot and 20-observation rolling return volatility. The Q-Q plot illustrates heavy tails compared to a normal distribution, while the rolling volatility chart highlights periods of elevated market dispersion.</w:t>
      </w:r>
    </w:p>
    <w:p w14:paraId="1CB31ADB" w14:textId="77777777" w:rsidR="006C0FD6" w:rsidRPr="006A19EF" w:rsidRDefault="006C0FD6" w:rsidP="006C0FD6">
      <w:pPr>
        <w:spacing w:before="40" w:after="140"/>
        <w:jc w:val="center"/>
        <w:rPr>
          <w:rFonts w:ascii="Times New Roman" w:eastAsia="Times New Roman" w:hAnsi="Times New Roman" w:cs="Times New Roman"/>
          <w:i/>
          <w:iCs/>
          <w:color w:val="000000" w:themeColor="text1"/>
          <w:sz w:val="19"/>
          <w:szCs w:val="19"/>
        </w:rPr>
      </w:pPr>
    </w:p>
    <w:p w14:paraId="50285EC8"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lastRenderedPageBreak/>
        <w:drawing>
          <wp:inline distT="0" distB="0" distL="0" distR="0" wp14:anchorId="32AD6938" wp14:editId="41AA4FED">
            <wp:extent cx="4762500" cy="1876425"/>
            <wp:effectExtent l="0" t="0" r="0" b="0"/>
            <wp:docPr id="3" name="image7.png" descr="Distribution of USD/LKR log returns. The concentration near zero and very long tails show why large shocks can strongly affect squared-error metrics."/>
            <wp:cNvGraphicFramePr/>
            <a:graphic xmlns:a="http://schemas.openxmlformats.org/drawingml/2006/main">
              <a:graphicData uri="http://schemas.openxmlformats.org/drawingml/2006/picture">
                <pic:pic xmlns:pic="http://schemas.openxmlformats.org/drawingml/2006/picture">
                  <pic:nvPicPr>
                    <pic:cNvPr id="0" name="image7.png" descr="Distribution of USD/LKR log returns. The concentration near zero and very long tails show why large shocks can strongly affect squared-error metrics."/>
                    <pic:cNvPicPr preferRelativeResize="0"/>
                  </pic:nvPicPr>
                  <pic:blipFill>
                    <a:blip r:embed="rId16"/>
                    <a:srcRect/>
                    <a:stretch>
                      <a:fillRect/>
                    </a:stretch>
                  </pic:blipFill>
                  <pic:spPr>
                    <a:xfrm>
                      <a:off x="0" y="0"/>
                      <a:ext cx="4762500" cy="1876425"/>
                    </a:xfrm>
                    <a:prstGeom prst="rect">
                      <a:avLst/>
                    </a:prstGeom>
                    <a:ln/>
                  </pic:spPr>
                </pic:pic>
              </a:graphicData>
            </a:graphic>
          </wp:inline>
        </w:drawing>
      </w:r>
    </w:p>
    <w:p w14:paraId="37C90010" w14:textId="2C035500"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6C0FD6" w:rsidRPr="006A19EF">
        <w:rPr>
          <w:rFonts w:ascii="Times New Roman" w:eastAsia="Times New Roman" w:hAnsi="Times New Roman" w:cs="Times New Roman"/>
          <w:b/>
          <w:bCs/>
          <w:color w:val="000000" w:themeColor="text1"/>
        </w:rPr>
        <w:t>4</w:t>
      </w:r>
      <w:r w:rsidRPr="006A19EF">
        <w:rPr>
          <w:rFonts w:ascii="Times New Roman" w:eastAsia="Times New Roman" w:hAnsi="Times New Roman" w:cs="Times New Roman"/>
          <w:b/>
          <w:bCs/>
          <w:color w:val="000000" w:themeColor="text1"/>
        </w:rPr>
        <w:t xml:space="preserve">. </w:t>
      </w:r>
      <w:r w:rsidRPr="006A19EF">
        <w:rPr>
          <w:rFonts w:ascii="Times New Roman" w:eastAsia="Times New Roman" w:hAnsi="Times New Roman" w:cs="Times New Roman"/>
          <w:color w:val="000000" w:themeColor="text1"/>
        </w:rPr>
        <w:t>Distribution of USD/LKR log returns. The concentration near zero and very long tails show why large shocks can strongly affect squared-error metrics.</w:t>
      </w:r>
    </w:p>
    <w:p w14:paraId="351444BF" w14:textId="69BBA803" w:rsidR="005E4B4A" w:rsidRPr="006A19EF" w:rsidRDefault="005E4B4A" w:rsidP="006C0FD6">
      <w:pPr>
        <w:keepNext/>
        <w:spacing w:before="80" w:after="30"/>
        <w:rPr>
          <w:rFonts w:ascii="Times New Roman" w:eastAsia="Times New Roman" w:hAnsi="Times New Roman" w:cs="Times New Roman"/>
          <w:noProof/>
          <w:color w:val="000000" w:themeColor="text1"/>
        </w:rPr>
      </w:pPr>
    </w:p>
    <w:p w14:paraId="0F7FD7BA" w14:textId="6BBEF86F" w:rsidR="00E73A9B" w:rsidRPr="006A19EF" w:rsidRDefault="00E73A9B" w:rsidP="00E73A9B">
      <w:pPr>
        <w:keepNext/>
        <w:spacing w:before="80" w:after="30"/>
        <w:jc w:val="center"/>
        <w:rPr>
          <w:rFonts w:ascii="Times New Roman" w:eastAsia="Times New Roman" w:hAnsi="Times New Roman" w:cs="Times New Roman"/>
          <w:noProof/>
          <w:color w:val="000000" w:themeColor="text1"/>
        </w:rPr>
      </w:pPr>
      <w:r w:rsidRPr="006A19EF">
        <w:rPr>
          <w:rFonts w:ascii="Times New Roman" w:eastAsia="Times New Roman" w:hAnsi="Times New Roman" w:cs="Times New Roman"/>
          <w:noProof/>
          <w:color w:val="000000" w:themeColor="text1"/>
        </w:rPr>
        <w:drawing>
          <wp:inline distT="0" distB="0" distL="0" distR="0" wp14:anchorId="146A4068" wp14:editId="53CD8BA4">
            <wp:extent cx="3139440" cy="2039620"/>
            <wp:effectExtent l="0" t="0" r="3810" b="0"/>
            <wp:docPr id="1826932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185773" cy="2069721"/>
                    </a:xfrm>
                    <a:prstGeom prst="rect">
                      <a:avLst/>
                    </a:prstGeom>
                    <a:noFill/>
                    <a:ln>
                      <a:noFill/>
                    </a:ln>
                  </pic:spPr>
                </pic:pic>
              </a:graphicData>
            </a:graphic>
          </wp:inline>
        </w:drawing>
      </w:r>
    </w:p>
    <w:p w14:paraId="70FD2060" w14:textId="5F413B4E" w:rsidR="00334687" w:rsidRPr="006A19EF" w:rsidRDefault="00000000" w:rsidP="006C0FD6">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6C0FD6" w:rsidRPr="006A19EF">
        <w:rPr>
          <w:rFonts w:ascii="Times New Roman" w:eastAsia="Times New Roman" w:hAnsi="Times New Roman" w:cs="Times New Roman"/>
          <w:b/>
          <w:bCs/>
          <w:color w:val="000000" w:themeColor="text1"/>
        </w:rPr>
        <w:t>5</w:t>
      </w:r>
      <w:r w:rsidRPr="006A19EF">
        <w:rPr>
          <w:rFonts w:ascii="Times New Roman" w:eastAsia="Times New Roman" w:hAnsi="Times New Roman" w:cs="Times New Roman"/>
          <w:b/>
          <w:bCs/>
          <w:color w:val="000000" w:themeColor="text1"/>
        </w:rPr>
        <w:t xml:space="preserve">. </w:t>
      </w:r>
      <w:r w:rsidRPr="006A19EF">
        <w:rPr>
          <w:rFonts w:ascii="Times New Roman" w:eastAsia="Times New Roman" w:hAnsi="Times New Roman" w:cs="Times New Roman"/>
          <w:color w:val="000000" w:themeColor="text1"/>
        </w:rPr>
        <w:t>Log-return distribution by economic period. Return behaviour differs across the managed, floating/shock, and post-2022 stabilization periods.</w:t>
      </w:r>
    </w:p>
    <w:p w14:paraId="0105F290" w14:textId="4B83272D" w:rsidR="005E4B4A" w:rsidRPr="006A19EF" w:rsidRDefault="00000000">
      <w:pPr>
        <w:pStyle w:val="Heading2"/>
        <w:rPr>
          <w:rFonts w:ascii="Times New Roman" w:eastAsia="Times New Roman" w:hAnsi="Times New Roman" w:cs="Times New Roman"/>
          <w:color w:val="000000" w:themeColor="text1"/>
        </w:rPr>
      </w:pPr>
      <w:bookmarkStart w:id="13" w:name="_Toc243763746"/>
      <w:r w:rsidRPr="006A19EF">
        <w:rPr>
          <w:rFonts w:ascii="Times New Roman" w:eastAsia="Times New Roman" w:hAnsi="Times New Roman" w:cs="Times New Roman"/>
          <w:color w:val="000000" w:themeColor="text1"/>
        </w:rPr>
        <w:t>3.3 Stationarity</w:t>
      </w:r>
      <w:bookmarkEnd w:id="13"/>
    </w:p>
    <w:p w14:paraId="5C373FA6"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Both the Augmented Dickey–Fuller (ADF) and KPSS tests were considered, because they have opposite null hypotheses (a unit root for ADF; stationarity for KPSS).</w:t>
      </w:r>
    </w:p>
    <w:p w14:paraId="4E91AC21"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3. </w:t>
      </w:r>
      <w:r w:rsidRPr="006A19EF">
        <w:rPr>
          <w:rFonts w:ascii="Times New Roman" w:eastAsia="Times New Roman" w:hAnsi="Times New Roman" w:cs="Times New Roman"/>
          <w:color w:val="000000" w:themeColor="text1"/>
        </w:rPr>
        <w:t>Stationarity tests</w:t>
      </w:r>
    </w:p>
    <w:tbl>
      <w:tblPr>
        <w:tblStyle w:val="TableGrid"/>
        <w:tblW w:w="10080" w:type="dxa"/>
        <w:tblLayout w:type="fixed"/>
        <w:tblLook w:val="0000" w:firstRow="0" w:lastRow="0" w:firstColumn="0" w:lastColumn="0" w:noHBand="0" w:noVBand="0"/>
      </w:tblPr>
      <w:tblGrid>
        <w:gridCol w:w="1795"/>
        <w:gridCol w:w="1620"/>
        <w:gridCol w:w="1620"/>
        <w:gridCol w:w="1683"/>
        <w:gridCol w:w="1827"/>
        <w:gridCol w:w="1535"/>
      </w:tblGrid>
      <w:tr w:rsidR="006A19EF" w:rsidRPr="006A19EF" w14:paraId="6E866CB1" w14:textId="77777777" w:rsidTr="009902A5">
        <w:tc>
          <w:tcPr>
            <w:tcW w:w="1795" w:type="dxa"/>
          </w:tcPr>
          <w:p w14:paraId="458557B6"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Series</w:t>
            </w:r>
          </w:p>
        </w:tc>
        <w:tc>
          <w:tcPr>
            <w:tcW w:w="1620" w:type="dxa"/>
          </w:tcPr>
          <w:p w14:paraId="2782C646"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ADF statistic</w:t>
            </w:r>
          </w:p>
        </w:tc>
        <w:tc>
          <w:tcPr>
            <w:tcW w:w="1620" w:type="dxa"/>
          </w:tcPr>
          <w:p w14:paraId="5EFD2725"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ADF p-value</w:t>
            </w:r>
          </w:p>
        </w:tc>
        <w:tc>
          <w:tcPr>
            <w:tcW w:w="1683" w:type="dxa"/>
          </w:tcPr>
          <w:p w14:paraId="30D3ADBA"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KPSS statistic</w:t>
            </w:r>
          </w:p>
        </w:tc>
        <w:tc>
          <w:tcPr>
            <w:tcW w:w="1827" w:type="dxa"/>
          </w:tcPr>
          <w:p w14:paraId="43BC9901"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KPSS p-value</w:t>
            </w:r>
          </w:p>
        </w:tc>
        <w:tc>
          <w:tcPr>
            <w:tcW w:w="1535" w:type="dxa"/>
          </w:tcPr>
          <w:p w14:paraId="35468C70"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N</w:t>
            </w:r>
          </w:p>
        </w:tc>
      </w:tr>
      <w:tr w:rsidR="006A19EF" w:rsidRPr="006A19EF" w14:paraId="0C8A1444" w14:textId="77777777" w:rsidTr="009902A5">
        <w:tc>
          <w:tcPr>
            <w:tcW w:w="1795" w:type="dxa"/>
          </w:tcPr>
          <w:p w14:paraId="3604B17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USD/LKR level</w:t>
            </w:r>
          </w:p>
        </w:tc>
        <w:tc>
          <w:tcPr>
            <w:tcW w:w="1620" w:type="dxa"/>
          </w:tcPr>
          <w:p w14:paraId="6D1A1DE4" w14:textId="77777777" w:rsidR="005E4B4A" w:rsidRPr="006A19EF" w:rsidRDefault="00000000">
            <w:pPr>
              <w:keepNext/>
              <w:jc w:val="right"/>
              <w:rPr>
                <w:rFonts w:ascii="Times New Roman" w:eastAsia="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3"/>
                <w:id w:val="1592358071"/>
              </w:sdtPr>
              <w:sdtContent>
                <w:r w:rsidRPr="006A19EF">
                  <w:rPr>
                    <w:rFonts w:ascii="Times New Roman" w:eastAsia="Gungsuh" w:hAnsi="Times New Roman" w:cs="Times New Roman"/>
                    <w:color w:val="000000" w:themeColor="text1"/>
                    <w:sz w:val="24"/>
                    <w:szCs w:val="24"/>
                  </w:rPr>
                  <w:t>−0.992196</w:t>
                </w:r>
              </w:sdtContent>
            </w:sdt>
          </w:p>
        </w:tc>
        <w:tc>
          <w:tcPr>
            <w:tcW w:w="1620" w:type="dxa"/>
          </w:tcPr>
          <w:p w14:paraId="1DF99BFB"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0.756100</w:t>
            </w:r>
          </w:p>
        </w:tc>
        <w:tc>
          <w:tcPr>
            <w:tcW w:w="1683" w:type="dxa"/>
          </w:tcPr>
          <w:p w14:paraId="0BE1B23F"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7.980349</w:t>
            </w:r>
          </w:p>
        </w:tc>
        <w:tc>
          <w:tcPr>
            <w:tcW w:w="1827" w:type="dxa"/>
          </w:tcPr>
          <w:p w14:paraId="6C7FC7FE"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0.01</w:t>
            </w:r>
          </w:p>
        </w:tc>
        <w:tc>
          <w:tcPr>
            <w:tcW w:w="1535" w:type="dxa"/>
          </w:tcPr>
          <w:p w14:paraId="7D284272"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3,499</w:t>
            </w:r>
          </w:p>
        </w:tc>
      </w:tr>
      <w:tr w:rsidR="006A19EF" w:rsidRPr="006A19EF" w14:paraId="1E82AC8A" w14:textId="77777777" w:rsidTr="009902A5">
        <w:tc>
          <w:tcPr>
            <w:tcW w:w="1795" w:type="dxa"/>
          </w:tcPr>
          <w:p w14:paraId="28382A21"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Log return</w:t>
            </w:r>
          </w:p>
        </w:tc>
        <w:tc>
          <w:tcPr>
            <w:tcW w:w="1620" w:type="dxa"/>
          </w:tcPr>
          <w:p w14:paraId="0DB4FB06" w14:textId="77777777" w:rsidR="005E4B4A" w:rsidRPr="006A19EF" w:rsidRDefault="00000000">
            <w:pPr>
              <w:jc w:val="right"/>
              <w:rPr>
                <w:rFonts w:ascii="Times New Roman" w:eastAsia="Times New Roman" w:hAnsi="Times New Roman" w:cs="Times New Roman"/>
                <w:color w:val="000000" w:themeColor="text1"/>
                <w:sz w:val="24"/>
                <w:szCs w:val="24"/>
              </w:rPr>
            </w:pPr>
            <w:sdt>
              <w:sdtPr>
                <w:rPr>
                  <w:rFonts w:ascii="Times New Roman" w:hAnsi="Times New Roman" w:cs="Times New Roman"/>
                  <w:color w:val="000000" w:themeColor="text1"/>
                  <w:sz w:val="24"/>
                  <w:szCs w:val="24"/>
                </w:rPr>
                <w:tag w:val="goog_rdk_4"/>
                <w:id w:val="-166960893"/>
              </w:sdtPr>
              <w:sdtContent>
                <w:r w:rsidRPr="006A19EF">
                  <w:rPr>
                    <w:rFonts w:ascii="Times New Roman" w:eastAsia="Gungsuh" w:hAnsi="Times New Roman" w:cs="Times New Roman"/>
                    <w:color w:val="000000" w:themeColor="text1"/>
                    <w:sz w:val="24"/>
                    <w:szCs w:val="24"/>
                  </w:rPr>
                  <w:t>−8.442357</w:t>
                </w:r>
              </w:sdtContent>
            </w:sdt>
          </w:p>
        </w:tc>
        <w:tc>
          <w:tcPr>
            <w:tcW w:w="1620" w:type="dxa"/>
          </w:tcPr>
          <w:p w14:paraId="730ED025"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1.75 × 10</w:t>
            </w:r>
            <w:sdt>
              <w:sdtPr>
                <w:rPr>
                  <w:rFonts w:ascii="Times New Roman" w:hAnsi="Times New Roman" w:cs="Times New Roman"/>
                  <w:color w:val="000000" w:themeColor="text1"/>
                  <w:sz w:val="24"/>
                  <w:szCs w:val="24"/>
                </w:rPr>
                <w:tag w:val="goog_rdk_5"/>
                <w:id w:val="718434397"/>
              </w:sdtPr>
              <w:sdtContent>
                <w:r w:rsidRPr="006A19EF">
                  <w:rPr>
                    <w:rFonts w:ascii="Times New Roman" w:eastAsia="Gungsuh" w:hAnsi="Times New Roman" w:cs="Times New Roman"/>
                    <w:color w:val="000000" w:themeColor="text1"/>
                    <w:sz w:val="24"/>
                    <w:szCs w:val="24"/>
                    <w:vertAlign w:val="superscript"/>
                  </w:rPr>
                  <w:t>−13</w:t>
                </w:r>
              </w:sdtContent>
            </w:sdt>
          </w:p>
        </w:tc>
        <w:tc>
          <w:tcPr>
            <w:tcW w:w="1683" w:type="dxa"/>
          </w:tcPr>
          <w:p w14:paraId="1A5419C6"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0.077462</w:t>
            </w:r>
          </w:p>
        </w:tc>
        <w:tc>
          <w:tcPr>
            <w:tcW w:w="1827" w:type="dxa"/>
          </w:tcPr>
          <w:p w14:paraId="276D7E00"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0.10</w:t>
            </w:r>
          </w:p>
        </w:tc>
        <w:tc>
          <w:tcPr>
            <w:tcW w:w="1535" w:type="dxa"/>
          </w:tcPr>
          <w:p w14:paraId="2E877AE7"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3,498</w:t>
            </w:r>
          </w:p>
        </w:tc>
      </w:tr>
    </w:tbl>
    <w:p w14:paraId="1621DB97" w14:textId="77777777" w:rsidR="005E4B4A" w:rsidRPr="006A19EF" w:rsidRDefault="005E4B4A">
      <w:pPr>
        <w:spacing w:after="100"/>
        <w:rPr>
          <w:rFonts w:ascii="Times New Roman" w:eastAsia="Times New Roman" w:hAnsi="Times New Roman" w:cs="Times New Roman"/>
          <w:color w:val="000000" w:themeColor="text1"/>
        </w:rPr>
      </w:pPr>
    </w:p>
    <w:p w14:paraId="2BF1DED6"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level results are consistent with non-stationarity, while the return results support stationarity. This motivates differencing for ARIMA and return-based modelling for the machine-learning and volatility analyses.</w:t>
      </w:r>
    </w:p>
    <w:p w14:paraId="7EADB180" w14:textId="77777777" w:rsidR="001F2766" w:rsidRDefault="001F2766">
      <w:pPr>
        <w:spacing w:after="90" w:line="259" w:lineRule="auto"/>
        <w:jc w:val="both"/>
        <w:rPr>
          <w:rFonts w:ascii="Times New Roman" w:eastAsia="Times New Roman" w:hAnsi="Times New Roman" w:cs="Times New Roman"/>
          <w:color w:val="000000" w:themeColor="text1"/>
          <w:sz w:val="24"/>
          <w:szCs w:val="24"/>
        </w:rPr>
      </w:pPr>
    </w:p>
    <w:p w14:paraId="779D0FDF" w14:textId="77777777" w:rsidR="009902A5" w:rsidRDefault="009902A5">
      <w:pPr>
        <w:spacing w:after="90" w:line="259" w:lineRule="auto"/>
        <w:jc w:val="both"/>
        <w:rPr>
          <w:rFonts w:ascii="Times New Roman" w:eastAsia="Times New Roman" w:hAnsi="Times New Roman" w:cs="Times New Roman"/>
          <w:color w:val="000000" w:themeColor="text1"/>
          <w:sz w:val="24"/>
          <w:szCs w:val="24"/>
        </w:rPr>
      </w:pPr>
    </w:p>
    <w:p w14:paraId="5B10D54E" w14:textId="77777777" w:rsidR="009902A5" w:rsidRPr="006A19EF" w:rsidRDefault="009902A5">
      <w:pPr>
        <w:spacing w:after="90" w:line="259" w:lineRule="auto"/>
        <w:jc w:val="both"/>
        <w:rPr>
          <w:rFonts w:ascii="Times New Roman" w:eastAsia="Times New Roman" w:hAnsi="Times New Roman" w:cs="Times New Roman"/>
          <w:color w:val="000000" w:themeColor="text1"/>
          <w:sz w:val="24"/>
          <w:szCs w:val="24"/>
        </w:rPr>
      </w:pPr>
    </w:p>
    <w:p w14:paraId="78FE8D4F" w14:textId="77777777" w:rsidR="005E4B4A" w:rsidRPr="006A19EF" w:rsidRDefault="00000000">
      <w:pPr>
        <w:pStyle w:val="Heading2"/>
        <w:rPr>
          <w:rFonts w:ascii="Times New Roman" w:eastAsia="Times New Roman" w:hAnsi="Times New Roman" w:cs="Times New Roman"/>
          <w:color w:val="000000" w:themeColor="text1"/>
        </w:rPr>
      </w:pPr>
      <w:bookmarkStart w:id="14" w:name="_Toc243763747"/>
      <w:r w:rsidRPr="006A19EF">
        <w:rPr>
          <w:rFonts w:ascii="Times New Roman" w:eastAsia="Times New Roman" w:hAnsi="Times New Roman" w:cs="Times New Roman"/>
          <w:color w:val="000000" w:themeColor="text1"/>
        </w:rPr>
        <w:lastRenderedPageBreak/>
        <w:t>3.4 Autocorrelation and ARCH Effects</w:t>
      </w:r>
      <w:bookmarkEnd w:id="14"/>
    </w:p>
    <w:p w14:paraId="587FFA2C"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Joint serial dependence is assessed with the Ljung–Box statistic over the first m lags:</w:t>
      </w:r>
    </w:p>
    <w:p w14:paraId="40AD482B" w14:textId="51DE4926" w:rsidR="005E4B4A" w:rsidRPr="006A19EF" w:rsidRDefault="00C05C79" w:rsidP="006A19EF">
      <w:pPr>
        <w:keepNext/>
        <w:spacing w:after="90" w:line="259" w:lineRule="auto"/>
        <w:jc w:val="center"/>
        <w:rPr>
          <w:rFonts w:ascii="Times New Roman" w:eastAsia="Times New Roman" w:hAnsi="Times New Roman" w:cs="Times New Roman"/>
          <w:color w:val="000000" w:themeColor="text1"/>
          <w:sz w:val="24"/>
          <w:szCs w:val="24"/>
        </w:rPr>
      </w:pPr>
      <w:r w:rsidRPr="006A19EF">
        <w:rPr>
          <w:rFonts w:ascii="Cambria Math" w:hAnsi="Cambria Math"/>
          <w:i/>
          <w:color w:val="000000" w:themeColor="text1"/>
          <w:sz w:val="24"/>
          <w:szCs w:val="24"/>
        </w:rPr>
        <w:br/>
      </w:r>
      <m:oMathPara>
        <m:oMath>
          <m:r>
            <w:rPr>
              <w:rFonts w:ascii="Cambria Math" w:hAnsi="Cambria Math"/>
              <w:color w:val="000000" w:themeColor="text1"/>
              <w:sz w:val="24"/>
              <w:szCs w:val="24"/>
            </w:rPr>
            <m:t>Q</m:t>
          </m:r>
          <m:d>
            <m:dPr>
              <m:ctrlPr>
                <w:rPr>
                  <w:rFonts w:ascii="Cambria Math" w:hAnsi="Cambria Math"/>
                  <w:color w:val="000000" w:themeColor="text1"/>
                  <w:sz w:val="24"/>
                  <w:szCs w:val="24"/>
                </w:rPr>
              </m:ctrlPr>
            </m:dPr>
            <m:e>
              <m:r>
                <w:rPr>
                  <w:rFonts w:ascii="Cambria Math" w:hAnsi="Cambria Math"/>
                  <w:color w:val="000000" w:themeColor="text1"/>
                  <w:sz w:val="24"/>
                  <w:szCs w:val="24"/>
                </w:rPr>
                <m:t>m</m:t>
              </m:r>
            </m:e>
          </m:d>
          <m:r>
            <w:rPr>
              <w:rFonts w:ascii="Cambria Math" w:hAnsi="Cambria Math"/>
              <w:color w:val="000000" w:themeColor="text1"/>
              <w:sz w:val="24"/>
              <w:szCs w:val="24"/>
            </w:rPr>
            <m:t>=n</m:t>
          </m:r>
          <m:d>
            <m:dPr>
              <m:ctrlPr>
                <w:rPr>
                  <w:rFonts w:ascii="Cambria Math" w:hAnsi="Cambria Math"/>
                  <w:color w:val="000000" w:themeColor="text1"/>
                  <w:sz w:val="24"/>
                  <w:szCs w:val="24"/>
                </w:rPr>
              </m:ctrlPr>
            </m:dPr>
            <m:e>
              <m:r>
                <w:rPr>
                  <w:rFonts w:ascii="Cambria Math" w:hAnsi="Cambria Math"/>
                  <w:color w:val="000000" w:themeColor="text1"/>
                  <w:sz w:val="24"/>
                  <w:szCs w:val="24"/>
                </w:rPr>
                <m:t>n+2</m:t>
              </m:r>
            </m:e>
          </m:d>
          <m:nary>
            <m:naryPr>
              <m:chr m:val="∑"/>
              <m:limLoc m:val="undOvr"/>
              <m:ctrlPr>
                <w:rPr>
                  <w:rFonts w:ascii="Cambria Math" w:hAnsi="Cambria Math"/>
                  <w:color w:val="000000" w:themeColor="text1"/>
                  <w:sz w:val="24"/>
                  <w:szCs w:val="24"/>
                </w:rPr>
              </m:ctrlPr>
            </m:naryPr>
            <m:sub>
              <m:r>
                <w:rPr>
                  <w:rFonts w:ascii="Cambria Math" w:hAnsi="Cambria Math"/>
                  <w:color w:val="000000" w:themeColor="text1"/>
                  <w:sz w:val="24"/>
                  <w:szCs w:val="24"/>
                </w:rPr>
                <m:t>k=1</m:t>
              </m:r>
            </m:sub>
            <m:sup>
              <m:r>
                <w:rPr>
                  <w:rFonts w:ascii="Cambria Math" w:hAnsi="Cambria Math"/>
                  <w:color w:val="000000" w:themeColor="text1"/>
                  <w:sz w:val="24"/>
                  <w:szCs w:val="24"/>
                </w:rPr>
                <m:t>m</m:t>
              </m:r>
            </m:sup>
            <m:e>
              <m:f>
                <m:fPr>
                  <m:ctrlPr>
                    <w:rPr>
                      <w:rFonts w:ascii="Cambria Math" w:hAnsi="Cambria Math"/>
                      <w:color w:val="000000" w:themeColor="text1"/>
                      <w:sz w:val="24"/>
                      <w:szCs w:val="24"/>
                    </w:rPr>
                  </m:ctrlPr>
                </m:fPr>
                <m:num>
                  <m:sSubSup>
                    <m:sSubSupPr>
                      <m:ctrlPr>
                        <w:rPr>
                          <w:rFonts w:ascii="Cambria Math" w:hAnsi="Cambria Math"/>
                          <w:color w:val="000000" w:themeColor="text1"/>
                          <w:sz w:val="24"/>
                          <w:szCs w:val="24"/>
                        </w:rPr>
                      </m:ctrlPr>
                    </m:sSubSupPr>
                    <m:e>
                      <m:acc>
                        <m:accPr>
                          <m:chr m:val="ˆ"/>
                          <m:ctrlPr>
                            <w:rPr>
                              <w:rFonts w:ascii="Cambria Math" w:hAnsi="Cambria Math"/>
                              <w:color w:val="000000" w:themeColor="text1"/>
                              <w:sz w:val="24"/>
                              <w:szCs w:val="24"/>
                            </w:rPr>
                          </m:ctrlPr>
                        </m:accPr>
                        <m:e>
                          <m:r>
                            <w:rPr>
                              <w:rFonts w:ascii="Cambria Math" w:hAnsi="Cambria Math"/>
                              <w:color w:val="000000" w:themeColor="text1"/>
                              <w:sz w:val="24"/>
                              <w:szCs w:val="24"/>
                            </w:rPr>
                            <m:t>ρ</m:t>
                          </m:r>
                        </m:e>
                      </m:acc>
                    </m:e>
                    <m:sub>
                      <m:r>
                        <w:rPr>
                          <w:rFonts w:ascii="Cambria Math" w:hAnsi="Cambria Math"/>
                          <w:color w:val="000000" w:themeColor="text1"/>
                          <w:sz w:val="24"/>
                          <w:szCs w:val="24"/>
                        </w:rPr>
                        <m:t>k</m:t>
                      </m:r>
                    </m:sub>
                    <m:sup>
                      <m:r>
                        <w:rPr>
                          <w:rFonts w:ascii="Cambria Math" w:hAnsi="Cambria Math"/>
                          <w:color w:val="000000" w:themeColor="text1"/>
                          <w:sz w:val="24"/>
                          <w:szCs w:val="24"/>
                        </w:rPr>
                        <m:t>2</m:t>
                      </m:r>
                    </m:sup>
                  </m:sSubSup>
                </m:num>
                <m:den>
                  <m:r>
                    <w:rPr>
                      <w:rFonts w:ascii="Cambria Math" w:hAnsi="Cambria Math"/>
                      <w:color w:val="000000" w:themeColor="text1"/>
                      <w:sz w:val="24"/>
                      <w:szCs w:val="24"/>
                    </w:rPr>
                    <m:t>n-k</m:t>
                  </m:r>
                </m:den>
              </m:f>
            </m:e>
          </m:nary>
        </m:oMath>
      </m:oMathPara>
    </w:p>
    <w:p w14:paraId="52B67FD3" w14:textId="45FD9210"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where </w:t>
      </w:r>
      <w:proofErr w:type="spellStart"/>
      <w:r w:rsidRPr="006A19EF">
        <w:rPr>
          <w:rFonts w:ascii="Times New Roman" w:eastAsia="Times New Roman" w:hAnsi="Times New Roman" w:cs="Times New Roman"/>
          <w:color w:val="000000" w:themeColor="text1"/>
          <w:sz w:val="24"/>
          <w:szCs w:val="24"/>
        </w:rPr>
        <w:t>ρ̂</w:t>
      </w:r>
      <w:r w:rsidRPr="006A19EF">
        <w:rPr>
          <w:rFonts w:ascii="Times New Roman" w:eastAsia="Times New Roman" w:hAnsi="Times New Roman" w:cs="Times New Roman"/>
          <w:color w:val="000000" w:themeColor="text1"/>
          <w:sz w:val="24"/>
          <w:szCs w:val="24"/>
          <w:vertAlign w:val="subscript"/>
        </w:rPr>
        <w:t>k</w:t>
      </w:r>
      <w:proofErr w:type="spellEnd"/>
      <w:r w:rsidRPr="006A19EF">
        <w:rPr>
          <w:rFonts w:ascii="Times New Roman" w:eastAsia="Times New Roman" w:hAnsi="Times New Roman" w:cs="Times New Roman"/>
          <w:color w:val="000000" w:themeColor="text1"/>
          <w:sz w:val="24"/>
          <w:szCs w:val="24"/>
        </w:rPr>
        <w:t xml:space="preserve"> is the sample autocorrelation at lag k. Conditional heteroskedasticity is assessed with Engle's ARCH-LM test (LM = nR²</w:t>
      </w:r>
      <w:r w:rsidR="005A553A" w:rsidRPr="006A19EF">
        <w:rPr>
          <w:rFonts w:ascii="Times New Roman" w:eastAsia="Times New Roman" w:hAnsi="Times New Roman" w:cs="Times New Roman"/>
          <w:color w:val="000000" w:themeColor="text1"/>
          <w:sz w:val="24"/>
          <w:szCs w:val="24"/>
        </w:rPr>
        <w:t>,</w:t>
      </w:r>
      <w:r w:rsidRPr="006A19EF">
        <w:rPr>
          <w:rFonts w:ascii="Times New Roman" w:eastAsia="Times New Roman" w:hAnsi="Times New Roman" w:cs="Times New Roman"/>
          <w:color w:val="000000" w:themeColor="text1"/>
          <w:sz w:val="24"/>
          <w:szCs w:val="24"/>
        </w:rPr>
        <w:t xml:space="preserve"> from regressing squared residuals on their own lags).</w:t>
      </w:r>
    </w:p>
    <w:tbl>
      <w:tblPr>
        <w:tblStyle w:val="a3"/>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040"/>
        <w:gridCol w:w="5040"/>
      </w:tblGrid>
      <w:tr w:rsidR="006A19EF" w:rsidRPr="006A19EF" w14:paraId="50635E5C" w14:textId="77777777">
        <w:trPr>
          <w:cantSplit/>
        </w:trPr>
        <w:tc>
          <w:tcPr>
            <w:tcW w:w="5040" w:type="dxa"/>
            <w:tcBorders>
              <w:top w:val="nil"/>
              <w:left w:val="nil"/>
              <w:bottom w:val="nil"/>
              <w:right w:val="nil"/>
            </w:tcBorders>
          </w:tcPr>
          <w:p w14:paraId="3E529233" w14:textId="77777777" w:rsidR="005E4B4A" w:rsidRPr="006A19EF" w:rsidRDefault="00000000">
            <w:pPr>
              <w:keepNext/>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601E5F68" wp14:editId="083EFB3E">
                  <wp:extent cx="3190875" cy="2381250"/>
                  <wp:effectExtent l="0" t="0" r="0" b="0"/>
                  <wp:docPr id="5" name="image8.png" descr="ACF (left) and PACF (right) of USD/LKR log returns. The plots show serial dependence at individual lags and the additional lag relationships after shorter lags are considered."/>
                  <wp:cNvGraphicFramePr/>
                  <a:graphic xmlns:a="http://schemas.openxmlformats.org/drawingml/2006/main">
                    <a:graphicData uri="http://schemas.openxmlformats.org/drawingml/2006/picture">
                      <pic:pic xmlns:pic="http://schemas.openxmlformats.org/drawingml/2006/picture">
                        <pic:nvPicPr>
                          <pic:cNvPr id="0" name="image8.png" descr="ACF (left) and PACF (right) of USD/LKR log returns. The plots show serial dependence at individual lags and the additional lag relationships after shorter lags are considered."/>
                          <pic:cNvPicPr preferRelativeResize="0"/>
                        </pic:nvPicPr>
                        <pic:blipFill>
                          <a:blip r:embed="rId18"/>
                          <a:srcRect/>
                          <a:stretch>
                            <a:fillRect/>
                          </a:stretch>
                        </pic:blipFill>
                        <pic:spPr>
                          <a:xfrm>
                            <a:off x="0" y="0"/>
                            <a:ext cx="3190875" cy="2381250"/>
                          </a:xfrm>
                          <a:prstGeom prst="rect">
                            <a:avLst/>
                          </a:prstGeom>
                          <a:ln/>
                        </pic:spPr>
                      </pic:pic>
                    </a:graphicData>
                  </a:graphic>
                </wp:inline>
              </w:drawing>
            </w:r>
          </w:p>
        </w:tc>
        <w:tc>
          <w:tcPr>
            <w:tcW w:w="5040" w:type="dxa"/>
            <w:tcBorders>
              <w:top w:val="nil"/>
              <w:left w:val="nil"/>
              <w:bottom w:val="nil"/>
              <w:right w:val="nil"/>
            </w:tcBorders>
          </w:tcPr>
          <w:p w14:paraId="00BF927C" w14:textId="77777777" w:rsidR="005E4B4A" w:rsidRPr="006A19EF" w:rsidRDefault="00000000">
            <w:pPr>
              <w:keepNext/>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7339208F" wp14:editId="71A30023">
                  <wp:extent cx="3190875" cy="2381250"/>
                  <wp:effectExtent l="0" t="0" r="0" b="0"/>
                  <wp:docPr id="8" name="image10.png" descr="ACF (left) and PACF (right) of USD/LKR log returns. The plots show serial dependence at individual lags and the additional lag relationships after shorter lags are considered."/>
                  <wp:cNvGraphicFramePr/>
                  <a:graphic xmlns:a="http://schemas.openxmlformats.org/drawingml/2006/main">
                    <a:graphicData uri="http://schemas.openxmlformats.org/drawingml/2006/picture">
                      <pic:pic xmlns:pic="http://schemas.openxmlformats.org/drawingml/2006/picture">
                        <pic:nvPicPr>
                          <pic:cNvPr id="0" name="image10.png" descr="ACF (left) and PACF (right) of USD/LKR log returns. The plots show serial dependence at individual lags and the additional lag relationships after shorter lags are considered."/>
                          <pic:cNvPicPr preferRelativeResize="0"/>
                        </pic:nvPicPr>
                        <pic:blipFill>
                          <a:blip r:embed="rId19"/>
                          <a:srcRect/>
                          <a:stretch>
                            <a:fillRect/>
                          </a:stretch>
                        </pic:blipFill>
                        <pic:spPr>
                          <a:xfrm>
                            <a:off x="0" y="0"/>
                            <a:ext cx="3190875" cy="2381250"/>
                          </a:xfrm>
                          <a:prstGeom prst="rect">
                            <a:avLst/>
                          </a:prstGeom>
                          <a:ln/>
                        </pic:spPr>
                      </pic:pic>
                    </a:graphicData>
                  </a:graphic>
                </wp:inline>
              </w:drawing>
            </w:r>
          </w:p>
        </w:tc>
      </w:tr>
    </w:tbl>
    <w:p w14:paraId="0F27DBEC" w14:textId="109EB53F" w:rsidR="005E4B4A" w:rsidRPr="006A19EF" w:rsidRDefault="00000000">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w:t>
      </w:r>
      <w:r w:rsidR="006C0FD6" w:rsidRPr="006A19EF">
        <w:rPr>
          <w:rFonts w:ascii="Times New Roman" w:eastAsia="Times New Roman" w:hAnsi="Times New Roman" w:cs="Times New Roman"/>
          <w:b/>
          <w:bCs/>
          <w:color w:val="000000" w:themeColor="text1"/>
        </w:rPr>
        <w:t>6</w:t>
      </w:r>
      <w:r w:rsidRPr="006A19EF">
        <w:rPr>
          <w:rFonts w:ascii="Times New Roman" w:eastAsia="Times New Roman" w:hAnsi="Times New Roman" w:cs="Times New Roman"/>
          <w:b/>
          <w:bCs/>
          <w:color w:val="000000" w:themeColor="text1"/>
        </w:rPr>
        <w:t xml:space="preserve">. </w:t>
      </w:r>
      <w:r w:rsidRPr="006A19EF">
        <w:rPr>
          <w:rFonts w:ascii="Times New Roman" w:eastAsia="Times New Roman" w:hAnsi="Times New Roman" w:cs="Times New Roman"/>
          <w:color w:val="000000" w:themeColor="text1"/>
        </w:rPr>
        <w:t>ACF (left) and PACF (right) of USD/LKR log returns. The plots show serial dependence at individual lags and the additional lag relationships after shorter lags are considered.</w:t>
      </w:r>
    </w:p>
    <w:p w14:paraId="072CAC47"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Ljung–Box p-values are 2.47 × 10</w:t>
      </w:r>
      <w:sdt>
        <w:sdtPr>
          <w:rPr>
            <w:color w:val="000000" w:themeColor="text1"/>
            <w:sz w:val="24"/>
            <w:szCs w:val="24"/>
          </w:rPr>
          <w:tag w:val="goog_rdk_6"/>
          <w:id w:val="2088061815"/>
        </w:sdtPr>
        <w:sdtContent>
          <w:r w:rsidRPr="006A19EF">
            <w:rPr>
              <w:rFonts w:ascii="Gungsuh" w:eastAsia="Gungsuh" w:hAnsi="Gungsuh" w:cs="Gungsuh"/>
              <w:color w:val="000000" w:themeColor="text1"/>
              <w:sz w:val="24"/>
              <w:szCs w:val="24"/>
              <w:vertAlign w:val="superscript"/>
            </w:rPr>
            <w:t>−81</w:t>
          </w:r>
        </w:sdtContent>
      </w:sdt>
      <w:r w:rsidRPr="006A19EF">
        <w:rPr>
          <w:rFonts w:ascii="Times New Roman" w:eastAsia="Times New Roman" w:hAnsi="Times New Roman" w:cs="Times New Roman"/>
          <w:color w:val="000000" w:themeColor="text1"/>
          <w:sz w:val="24"/>
          <w:szCs w:val="24"/>
        </w:rPr>
        <w:t xml:space="preserve"> at lag 10 and 1.91 × 10</w:t>
      </w:r>
      <w:sdt>
        <w:sdtPr>
          <w:rPr>
            <w:color w:val="000000" w:themeColor="text1"/>
            <w:sz w:val="24"/>
            <w:szCs w:val="24"/>
          </w:rPr>
          <w:tag w:val="goog_rdk_7"/>
          <w:id w:val="1738582635"/>
        </w:sdtPr>
        <w:sdtContent>
          <w:r w:rsidRPr="006A19EF">
            <w:rPr>
              <w:rFonts w:ascii="Gungsuh" w:eastAsia="Gungsuh" w:hAnsi="Gungsuh" w:cs="Gungsuh"/>
              <w:color w:val="000000" w:themeColor="text1"/>
              <w:sz w:val="24"/>
              <w:szCs w:val="24"/>
              <w:vertAlign w:val="superscript"/>
            </w:rPr>
            <w:t>−89</w:t>
          </w:r>
        </w:sdtContent>
      </w:sdt>
      <w:r w:rsidRPr="006A19EF">
        <w:rPr>
          <w:rFonts w:ascii="Times New Roman" w:eastAsia="Times New Roman" w:hAnsi="Times New Roman" w:cs="Times New Roman"/>
          <w:color w:val="000000" w:themeColor="text1"/>
          <w:sz w:val="24"/>
          <w:szCs w:val="24"/>
        </w:rPr>
        <w:t xml:space="preserve"> at lag 20, indicating joint serial dependence at the tested lags. The ARCH-LM statistic is 605.4668 with p-value 1.19 × 10</w:t>
      </w:r>
      <w:sdt>
        <w:sdtPr>
          <w:rPr>
            <w:color w:val="000000" w:themeColor="text1"/>
            <w:sz w:val="24"/>
            <w:szCs w:val="24"/>
          </w:rPr>
          <w:tag w:val="goog_rdk_8"/>
          <w:id w:val="1479013943"/>
        </w:sdtPr>
        <w:sdtContent>
          <w:r w:rsidRPr="006A19EF">
            <w:rPr>
              <w:rFonts w:ascii="Gungsuh" w:eastAsia="Gungsuh" w:hAnsi="Gungsuh" w:cs="Gungsuh"/>
              <w:color w:val="000000" w:themeColor="text1"/>
              <w:sz w:val="24"/>
              <w:szCs w:val="24"/>
              <w:vertAlign w:val="superscript"/>
            </w:rPr>
            <w:t>−123</w:t>
          </w:r>
        </w:sdtContent>
      </w:sdt>
      <w:r w:rsidRPr="006A19EF">
        <w:rPr>
          <w:rFonts w:ascii="Times New Roman" w:eastAsia="Times New Roman" w:hAnsi="Times New Roman" w:cs="Times New Roman"/>
          <w:color w:val="000000" w:themeColor="text1"/>
          <w:sz w:val="24"/>
          <w:szCs w:val="24"/>
        </w:rPr>
        <w:t>, and the corresponding F-test p-value is 3.93 × 10</w:t>
      </w:r>
      <w:sdt>
        <w:sdtPr>
          <w:rPr>
            <w:color w:val="000000" w:themeColor="text1"/>
            <w:sz w:val="24"/>
            <w:szCs w:val="24"/>
          </w:rPr>
          <w:tag w:val="goog_rdk_9"/>
          <w:id w:val="-1352753169"/>
        </w:sdtPr>
        <w:sdtContent>
          <w:r w:rsidRPr="006A19EF">
            <w:rPr>
              <w:rFonts w:ascii="Gungsuh" w:eastAsia="Gungsuh" w:hAnsi="Gungsuh" w:cs="Gungsuh"/>
              <w:color w:val="000000" w:themeColor="text1"/>
              <w:sz w:val="24"/>
              <w:szCs w:val="24"/>
              <w:vertAlign w:val="superscript"/>
            </w:rPr>
            <w:t>−136</w:t>
          </w:r>
        </w:sdtContent>
      </w:sdt>
      <w:r w:rsidRPr="006A19EF">
        <w:rPr>
          <w:rFonts w:ascii="Times New Roman" w:eastAsia="Times New Roman" w:hAnsi="Times New Roman" w:cs="Times New Roman"/>
          <w:color w:val="000000" w:themeColor="text1"/>
          <w:sz w:val="24"/>
          <w:szCs w:val="24"/>
        </w:rPr>
        <w:t>. These results support examining conditional volatility, but they do not guarantee that a GARCH model will produce the best point forecast.</w:t>
      </w:r>
    </w:p>
    <w:p w14:paraId="7797FB89" w14:textId="77777777" w:rsidR="00334687" w:rsidRPr="006A19EF" w:rsidRDefault="00334687">
      <w:pPr>
        <w:spacing w:after="90" w:line="259" w:lineRule="auto"/>
        <w:jc w:val="both"/>
        <w:rPr>
          <w:rFonts w:ascii="Times New Roman" w:eastAsia="Times New Roman" w:hAnsi="Times New Roman" w:cs="Times New Roman"/>
          <w:color w:val="000000" w:themeColor="text1"/>
        </w:rPr>
      </w:pPr>
    </w:p>
    <w:p w14:paraId="57D9D477" w14:textId="77777777" w:rsidR="005E4B4A" w:rsidRPr="006A19EF" w:rsidRDefault="00000000">
      <w:pPr>
        <w:pStyle w:val="Heading2"/>
        <w:rPr>
          <w:rFonts w:ascii="Times New Roman" w:eastAsia="Times New Roman" w:hAnsi="Times New Roman" w:cs="Times New Roman"/>
          <w:color w:val="000000" w:themeColor="text1"/>
        </w:rPr>
      </w:pPr>
      <w:bookmarkStart w:id="15" w:name="_Toc243763748"/>
      <w:r w:rsidRPr="006A19EF">
        <w:rPr>
          <w:rFonts w:ascii="Times New Roman" w:eastAsia="Times New Roman" w:hAnsi="Times New Roman" w:cs="Times New Roman"/>
          <w:color w:val="000000" w:themeColor="text1"/>
        </w:rPr>
        <w:t>3.5 Economic Periods and the March 2022 Break</w:t>
      </w:r>
      <w:bookmarkEnd w:id="15"/>
    </w:p>
    <w:p w14:paraId="73C90833" w14:textId="5259CB2D" w:rsidR="00C15CC6"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notebooks define three analytical periods around the March 2022 move away from the managed exchange-rate regime.</w:t>
      </w:r>
    </w:p>
    <w:p w14:paraId="7EB6FD4C"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4. </w:t>
      </w:r>
      <w:r w:rsidRPr="006A19EF">
        <w:rPr>
          <w:rFonts w:ascii="Times New Roman" w:eastAsia="Times New Roman" w:hAnsi="Times New Roman" w:cs="Times New Roman"/>
          <w:color w:val="000000" w:themeColor="text1"/>
        </w:rPr>
        <w:t>Summary statistics by economic period</w:t>
      </w:r>
    </w:p>
    <w:tbl>
      <w:tblPr>
        <w:tblStyle w:val="TableGrid"/>
        <w:tblW w:w="10080" w:type="dxa"/>
        <w:tblLayout w:type="fixed"/>
        <w:tblLook w:val="0000" w:firstRow="0" w:lastRow="0" w:firstColumn="0" w:lastColumn="0" w:noHBand="0" w:noVBand="0"/>
      </w:tblPr>
      <w:tblGrid>
        <w:gridCol w:w="1762"/>
        <w:gridCol w:w="1037"/>
        <w:gridCol w:w="1696"/>
        <w:gridCol w:w="1530"/>
        <w:gridCol w:w="1440"/>
        <w:gridCol w:w="1348"/>
        <w:gridCol w:w="1267"/>
      </w:tblGrid>
      <w:tr w:rsidR="006A19EF" w:rsidRPr="006A19EF" w14:paraId="5FB3013C" w14:textId="77777777" w:rsidTr="009902A5">
        <w:tc>
          <w:tcPr>
            <w:tcW w:w="1762" w:type="dxa"/>
          </w:tcPr>
          <w:p w14:paraId="4D204731"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Period</w:t>
            </w:r>
          </w:p>
        </w:tc>
        <w:tc>
          <w:tcPr>
            <w:tcW w:w="1037" w:type="dxa"/>
          </w:tcPr>
          <w:p w14:paraId="6A5802EE"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Obs.</w:t>
            </w:r>
          </w:p>
        </w:tc>
        <w:tc>
          <w:tcPr>
            <w:tcW w:w="1696" w:type="dxa"/>
          </w:tcPr>
          <w:p w14:paraId="4D756663"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Dates</w:t>
            </w:r>
          </w:p>
        </w:tc>
        <w:tc>
          <w:tcPr>
            <w:tcW w:w="1530" w:type="dxa"/>
          </w:tcPr>
          <w:p w14:paraId="2BE5BC75"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Mean rate</w:t>
            </w:r>
          </w:p>
        </w:tc>
        <w:tc>
          <w:tcPr>
            <w:tcW w:w="1440" w:type="dxa"/>
          </w:tcPr>
          <w:p w14:paraId="277B9BD6"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Rate SD</w:t>
            </w:r>
          </w:p>
        </w:tc>
        <w:tc>
          <w:tcPr>
            <w:tcW w:w="1348" w:type="dxa"/>
          </w:tcPr>
          <w:p w14:paraId="4C163795"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Mean return</w:t>
            </w:r>
          </w:p>
        </w:tc>
        <w:tc>
          <w:tcPr>
            <w:tcW w:w="1267" w:type="dxa"/>
          </w:tcPr>
          <w:p w14:paraId="0B5F3CFA"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Return SD</w:t>
            </w:r>
          </w:p>
        </w:tc>
      </w:tr>
      <w:tr w:rsidR="006A19EF" w:rsidRPr="006A19EF" w14:paraId="25CDBC05" w14:textId="77777777" w:rsidTr="009902A5">
        <w:tc>
          <w:tcPr>
            <w:tcW w:w="1762" w:type="dxa"/>
          </w:tcPr>
          <w:p w14:paraId="7143406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Pre-float / managed</w:t>
            </w:r>
          </w:p>
        </w:tc>
        <w:tc>
          <w:tcPr>
            <w:tcW w:w="1037" w:type="dxa"/>
          </w:tcPr>
          <w:p w14:paraId="3C0A6E9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2,399</w:t>
            </w:r>
          </w:p>
        </w:tc>
        <w:tc>
          <w:tcPr>
            <w:tcW w:w="1696" w:type="dxa"/>
          </w:tcPr>
          <w:p w14:paraId="774128C3"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2010-05-07 to 2022-03-08</w:t>
            </w:r>
          </w:p>
        </w:tc>
        <w:tc>
          <w:tcPr>
            <w:tcW w:w="1530" w:type="dxa"/>
          </w:tcPr>
          <w:p w14:paraId="19C5AA7E"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154.694578</w:t>
            </w:r>
          </w:p>
        </w:tc>
        <w:tc>
          <w:tcPr>
            <w:tcW w:w="1440" w:type="dxa"/>
          </w:tcPr>
          <w:p w14:paraId="4F2A5BBF"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27.172521</w:t>
            </w:r>
          </w:p>
        </w:tc>
        <w:tc>
          <w:tcPr>
            <w:tcW w:w="1348" w:type="dxa"/>
          </w:tcPr>
          <w:p w14:paraId="270E7C2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0.000240</w:t>
            </w:r>
          </w:p>
        </w:tc>
        <w:tc>
          <w:tcPr>
            <w:tcW w:w="1267" w:type="dxa"/>
          </w:tcPr>
          <w:p w14:paraId="71BE1F9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0.003094</w:t>
            </w:r>
          </w:p>
        </w:tc>
      </w:tr>
      <w:tr w:rsidR="006A19EF" w:rsidRPr="006A19EF" w14:paraId="5E0D3EA3" w14:textId="77777777" w:rsidTr="009902A5">
        <w:tc>
          <w:tcPr>
            <w:tcW w:w="1762" w:type="dxa"/>
          </w:tcPr>
          <w:p w14:paraId="60B2C41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Floating / 2022 shock</w:t>
            </w:r>
          </w:p>
        </w:tc>
        <w:tc>
          <w:tcPr>
            <w:tcW w:w="1037" w:type="dxa"/>
          </w:tcPr>
          <w:p w14:paraId="451969A4"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198</w:t>
            </w:r>
          </w:p>
        </w:tc>
        <w:tc>
          <w:tcPr>
            <w:tcW w:w="1696" w:type="dxa"/>
          </w:tcPr>
          <w:p w14:paraId="7AF696C2"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2022-03-09 to 2022-12-30</w:t>
            </w:r>
          </w:p>
        </w:tc>
        <w:tc>
          <w:tcPr>
            <w:tcW w:w="1530" w:type="dxa"/>
          </w:tcPr>
          <w:p w14:paraId="61029D0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350.623253</w:t>
            </w:r>
          </w:p>
        </w:tc>
        <w:tc>
          <w:tcPr>
            <w:tcW w:w="1440" w:type="dxa"/>
          </w:tcPr>
          <w:p w14:paraId="3C4F7F8B"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27.416223</w:t>
            </w:r>
          </w:p>
        </w:tc>
        <w:tc>
          <w:tcPr>
            <w:tcW w:w="1348" w:type="dxa"/>
          </w:tcPr>
          <w:p w14:paraId="50DCDB73"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0.002960</w:t>
            </w:r>
          </w:p>
        </w:tc>
        <w:tc>
          <w:tcPr>
            <w:tcW w:w="1267" w:type="dxa"/>
          </w:tcPr>
          <w:p w14:paraId="43DBB07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0.014723</w:t>
            </w:r>
          </w:p>
        </w:tc>
      </w:tr>
      <w:tr w:rsidR="005E4B4A" w:rsidRPr="006A19EF" w14:paraId="130DB8F1" w14:textId="77777777" w:rsidTr="009902A5">
        <w:tc>
          <w:tcPr>
            <w:tcW w:w="1762" w:type="dxa"/>
          </w:tcPr>
          <w:p w14:paraId="3D28CDA7"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Post-2022 stabilization</w:t>
            </w:r>
          </w:p>
        </w:tc>
        <w:tc>
          <w:tcPr>
            <w:tcW w:w="1037" w:type="dxa"/>
          </w:tcPr>
          <w:p w14:paraId="616662B9"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902</w:t>
            </w:r>
          </w:p>
        </w:tc>
        <w:tc>
          <w:tcPr>
            <w:tcW w:w="1696" w:type="dxa"/>
          </w:tcPr>
          <w:p w14:paraId="2FE631FE"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2023-01-02 to 2026-09-25</w:t>
            </w:r>
          </w:p>
        </w:tc>
        <w:tc>
          <w:tcPr>
            <w:tcW w:w="1530" w:type="dxa"/>
          </w:tcPr>
          <w:p w14:paraId="2D18AE7F"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312.750934</w:t>
            </w:r>
          </w:p>
        </w:tc>
        <w:tc>
          <w:tcPr>
            <w:tcW w:w="1440" w:type="dxa"/>
          </w:tcPr>
          <w:p w14:paraId="26EB1415"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16.719445</w:t>
            </w:r>
          </w:p>
        </w:tc>
        <w:tc>
          <w:tcPr>
            <w:tcW w:w="1348" w:type="dxa"/>
          </w:tcPr>
          <w:p w14:paraId="236E2A38" w14:textId="77777777" w:rsidR="005E4B4A" w:rsidRPr="006A19EF" w:rsidRDefault="00000000">
            <w:pPr>
              <w:jc w:val="right"/>
              <w:rPr>
                <w:rFonts w:ascii="Times New Roman" w:eastAsia="Times New Roman" w:hAnsi="Times New Roman" w:cs="Times New Roman"/>
                <w:color w:val="000000" w:themeColor="text1"/>
                <w:sz w:val="24"/>
                <w:szCs w:val="24"/>
              </w:rPr>
            </w:pPr>
            <w:sdt>
              <w:sdtPr>
                <w:rPr>
                  <w:color w:val="000000" w:themeColor="text1"/>
                  <w:sz w:val="24"/>
                  <w:szCs w:val="24"/>
                </w:rPr>
                <w:tag w:val="goog_rdk_10"/>
                <w:id w:val="-1232432749"/>
              </w:sdtPr>
              <w:sdtContent>
                <w:r w:rsidRPr="006A19EF">
                  <w:rPr>
                    <w:rFonts w:ascii="Times New Roman" w:eastAsia="Gungsuh" w:hAnsi="Times New Roman" w:cs="Times New Roman"/>
                    <w:color w:val="000000" w:themeColor="text1"/>
                    <w:sz w:val="24"/>
                    <w:szCs w:val="24"/>
                  </w:rPr>
                  <w:t>−0.000105</w:t>
                </w:r>
              </w:sdtContent>
            </w:sdt>
          </w:p>
        </w:tc>
        <w:tc>
          <w:tcPr>
            <w:tcW w:w="1267" w:type="dxa"/>
          </w:tcPr>
          <w:p w14:paraId="54566FD9"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0.004269</w:t>
            </w:r>
          </w:p>
        </w:tc>
      </w:tr>
    </w:tbl>
    <w:p w14:paraId="107CB89D" w14:textId="77777777" w:rsidR="005E4B4A" w:rsidRPr="006A19EF" w:rsidRDefault="005E4B4A">
      <w:pPr>
        <w:spacing w:after="100"/>
        <w:rPr>
          <w:rFonts w:ascii="Times New Roman" w:eastAsia="Times New Roman" w:hAnsi="Times New Roman" w:cs="Times New Roman"/>
          <w:color w:val="000000" w:themeColor="text1"/>
        </w:rPr>
      </w:pPr>
    </w:p>
    <w:p w14:paraId="1BC32851"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lastRenderedPageBreak/>
        <w:drawing>
          <wp:inline distT="0" distB="0" distL="0" distR="0" wp14:anchorId="15493807" wp14:editId="34F71B04">
            <wp:extent cx="5715000" cy="2171700"/>
            <wp:effectExtent l="0" t="0" r="0" b="0"/>
            <wp:docPr id="7" name="image9.png" descr="USD/LKR across defined economic periods. The floating/shock period is treated separately from the earlier managed phase and the later stabilization period."/>
            <wp:cNvGraphicFramePr/>
            <a:graphic xmlns:a="http://schemas.openxmlformats.org/drawingml/2006/main">
              <a:graphicData uri="http://schemas.openxmlformats.org/drawingml/2006/picture">
                <pic:pic xmlns:pic="http://schemas.openxmlformats.org/drawingml/2006/picture">
                  <pic:nvPicPr>
                    <pic:cNvPr id="0" name="image9.png" descr="USD/LKR across defined economic periods. The floating/shock period is treated separately from the earlier managed phase and the later stabilization period."/>
                    <pic:cNvPicPr preferRelativeResize="0"/>
                  </pic:nvPicPr>
                  <pic:blipFill>
                    <a:blip r:embed="rId20"/>
                    <a:srcRect/>
                    <a:stretch>
                      <a:fillRect/>
                    </a:stretch>
                  </pic:blipFill>
                  <pic:spPr>
                    <a:xfrm>
                      <a:off x="0" y="0"/>
                      <a:ext cx="5715000" cy="2171700"/>
                    </a:xfrm>
                    <a:prstGeom prst="rect">
                      <a:avLst/>
                    </a:prstGeom>
                    <a:ln/>
                  </pic:spPr>
                </pic:pic>
              </a:graphicData>
            </a:graphic>
          </wp:inline>
        </w:drawing>
      </w:r>
    </w:p>
    <w:p w14:paraId="28EE77A1" w14:textId="7E0E7A37"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6C0FD6" w:rsidRPr="006A19EF">
        <w:rPr>
          <w:rFonts w:ascii="Times New Roman" w:eastAsia="Times New Roman" w:hAnsi="Times New Roman" w:cs="Times New Roman"/>
          <w:b/>
          <w:bCs/>
          <w:color w:val="000000" w:themeColor="text1"/>
        </w:rPr>
        <w:t>7</w:t>
      </w:r>
      <w:r w:rsidRPr="006A19EF">
        <w:rPr>
          <w:rFonts w:ascii="Times New Roman" w:eastAsia="Times New Roman" w:hAnsi="Times New Roman" w:cs="Times New Roman"/>
          <w:b/>
          <w:bCs/>
          <w:color w:val="000000" w:themeColor="text1"/>
        </w:rPr>
        <w:t xml:space="preserve">. </w:t>
      </w:r>
      <w:r w:rsidRPr="006A19EF">
        <w:rPr>
          <w:rFonts w:ascii="Times New Roman" w:eastAsia="Times New Roman" w:hAnsi="Times New Roman" w:cs="Times New Roman"/>
          <w:color w:val="000000" w:themeColor="text1"/>
        </w:rPr>
        <w:t>USD/LKR across defined economic periods. The floating/shock period is treated separately from the earlier managed phase and the later stabilization period.</w:t>
      </w:r>
    </w:p>
    <w:p w14:paraId="7DED37CE" w14:textId="77777777" w:rsidR="001F2766" w:rsidRPr="006A19EF" w:rsidRDefault="001F2766">
      <w:pPr>
        <w:spacing w:before="40" w:after="140"/>
        <w:jc w:val="center"/>
        <w:rPr>
          <w:rFonts w:ascii="Times New Roman" w:eastAsia="Times New Roman" w:hAnsi="Times New Roman" w:cs="Times New Roman"/>
          <w:i/>
          <w:iCs/>
          <w:color w:val="000000" w:themeColor="text1"/>
        </w:rPr>
      </w:pPr>
    </w:p>
    <w:p w14:paraId="17C22FD4" w14:textId="2B47F5CB" w:rsidR="006C0FD6" w:rsidRPr="006A19EF" w:rsidRDefault="006C0FD6">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97F2B78" wp14:editId="630754AA">
            <wp:extent cx="6401435" cy="1798320"/>
            <wp:effectExtent l="0" t="0" r="0" b="0"/>
            <wp:docPr id="10326799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01435" cy="1798320"/>
                    </a:xfrm>
                    <a:prstGeom prst="rect">
                      <a:avLst/>
                    </a:prstGeom>
                    <a:noFill/>
                  </pic:spPr>
                </pic:pic>
              </a:graphicData>
            </a:graphic>
          </wp:inline>
        </w:drawing>
      </w:r>
    </w:p>
    <w:p w14:paraId="50284544" w14:textId="08CDC088" w:rsidR="006C0FD6" w:rsidRPr="006A19EF" w:rsidRDefault="006C0FD6" w:rsidP="006C0FD6">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8. </w:t>
      </w:r>
      <w:r w:rsidRPr="006A19EF">
        <w:rPr>
          <w:rFonts w:ascii="Times New Roman" w:eastAsia="Times New Roman" w:hAnsi="Times New Roman" w:cs="Times New Roman"/>
          <w:color w:val="000000" w:themeColor="text1"/>
        </w:rPr>
        <w:t>Log-return distribution and return standard deviation by economic period. Comparisons across the managed, floating/shock, and post-2022 stabilization periods demonstrate significant shifts in return dispersion across regimes.</w:t>
      </w:r>
    </w:p>
    <w:p w14:paraId="19A4539C" w14:textId="77777777" w:rsidR="006C0FD6" w:rsidRPr="006A19EF" w:rsidRDefault="006C0FD6">
      <w:pPr>
        <w:spacing w:before="40" w:after="140"/>
        <w:jc w:val="center"/>
        <w:rPr>
          <w:rFonts w:ascii="Times New Roman" w:eastAsia="Times New Roman" w:hAnsi="Times New Roman" w:cs="Times New Roman"/>
          <w:color w:val="000000" w:themeColor="text1"/>
        </w:rPr>
      </w:pPr>
    </w:p>
    <w:p w14:paraId="5F702AE9"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 Chow-style diagnostic around 9 March 2022 compares the residual sum of squares of a pooled fit with those of separate fits before and after the break:</w:t>
      </w:r>
    </w:p>
    <w:p w14:paraId="6D2B1B29" w14:textId="77777777" w:rsidR="005E4B4A" w:rsidRPr="006A19EF" w:rsidRDefault="00000000">
      <w:pPr>
        <w:tabs>
          <w:tab w:val="center" w:pos="5040"/>
          <w:tab w:val="right" w:pos="10080"/>
        </w:tabs>
        <w:spacing w:before="60" w:after="90"/>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b/>
      </w:r>
      <m:oMath>
        <m:r>
          <w:rPr>
            <w:rFonts w:ascii="Times New Roman" w:eastAsia="Times New Roman" w:hAnsi="Times New Roman" w:cs="Times New Roman"/>
            <w:color w:val="000000" w:themeColor="text1"/>
            <w:sz w:val="24"/>
            <w:szCs w:val="24"/>
          </w:rPr>
          <m:t xml:space="preserve">F = </m:t>
        </m:r>
        <m:f>
          <m:fPr>
            <m:ctrlPr>
              <w:rPr>
                <w:rFonts w:ascii="Times New Roman" w:eastAsia="Times New Roman" w:hAnsi="Times New Roman" w:cs="Times New Roman"/>
                <w:color w:val="000000" w:themeColor="text1"/>
                <w:sz w:val="24"/>
                <w:szCs w:val="24"/>
              </w:rPr>
            </m:ctrlPr>
          </m:fPr>
          <m:num>
            <m:r>
              <w:rPr>
                <w:rFonts w:ascii="Times New Roman" w:eastAsia="Times New Roman" w:hAnsi="Times New Roman" w:cs="Times New Roman"/>
                <w:color w:val="000000" w:themeColor="text1"/>
                <w:sz w:val="24"/>
                <w:szCs w:val="24"/>
              </w:rPr>
              <m:t>(</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RSS</m:t>
                </m:r>
              </m:e>
              <m:sub>
                <m:r>
                  <w:rPr>
                    <w:rFonts w:ascii="Times New Roman" w:eastAsia="Times New Roman" w:hAnsi="Times New Roman" w:cs="Times New Roman"/>
                    <w:color w:val="000000" w:themeColor="text1"/>
                    <w:sz w:val="24"/>
                    <w:szCs w:val="24"/>
                  </w:rPr>
                  <m:t>p</m:t>
                </m:r>
              </m:sub>
            </m:sSub>
            <m:r>
              <w:rPr>
                <w:rFonts w:ascii="Times New Roman" w:eastAsia="Times New Roman" w:hAnsi="Times New Roman" w:cs="Times New Roman"/>
                <w:color w:val="000000" w:themeColor="text1"/>
                <w:sz w:val="24"/>
                <w:szCs w:val="24"/>
              </w:rPr>
              <m:t xml:space="preserve"> - </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RSS</m:t>
                </m:r>
              </m:e>
              <m:sub>
                <m:r>
                  <w:rPr>
                    <w:rFonts w:ascii="Times New Roman" w:eastAsia="Times New Roman" w:hAnsi="Times New Roman" w:cs="Times New Roman"/>
                    <w:color w:val="000000" w:themeColor="text1"/>
                    <w:sz w:val="24"/>
                    <w:szCs w:val="24"/>
                  </w:rPr>
                  <m:t>1</m:t>
                </m:r>
              </m:sub>
            </m:sSub>
            <m:r>
              <w:rPr>
                <w:rFonts w:ascii="Times New Roman" w:eastAsia="Times New Roman" w:hAnsi="Times New Roman" w:cs="Times New Roman"/>
                <w:color w:val="000000" w:themeColor="text1"/>
                <w:sz w:val="24"/>
                <w:szCs w:val="24"/>
              </w:rPr>
              <m:t xml:space="preserve"> - </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RSS</m:t>
                </m:r>
              </m:e>
              <m:sub>
                <m:r>
                  <w:rPr>
                    <w:rFonts w:ascii="Times New Roman" w:eastAsia="Times New Roman" w:hAnsi="Times New Roman" w:cs="Times New Roman"/>
                    <w:color w:val="000000" w:themeColor="text1"/>
                    <w:sz w:val="24"/>
                    <w:szCs w:val="24"/>
                  </w:rPr>
                  <m:t>2</m:t>
                </m:r>
              </m:sub>
            </m:sSub>
            <m:r>
              <w:rPr>
                <w:rFonts w:ascii="Times New Roman" w:eastAsia="Times New Roman" w:hAnsi="Times New Roman" w:cs="Times New Roman"/>
                <w:color w:val="000000" w:themeColor="text1"/>
                <w:sz w:val="24"/>
                <w:szCs w:val="24"/>
              </w:rPr>
              <m:t>)/k</m:t>
            </m:r>
          </m:num>
          <m:den>
            <m:r>
              <w:rPr>
                <w:rFonts w:ascii="Times New Roman" w:eastAsia="Times New Roman" w:hAnsi="Times New Roman" w:cs="Times New Roman"/>
                <w:color w:val="000000" w:themeColor="text1"/>
                <w:sz w:val="24"/>
                <w:szCs w:val="24"/>
              </w:rPr>
              <m:t>(</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RSS</m:t>
                </m:r>
              </m:e>
              <m:sub>
                <m:r>
                  <w:rPr>
                    <w:rFonts w:ascii="Times New Roman" w:eastAsia="Times New Roman" w:hAnsi="Times New Roman" w:cs="Times New Roman"/>
                    <w:color w:val="000000" w:themeColor="text1"/>
                    <w:sz w:val="24"/>
                    <w:szCs w:val="24"/>
                  </w:rPr>
                  <m:t>1</m:t>
                </m:r>
              </m:sub>
            </m:sSub>
            <m:r>
              <w:rPr>
                <w:rFonts w:ascii="Times New Roman" w:eastAsia="Times New Roman" w:hAnsi="Times New Roman" w:cs="Times New Roman"/>
                <w:color w:val="000000" w:themeColor="text1"/>
                <w:sz w:val="24"/>
                <w:szCs w:val="24"/>
              </w:rPr>
              <m:t xml:space="preserve"> + </m:t>
            </m:r>
            <m:sSub>
              <m:sSubPr>
                <m:ctrlPr>
                  <w:rPr>
                    <w:rFonts w:ascii="Times New Roman" w:eastAsia="Times New Roman" w:hAnsi="Times New Roman" w:cs="Times New Roman"/>
                    <w:color w:val="000000" w:themeColor="text1"/>
                    <w:sz w:val="24"/>
                    <w:szCs w:val="24"/>
                  </w:rPr>
                </m:ctrlPr>
              </m:sSubPr>
              <m:e>
                <m:r>
                  <w:rPr>
                    <w:rFonts w:ascii="Times New Roman" w:eastAsia="Times New Roman" w:hAnsi="Times New Roman" w:cs="Times New Roman"/>
                    <w:color w:val="000000" w:themeColor="text1"/>
                    <w:sz w:val="24"/>
                    <w:szCs w:val="24"/>
                  </w:rPr>
                  <m:t>RSS</m:t>
                </m:r>
              </m:e>
              <m:sub>
                <m:r>
                  <w:rPr>
                    <w:rFonts w:ascii="Times New Roman" w:eastAsia="Times New Roman" w:hAnsi="Times New Roman" w:cs="Times New Roman"/>
                    <w:color w:val="000000" w:themeColor="text1"/>
                    <w:sz w:val="24"/>
                    <w:szCs w:val="24"/>
                  </w:rPr>
                  <m:t>2</m:t>
                </m:r>
              </m:sub>
            </m:sSub>
            <m:r>
              <w:rPr>
                <w:rFonts w:ascii="Times New Roman" w:eastAsia="Times New Roman" w:hAnsi="Times New Roman" w:cs="Times New Roman"/>
                <w:color w:val="000000" w:themeColor="text1"/>
                <w:sz w:val="24"/>
                <w:szCs w:val="24"/>
              </w:rPr>
              <m:t>)/(n - 2k)</m:t>
            </m:r>
          </m:den>
        </m:f>
      </m:oMath>
      <w:r w:rsidRPr="006A19EF">
        <w:rPr>
          <w:rFonts w:ascii="Times New Roman" w:eastAsia="Times New Roman" w:hAnsi="Times New Roman" w:cs="Times New Roman"/>
          <w:color w:val="000000" w:themeColor="text1"/>
          <w:sz w:val="24"/>
          <w:szCs w:val="24"/>
        </w:rPr>
        <w:tab/>
        <w:t>(4)</w:t>
      </w:r>
    </w:p>
    <w:p w14:paraId="4F2FEA3C" w14:textId="0D7B690B" w:rsidR="00334687"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resulting F statistic is 11,416.3745 with p-value 0. This is strong diagnostic evidence of a structural change, although the conventional test should be interpreted cautiously because the series may be serially dependent and heteroskedastic.</w:t>
      </w:r>
    </w:p>
    <w:p w14:paraId="66A02430" w14:textId="77777777" w:rsidR="001F2766" w:rsidRPr="006A19EF" w:rsidRDefault="001F2766">
      <w:pPr>
        <w:spacing w:after="90" w:line="259" w:lineRule="auto"/>
        <w:jc w:val="both"/>
        <w:rPr>
          <w:rFonts w:ascii="Times New Roman" w:eastAsia="Times New Roman" w:hAnsi="Times New Roman" w:cs="Times New Roman"/>
          <w:color w:val="000000" w:themeColor="text1"/>
          <w:sz w:val="24"/>
          <w:szCs w:val="24"/>
        </w:rPr>
      </w:pPr>
    </w:p>
    <w:p w14:paraId="76D45A34"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16" w:name="_Toc243763749"/>
      <w:r w:rsidRPr="006A19EF">
        <w:rPr>
          <w:rFonts w:ascii="Times New Roman" w:eastAsia="Times New Roman" w:hAnsi="Times New Roman" w:cs="Times New Roman"/>
          <w:color w:val="000000" w:themeColor="text1"/>
          <w:sz w:val="32"/>
          <w:szCs w:val="32"/>
        </w:rPr>
        <w:lastRenderedPageBreak/>
        <w:t>4. Feature Engineering</w:t>
      </w:r>
      <w:bookmarkEnd w:id="16"/>
    </w:p>
    <w:p w14:paraId="4B9573BA"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feature-engineering notebook retains all 3,499 rows, including the latest row needed for the final live-style forecast. The engineered dataset is saved as Data/processed/feature_engineered_dataset.csv. It creates the following feature groups:</w:t>
      </w:r>
    </w:p>
    <w:p w14:paraId="15C4B34B" w14:textId="77777777" w:rsidR="001F2766" w:rsidRPr="006A19EF" w:rsidRDefault="001F2766">
      <w:pPr>
        <w:keepNext/>
        <w:spacing w:after="90" w:line="259" w:lineRule="auto"/>
        <w:jc w:val="both"/>
        <w:rPr>
          <w:rFonts w:ascii="Times New Roman" w:eastAsia="Times New Roman" w:hAnsi="Times New Roman" w:cs="Times New Roman"/>
          <w:color w:val="000000" w:themeColor="text1"/>
          <w:sz w:val="24"/>
          <w:szCs w:val="24"/>
        </w:rPr>
      </w:pPr>
    </w:p>
    <w:p w14:paraId="3F8583B5"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5. </w:t>
      </w:r>
      <w:r w:rsidRPr="006A19EF">
        <w:rPr>
          <w:rFonts w:ascii="Times New Roman" w:eastAsia="Times New Roman" w:hAnsi="Times New Roman" w:cs="Times New Roman"/>
          <w:b/>
          <w:bCs/>
          <w:i/>
          <w:iCs/>
          <w:color w:val="000000" w:themeColor="text1"/>
        </w:rPr>
        <w:t>Engineered features</w:t>
      </w:r>
    </w:p>
    <w:tbl>
      <w:tblPr>
        <w:tblStyle w:val="TableGrid"/>
        <w:tblW w:w="10080" w:type="dxa"/>
        <w:tblLayout w:type="fixed"/>
        <w:tblLook w:val="0000" w:firstRow="0" w:lastRow="0" w:firstColumn="0" w:lastColumn="0" w:noHBand="0" w:noVBand="0"/>
      </w:tblPr>
      <w:tblGrid>
        <w:gridCol w:w="2385"/>
        <w:gridCol w:w="4355"/>
        <w:gridCol w:w="3340"/>
      </w:tblGrid>
      <w:tr w:rsidR="006A19EF" w:rsidRPr="006A19EF" w14:paraId="70417605" w14:textId="77777777" w:rsidTr="009902A5">
        <w:tc>
          <w:tcPr>
            <w:tcW w:w="2385" w:type="dxa"/>
          </w:tcPr>
          <w:p w14:paraId="001A8821"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Feature group</w:t>
            </w:r>
          </w:p>
        </w:tc>
        <w:tc>
          <w:tcPr>
            <w:tcW w:w="4355" w:type="dxa"/>
          </w:tcPr>
          <w:p w14:paraId="14E51782"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Examples</w:t>
            </w:r>
          </w:p>
        </w:tc>
        <w:tc>
          <w:tcPr>
            <w:tcW w:w="3340" w:type="dxa"/>
          </w:tcPr>
          <w:p w14:paraId="33C38E93"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Purpose</w:t>
            </w:r>
          </w:p>
        </w:tc>
      </w:tr>
      <w:tr w:rsidR="006A19EF" w:rsidRPr="006A19EF" w14:paraId="56E46CA9" w14:textId="77777777" w:rsidTr="009902A5">
        <w:tc>
          <w:tcPr>
            <w:tcW w:w="2385" w:type="dxa"/>
          </w:tcPr>
          <w:p w14:paraId="1A59A15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Current state</w:t>
            </w:r>
          </w:p>
        </w:tc>
        <w:tc>
          <w:tcPr>
            <w:tcW w:w="4355" w:type="dxa"/>
          </w:tcPr>
          <w:p w14:paraId="7B8E71D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USD_LKR, </w:t>
            </w:r>
            <w:proofErr w:type="spellStart"/>
            <w:r w:rsidRPr="006A19EF">
              <w:rPr>
                <w:rFonts w:ascii="Times New Roman" w:eastAsia="Times New Roman" w:hAnsi="Times New Roman" w:cs="Times New Roman"/>
                <w:color w:val="000000" w:themeColor="text1"/>
                <w:sz w:val="24"/>
                <w:szCs w:val="24"/>
              </w:rPr>
              <w:t>log_return</w:t>
            </w:r>
            <w:proofErr w:type="spellEnd"/>
          </w:p>
        </w:tc>
        <w:tc>
          <w:tcPr>
            <w:tcW w:w="3340" w:type="dxa"/>
          </w:tcPr>
          <w:p w14:paraId="22B362D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Current level and movement</w:t>
            </w:r>
          </w:p>
        </w:tc>
      </w:tr>
      <w:tr w:rsidR="006A19EF" w:rsidRPr="006A19EF" w14:paraId="6995D653" w14:textId="77777777" w:rsidTr="009902A5">
        <w:tc>
          <w:tcPr>
            <w:tcW w:w="2385" w:type="dxa"/>
          </w:tcPr>
          <w:p w14:paraId="142967F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Calendar-gap information</w:t>
            </w:r>
          </w:p>
        </w:tc>
        <w:tc>
          <w:tcPr>
            <w:tcW w:w="4355" w:type="dxa"/>
          </w:tcPr>
          <w:p w14:paraId="138616AC" w14:textId="77777777" w:rsidR="005E4B4A" w:rsidRPr="006A19EF" w:rsidRDefault="00000000">
            <w:pPr>
              <w:keepNext/>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days_since_previous_obs</w:t>
            </w:r>
            <w:proofErr w:type="spellEnd"/>
            <w:r w:rsidRPr="006A19EF">
              <w:rPr>
                <w:rFonts w:ascii="Times New Roman" w:eastAsia="Times New Roman" w:hAnsi="Times New Roman" w:cs="Times New Roman"/>
                <w:color w:val="000000" w:themeColor="text1"/>
                <w:sz w:val="24"/>
                <w:szCs w:val="24"/>
              </w:rPr>
              <w:t xml:space="preserve">, </w:t>
            </w:r>
            <w:proofErr w:type="spellStart"/>
            <w:r w:rsidRPr="006A19EF">
              <w:rPr>
                <w:rFonts w:ascii="Times New Roman" w:eastAsia="Times New Roman" w:hAnsi="Times New Roman" w:cs="Times New Roman"/>
                <w:color w:val="000000" w:themeColor="text1"/>
                <w:sz w:val="24"/>
                <w:szCs w:val="24"/>
              </w:rPr>
              <w:t>long_previous_gap</w:t>
            </w:r>
            <w:proofErr w:type="spellEnd"/>
          </w:p>
        </w:tc>
        <w:tc>
          <w:tcPr>
            <w:tcW w:w="3340" w:type="dxa"/>
          </w:tcPr>
          <w:p w14:paraId="1A2070D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Account for irregular observation spacing</w:t>
            </w:r>
          </w:p>
        </w:tc>
      </w:tr>
      <w:tr w:rsidR="006A19EF" w:rsidRPr="006A19EF" w14:paraId="06C4D7A4" w14:textId="77777777" w:rsidTr="009902A5">
        <w:tc>
          <w:tcPr>
            <w:tcW w:w="2385" w:type="dxa"/>
          </w:tcPr>
          <w:p w14:paraId="344C0F6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Level lags</w:t>
            </w:r>
          </w:p>
        </w:tc>
        <w:tc>
          <w:tcPr>
            <w:tcW w:w="4355" w:type="dxa"/>
          </w:tcPr>
          <w:p w14:paraId="64F80024"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Lag_1, Lag_5, Lag_20</w:t>
            </w:r>
          </w:p>
        </w:tc>
        <w:tc>
          <w:tcPr>
            <w:tcW w:w="3340" w:type="dxa"/>
          </w:tcPr>
          <w:p w14:paraId="192A4C7B"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Observation-based persistence</w:t>
            </w:r>
          </w:p>
        </w:tc>
      </w:tr>
      <w:tr w:rsidR="006A19EF" w:rsidRPr="006A19EF" w14:paraId="4EB416A1" w14:textId="77777777" w:rsidTr="009902A5">
        <w:tc>
          <w:tcPr>
            <w:tcW w:w="2385" w:type="dxa"/>
          </w:tcPr>
          <w:p w14:paraId="4891509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Return lags</w:t>
            </w:r>
          </w:p>
        </w:tc>
        <w:tc>
          <w:tcPr>
            <w:tcW w:w="4355" w:type="dxa"/>
          </w:tcPr>
          <w:p w14:paraId="09CDC2E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Return_Lag_1, Return_Lag_5, Return_Lag_20</w:t>
            </w:r>
          </w:p>
        </w:tc>
        <w:tc>
          <w:tcPr>
            <w:tcW w:w="3340" w:type="dxa"/>
          </w:tcPr>
          <w:p w14:paraId="35BA7F5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Recent movement and reversal</w:t>
            </w:r>
          </w:p>
        </w:tc>
      </w:tr>
      <w:tr w:rsidR="006A19EF" w:rsidRPr="006A19EF" w14:paraId="1EDE0758" w14:textId="77777777" w:rsidTr="009902A5">
        <w:tc>
          <w:tcPr>
            <w:tcW w:w="2385" w:type="dxa"/>
          </w:tcPr>
          <w:p w14:paraId="6DD4F92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Rolling statistics</w:t>
            </w:r>
          </w:p>
        </w:tc>
        <w:tc>
          <w:tcPr>
            <w:tcW w:w="4355" w:type="dxa"/>
          </w:tcPr>
          <w:p w14:paraId="1E671EC4"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Rolling_Mean_5, Rolling_Mean_20, Rolling_Std_20</w:t>
            </w:r>
          </w:p>
        </w:tc>
        <w:tc>
          <w:tcPr>
            <w:tcW w:w="3340" w:type="dxa"/>
          </w:tcPr>
          <w:p w14:paraId="751417B2"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Local level and dispersion</w:t>
            </w:r>
          </w:p>
        </w:tc>
      </w:tr>
      <w:tr w:rsidR="006A19EF" w:rsidRPr="006A19EF" w14:paraId="351D295C" w14:textId="77777777" w:rsidTr="009902A5">
        <w:tc>
          <w:tcPr>
            <w:tcW w:w="2385" w:type="dxa"/>
          </w:tcPr>
          <w:p w14:paraId="46CC823A"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Volatility</w:t>
            </w:r>
          </w:p>
        </w:tc>
        <w:tc>
          <w:tcPr>
            <w:tcW w:w="4355" w:type="dxa"/>
          </w:tcPr>
          <w:p w14:paraId="2EACBAF2"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rolling_volatility_20</w:t>
            </w:r>
          </w:p>
        </w:tc>
        <w:tc>
          <w:tcPr>
            <w:tcW w:w="3340" w:type="dxa"/>
          </w:tcPr>
          <w:p w14:paraId="338CA18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Recent return risk</w:t>
            </w:r>
          </w:p>
        </w:tc>
      </w:tr>
      <w:tr w:rsidR="005E4B4A" w:rsidRPr="006A19EF" w14:paraId="21F4BE75" w14:textId="77777777" w:rsidTr="009902A5">
        <w:tc>
          <w:tcPr>
            <w:tcW w:w="2385" w:type="dxa"/>
          </w:tcPr>
          <w:p w14:paraId="3AC8712F"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Targets</w:t>
            </w:r>
          </w:p>
        </w:tc>
        <w:tc>
          <w:tcPr>
            <w:tcW w:w="4355" w:type="dxa"/>
          </w:tcPr>
          <w:p w14:paraId="36AAEBD8"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Target_1, Target_5, Target_20, and return targets</w:t>
            </w:r>
          </w:p>
        </w:tc>
        <w:tc>
          <w:tcPr>
            <w:tcW w:w="3340" w:type="dxa"/>
          </w:tcPr>
          <w:p w14:paraId="56269A27"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Future observations for separate horizons</w:t>
            </w:r>
          </w:p>
        </w:tc>
      </w:tr>
    </w:tbl>
    <w:p w14:paraId="453B64BF" w14:textId="77777777" w:rsidR="005E4B4A" w:rsidRPr="006A19EF" w:rsidRDefault="005E4B4A">
      <w:pPr>
        <w:spacing w:after="100"/>
        <w:rPr>
          <w:rFonts w:ascii="Times New Roman" w:eastAsia="Times New Roman" w:hAnsi="Times New Roman" w:cs="Times New Roman"/>
          <w:color w:val="000000" w:themeColor="text1"/>
          <w:sz w:val="24"/>
          <w:szCs w:val="24"/>
        </w:rPr>
      </w:pPr>
    </w:p>
    <w:p w14:paraId="1294CFDA"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feature audit confirms that no target column appears in the feature list. The expected missing values occur only at the start of lagged and rolling features and at the final row's unavailable future target. Rows whose next observation is more than five calendar days away are excluded from the primary one-step comparison, leaving 3,067 eligible observations.</w:t>
      </w:r>
    </w:p>
    <w:p w14:paraId="37FCECE3" w14:textId="40539DD9" w:rsidR="00E73A9B" w:rsidRPr="006A19EF" w:rsidRDefault="00E73A9B" w:rsidP="006C0FD6">
      <w:pPr>
        <w:spacing w:after="90" w:line="259" w:lineRule="auto"/>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4331D6F" wp14:editId="108B4293">
            <wp:extent cx="5097780" cy="1540965"/>
            <wp:effectExtent l="0" t="0" r="7620" b="2540"/>
            <wp:docPr id="517622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141441" cy="1554163"/>
                    </a:xfrm>
                    <a:prstGeom prst="rect">
                      <a:avLst/>
                    </a:prstGeom>
                    <a:noFill/>
                    <a:ln>
                      <a:noFill/>
                    </a:ln>
                  </pic:spPr>
                </pic:pic>
              </a:graphicData>
            </a:graphic>
          </wp:inline>
        </w:drawing>
      </w:r>
    </w:p>
    <w:p w14:paraId="12310DFA" w14:textId="283AC853" w:rsidR="00E73A9B" w:rsidRPr="006A19EF" w:rsidRDefault="00E73A9B" w:rsidP="006C0FD6">
      <w:pPr>
        <w:spacing w:after="90" w:line="259" w:lineRule="auto"/>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lastRenderedPageBreak/>
        <w:drawing>
          <wp:inline distT="0" distB="0" distL="0" distR="0" wp14:anchorId="4DE62BF4" wp14:editId="72465DD9">
            <wp:extent cx="5143500" cy="3149373"/>
            <wp:effectExtent l="0" t="0" r="0" b="0"/>
            <wp:docPr id="459109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154349" cy="3156016"/>
                    </a:xfrm>
                    <a:prstGeom prst="rect">
                      <a:avLst/>
                    </a:prstGeom>
                    <a:noFill/>
                    <a:ln>
                      <a:noFill/>
                    </a:ln>
                  </pic:spPr>
                </pic:pic>
              </a:graphicData>
            </a:graphic>
          </wp:inline>
        </w:drawing>
      </w:r>
    </w:p>
    <w:p w14:paraId="4A570ED7" w14:textId="5ED5E970" w:rsidR="00E73A9B" w:rsidRPr="006A19EF" w:rsidRDefault="006C0FD6" w:rsidP="006C0FD6">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9. </w:t>
      </w:r>
      <w:r w:rsidRPr="006A19EF">
        <w:rPr>
          <w:rFonts w:ascii="Times New Roman" w:eastAsia="Times New Roman" w:hAnsi="Times New Roman" w:cs="Times New Roman"/>
          <w:color w:val="000000" w:themeColor="text1"/>
        </w:rPr>
        <w:t>Feature timing alignment versus future targets and trailing rolling metrics. The top panel verifies proper temporal alignment ensuring no target leakage, while the bottom panel shows trailing moving averages and rolling volatility.</w:t>
      </w:r>
    </w:p>
    <w:p w14:paraId="0D2B69EA" w14:textId="77777777" w:rsidR="003E631C" w:rsidRPr="006A19EF" w:rsidRDefault="003E631C" w:rsidP="006C0FD6">
      <w:pPr>
        <w:spacing w:before="40" w:after="140"/>
        <w:jc w:val="center"/>
        <w:rPr>
          <w:rFonts w:ascii="Times New Roman" w:eastAsia="Times New Roman" w:hAnsi="Times New Roman" w:cs="Times New Roman"/>
          <w:color w:val="000000" w:themeColor="text1"/>
        </w:rPr>
      </w:pPr>
    </w:p>
    <w:p w14:paraId="71F69737"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17" w:name="_Toc243763750"/>
      <w:r w:rsidRPr="006A19EF">
        <w:rPr>
          <w:rFonts w:ascii="Times New Roman" w:eastAsia="Times New Roman" w:hAnsi="Times New Roman" w:cs="Times New Roman"/>
          <w:color w:val="000000" w:themeColor="text1"/>
          <w:sz w:val="32"/>
          <w:szCs w:val="32"/>
        </w:rPr>
        <w:t>5. Forecasting Methodology</w:t>
      </w:r>
      <w:bookmarkEnd w:id="17"/>
    </w:p>
    <w:p w14:paraId="1C13FB97" w14:textId="77777777" w:rsidR="005E4B4A" w:rsidRPr="006A19EF" w:rsidRDefault="00000000">
      <w:pPr>
        <w:pStyle w:val="Heading2"/>
        <w:rPr>
          <w:rFonts w:ascii="Times New Roman" w:eastAsia="Times New Roman" w:hAnsi="Times New Roman" w:cs="Times New Roman"/>
          <w:color w:val="000000" w:themeColor="text1"/>
        </w:rPr>
      </w:pPr>
      <w:bookmarkStart w:id="18" w:name="_Toc243763751"/>
      <w:r w:rsidRPr="006A19EF">
        <w:rPr>
          <w:rFonts w:ascii="Times New Roman" w:eastAsia="Times New Roman" w:hAnsi="Times New Roman" w:cs="Times New Roman"/>
          <w:color w:val="000000" w:themeColor="text1"/>
        </w:rPr>
        <w:t>5.1 Chronological Evaluation</w:t>
      </w:r>
      <w:bookmarkEnd w:id="18"/>
    </w:p>
    <w:p w14:paraId="45A784D4"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eligible observations are split without random shuffling. Validation is used for model and order selection; the test set is reserved for the final comparison on common target rows. Random train/test splitting must not be substituted for this design.</w:t>
      </w:r>
    </w:p>
    <w:p w14:paraId="469FA2F7"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6. </w:t>
      </w:r>
      <w:r w:rsidRPr="006A19EF">
        <w:rPr>
          <w:rFonts w:ascii="Times New Roman" w:eastAsia="Times New Roman" w:hAnsi="Times New Roman" w:cs="Times New Roman"/>
          <w:color w:val="000000" w:themeColor="text1"/>
        </w:rPr>
        <w:t>Chronological data split</w:t>
      </w:r>
    </w:p>
    <w:tbl>
      <w:tblPr>
        <w:tblStyle w:val="TableGrid"/>
        <w:tblW w:w="10080" w:type="dxa"/>
        <w:tblLayout w:type="fixed"/>
        <w:tblLook w:val="0000" w:firstRow="0" w:lastRow="0" w:firstColumn="0" w:lastColumn="0" w:noHBand="0" w:noVBand="0"/>
      </w:tblPr>
      <w:tblGrid>
        <w:gridCol w:w="1885"/>
        <w:gridCol w:w="1890"/>
        <w:gridCol w:w="6305"/>
      </w:tblGrid>
      <w:tr w:rsidR="006A19EF" w:rsidRPr="006A19EF" w14:paraId="5EA630D3" w14:textId="77777777" w:rsidTr="009902A5">
        <w:tc>
          <w:tcPr>
            <w:tcW w:w="1885" w:type="dxa"/>
          </w:tcPr>
          <w:p w14:paraId="753BB16C"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Partition</w:t>
            </w:r>
          </w:p>
        </w:tc>
        <w:tc>
          <w:tcPr>
            <w:tcW w:w="1890" w:type="dxa"/>
          </w:tcPr>
          <w:p w14:paraId="0E127852"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Observations</w:t>
            </w:r>
          </w:p>
        </w:tc>
        <w:tc>
          <w:tcPr>
            <w:tcW w:w="6305" w:type="dxa"/>
          </w:tcPr>
          <w:p w14:paraId="759E8D78"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Coverage</w:t>
            </w:r>
          </w:p>
        </w:tc>
      </w:tr>
      <w:tr w:rsidR="006A19EF" w:rsidRPr="006A19EF" w14:paraId="0C0F8719" w14:textId="77777777" w:rsidTr="009902A5">
        <w:tc>
          <w:tcPr>
            <w:tcW w:w="1885" w:type="dxa"/>
          </w:tcPr>
          <w:p w14:paraId="28ABEEC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Training</w:t>
            </w:r>
          </w:p>
        </w:tc>
        <w:tc>
          <w:tcPr>
            <w:tcW w:w="1890" w:type="dxa"/>
          </w:tcPr>
          <w:p w14:paraId="66F47094" w14:textId="77777777" w:rsidR="005E4B4A" w:rsidRPr="006A19EF" w:rsidRDefault="00000000" w:rsidP="002C0687">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2,146</w:t>
            </w:r>
          </w:p>
        </w:tc>
        <w:tc>
          <w:tcPr>
            <w:tcW w:w="6305" w:type="dxa"/>
          </w:tcPr>
          <w:p w14:paraId="4A8FDC9E"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2014-01-01 to 2022-11-30 (target dates)</w:t>
            </w:r>
          </w:p>
        </w:tc>
      </w:tr>
      <w:tr w:rsidR="006A19EF" w:rsidRPr="006A19EF" w14:paraId="4AEDDF48" w14:textId="77777777" w:rsidTr="009902A5">
        <w:tc>
          <w:tcPr>
            <w:tcW w:w="1885" w:type="dxa"/>
          </w:tcPr>
          <w:p w14:paraId="4ABE7A8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Validation</w:t>
            </w:r>
          </w:p>
        </w:tc>
        <w:tc>
          <w:tcPr>
            <w:tcW w:w="1890" w:type="dxa"/>
          </w:tcPr>
          <w:p w14:paraId="0870ADCC" w14:textId="77777777" w:rsidR="005E4B4A" w:rsidRPr="006A19EF" w:rsidRDefault="00000000" w:rsidP="002C0687">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460</w:t>
            </w:r>
          </w:p>
        </w:tc>
        <w:tc>
          <w:tcPr>
            <w:tcW w:w="6305" w:type="dxa"/>
          </w:tcPr>
          <w:p w14:paraId="65C8298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Through 2024-10-28 (target dates)</w:t>
            </w:r>
          </w:p>
        </w:tc>
      </w:tr>
      <w:tr w:rsidR="006A19EF" w:rsidRPr="006A19EF" w14:paraId="385C9637" w14:textId="77777777" w:rsidTr="009902A5">
        <w:tc>
          <w:tcPr>
            <w:tcW w:w="1885" w:type="dxa"/>
          </w:tcPr>
          <w:p w14:paraId="229BB2B0"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Test</w:t>
            </w:r>
          </w:p>
        </w:tc>
        <w:tc>
          <w:tcPr>
            <w:tcW w:w="1890" w:type="dxa"/>
          </w:tcPr>
          <w:p w14:paraId="4A22C222" w14:textId="77777777" w:rsidR="005E4B4A" w:rsidRPr="006A19EF" w:rsidRDefault="00000000" w:rsidP="002C0687">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461</w:t>
            </w:r>
          </w:p>
        </w:tc>
        <w:tc>
          <w:tcPr>
            <w:tcW w:w="6305" w:type="dxa"/>
          </w:tcPr>
          <w:p w14:paraId="327E750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Through 2026-09-25 (target dates)</w:t>
            </w:r>
          </w:p>
        </w:tc>
      </w:tr>
      <w:tr w:rsidR="006A19EF" w:rsidRPr="006A19EF" w14:paraId="4D4AF154" w14:textId="77777777" w:rsidTr="009902A5">
        <w:tc>
          <w:tcPr>
            <w:tcW w:w="1885" w:type="dxa"/>
          </w:tcPr>
          <w:p w14:paraId="52FB7B72"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Total eligible</w:t>
            </w:r>
          </w:p>
        </w:tc>
        <w:tc>
          <w:tcPr>
            <w:tcW w:w="1890" w:type="dxa"/>
          </w:tcPr>
          <w:p w14:paraId="14BB987D" w14:textId="77777777" w:rsidR="005E4B4A" w:rsidRPr="006A19EF" w:rsidRDefault="00000000" w:rsidP="002C0687">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3,067</w:t>
            </w:r>
          </w:p>
        </w:tc>
        <w:tc>
          <w:tcPr>
            <w:tcW w:w="6305" w:type="dxa"/>
          </w:tcPr>
          <w:p w14:paraId="7BD59F3D" w14:textId="77777777" w:rsidR="005E4B4A" w:rsidRPr="006A19EF" w:rsidRDefault="00000000">
            <w:pPr>
              <w:rPr>
                <w:rFonts w:ascii="Times New Roman" w:eastAsia="Times New Roman" w:hAnsi="Times New Roman" w:cs="Times New Roman"/>
                <w:color w:val="000000" w:themeColor="text1"/>
                <w:sz w:val="24"/>
                <w:szCs w:val="24"/>
              </w:rPr>
            </w:pPr>
            <w:sdt>
              <w:sdtPr>
                <w:rPr>
                  <w:color w:val="000000" w:themeColor="text1"/>
                  <w:sz w:val="24"/>
                  <w:szCs w:val="24"/>
                </w:rPr>
                <w:tag w:val="goog_rdk_11"/>
                <w:id w:val="-24915032"/>
              </w:sdtPr>
              <w:sdtContent>
                <w:r w:rsidRPr="006A19EF">
                  <w:rPr>
                    <w:rFonts w:ascii="Times New Roman" w:eastAsia="Gungsuh" w:hAnsi="Times New Roman" w:cs="Times New Roman"/>
                    <w:color w:val="000000" w:themeColor="text1"/>
                    <w:sz w:val="24"/>
                    <w:szCs w:val="24"/>
                  </w:rPr>
                  <w:t>From 2014 onward; next observation ≤ 5 calendar days away</w:t>
                </w:r>
              </w:sdtContent>
            </w:sdt>
          </w:p>
        </w:tc>
      </w:tr>
    </w:tbl>
    <w:p w14:paraId="4F18FB42" w14:textId="77777777" w:rsidR="005E4B4A" w:rsidRPr="006A19EF" w:rsidRDefault="005E4B4A">
      <w:pPr>
        <w:spacing w:after="100"/>
        <w:rPr>
          <w:rFonts w:ascii="Times New Roman" w:eastAsia="Times New Roman" w:hAnsi="Times New Roman" w:cs="Times New Roman"/>
          <w:color w:val="000000" w:themeColor="text1"/>
        </w:rPr>
      </w:pPr>
    </w:p>
    <w:p w14:paraId="26524E53" w14:textId="03ED6078" w:rsidR="00E73A9B" w:rsidRPr="006A19EF" w:rsidRDefault="00E73A9B" w:rsidP="00E73A9B">
      <w:pPr>
        <w:spacing w:after="100"/>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C835B4D" wp14:editId="1F7C7050">
            <wp:extent cx="6400800" cy="1442085"/>
            <wp:effectExtent l="0" t="0" r="0" b="5715"/>
            <wp:docPr id="5012170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00800" cy="1442085"/>
                    </a:xfrm>
                    <a:prstGeom prst="rect">
                      <a:avLst/>
                    </a:prstGeom>
                    <a:noFill/>
                    <a:ln>
                      <a:noFill/>
                    </a:ln>
                  </pic:spPr>
                </pic:pic>
              </a:graphicData>
            </a:graphic>
          </wp:inline>
        </w:drawing>
      </w:r>
    </w:p>
    <w:p w14:paraId="7E040583" w14:textId="20F0A89C" w:rsidR="006C0FD6" w:rsidRPr="006A19EF" w:rsidRDefault="006C0FD6" w:rsidP="006C0FD6">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10. </w:t>
      </w:r>
      <w:r w:rsidRPr="006A19EF">
        <w:rPr>
          <w:rFonts w:ascii="Times New Roman" w:eastAsia="Times New Roman" w:hAnsi="Times New Roman" w:cs="Times New Roman"/>
          <w:color w:val="000000" w:themeColor="text1"/>
        </w:rPr>
        <w:t>Chronological modelling split across feature dates. Visualizes the non-randomized partitioning into training (blue), validation (orange), and test (green) sets.</w:t>
      </w:r>
    </w:p>
    <w:p w14:paraId="257C7292" w14:textId="77777777" w:rsidR="00E73A9B" w:rsidRPr="006A19EF" w:rsidRDefault="00E73A9B">
      <w:pPr>
        <w:spacing w:after="100"/>
        <w:rPr>
          <w:rFonts w:ascii="Times New Roman" w:eastAsia="Times New Roman" w:hAnsi="Times New Roman" w:cs="Times New Roman"/>
          <w:color w:val="000000" w:themeColor="text1"/>
        </w:rPr>
      </w:pPr>
    </w:p>
    <w:p w14:paraId="0C6BE15B" w14:textId="77777777" w:rsidR="005E4B4A" w:rsidRPr="006A19EF" w:rsidRDefault="00000000">
      <w:pPr>
        <w:pStyle w:val="Heading2"/>
        <w:rPr>
          <w:rFonts w:ascii="Times New Roman" w:eastAsia="Times New Roman" w:hAnsi="Times New Roman" w:cs="Times New Roman"/>
          <w:color w:val="000000" w:themeColor="text1"/>
        </w:rPr>
      </w:pPr>
      <w:bookmarkStart w:id="19" w:name="_Toc243763752"/>
      <w:r w:rsidRPr="006A19EF">
        <w:rPr>
          <w:rFonts w:ascii="Times New Roman" w:eastAsia="Times New Roman" w:hAnsi="Times New Roman" w:cs="Times New Roman"/>
          <w:color w:val="000000" w:themeColor="text1"/>
        </w:rPr>
        <w:lastRenderedPageBreak/>
        <w:t>5.2 Models</w:t>
      </w:r>
      <w:bookmarkEnd w:id="19"/>
    </w:p>
    <w:p w14:paraId="21B11363"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7. </w:t>
      </w:r>
      <w:r w:rsidRPr="006A19EF">
        <w:rPr>
          <w:rFonts w:ascii="Times New Roman" w:eastAsia="Times New Roman" w:hAnsi="Times New Roman" w:cs="Times New Roman"/>
          <w:color w:val="000000" w:themeColor="text1"/>
        </w:rPr>
        <w:t>Models compared</w:t>
      </w:r>
    </w:p>
    <w:tbl>
      <w:tblPr>
        <w:tblStyle w:val="TableGrid"/>
        <w:tblW w:w="10080" w:type="dxa"/>
        <w:tblLayout w:type="fixed"/>
        <w:tblLook w:val="0000" w:firstRow="0" w:lastRow="0" w:firstColumn="0" w:lastColumn="0" w:noHBand="0" w:noVBand="0"/>
      </w:tblPr>
      <w:tblGrid>
        <w:gridCol w:w="1615"/>
        <w:gridCol w:w="2250"/>
        <w:gridCol w:w="6215"/>
      </w:tblGrid>
      <w:tr w:rsidR="006A19EF" w:rsidRPr="006A19EF" w14:paraId="611FB1CE" w14:textId="77777777" w:rsidTr="009902A5">
        <w:tc>
          <w:tcPr>
            <w:tcW w:w="1615" w:type="dxa"/>
          </w:tcPr>
          <w:p w14:paraId="214180B4"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Model</w:t>
            </w:r>
          </w:p>
        </w:tc>
        <w:tc>
          <w:tcPr>
            <w:tcW w:w="2250" w:type="dxa"/>
          </w:tcPr>
          <w:p w14:paraId="68F334A8"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Target</w:t>
            </w:r>
          </w:p>
        </w:tc>
        <w:tc>
          <w:tcPr>
            <w:tcW w:w="6215" w:type="dxa"/>
          </w:tcPr>
          <w:p w14:paraId="553804DF"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Description</w:t>
            </w:r>
          </w:p>
        </w:tc>
      </w:tr>
      <w:tr w:rsidR="006A19EF" w:rsidRPr="006A19EF" w14:paraId="37CAD9FD" w14:textId="77777777" w:rsidTr="009902A5">
        <w:tc>
          <w:tcPr>
            <w:tcW w:w="1615" w:type="dxa"/>
          </w:tcPr>
          <w:p w14:paraId="17F52107"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2250" w:type="dxa"/>
          </w:tcPr>
          <w:p w14:paraId="3200C05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level</w:t>
            </w:r>
          </w:p>
        </w:tc>
        <w:tc>
          <w:tcPr>
            <w:tcW w:w="6215" w:type="dxa"/>
          </w:tcPr>
          <w:p w14:paraId="61DEB4CC"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Carries the current rate forward; the transparent benchmark.</w:t>
            </w:r>
          </w:p>
        </w:tc>
      </w:tr>
      <w:tr w:rsidR="006A19EF" w:rsidRPr="006A19EF" w14:paraId="7EA67479" w14:textId="77777777" w:rsidTr="009902A5">
        <w:tc>
          <w:tcPr>
            <w:tcW w:w="1615" w:type="dxa"/>
          </w:tcPr>
          <w:p w14:paraId="7C199D9E"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ARIMA</w:t>
            </w:r>
          </w:p>
        </w:tc>
        <w:tc>
          <w:tcPr>
            <w:tcW w:w="2250" w:type="dxa"/>
          </w:tcPr>
          <w:p w14:paraId="7DC0A703"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level</w:t>
            </w:r>
          </w:p>
        </w:tc>
        <w:tc>
          <w:tcPr>
            <w:tcW w:w="6215" w:type="dxa"/>
          </w:tcPr>
          <w:p w14:paraId="62D41E97"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Rolling one-step level forecasts; candidate orders (0,1,0), (1,1,0), (0,1,1), and (1,1,1) compared on validation MAE.</w:t>
            </w:r>
          </w:p>
        </w:tc>
      </w:tr>
      <w:tr w:rsidR="006A19EF" w:rsidRPr="006A19EF" w14:paraId="48BBCB5D" w14:textId="77777777" w:rsidTr="009902A5">
        <w:tc>
          <w:tcPr>
            <w:tcW w:w="1615" w:type="dxa"/>
          </w:tcPr>
          <w:p w14:paraId="52CF3C31" w14:textId="77777777" w:rsidR="005E4B4A" w:rsidRPr="006A19EF" w:rsidRDefault="00000000">
            <w:pPr>
              <w:keepNext/>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2250" w:type="dxa"/>
          </w:tcPr>
          <w:p w14:paraId="734515EA"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log return</w:t>
            </w:r>
          </w:p>
        </w:tc>
        <w:tc>
          <w:tcPr>
            <w:tcW w:w="6215" w:type="dxa"/>
          </w:tcPr>
          <w:p w14:paraId="3C66A459"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Predicts the return and converts it back to a rate level. Selected configuration: 300 trees, depth 3, learning rate 0.03, subsample 0.8, column subsample 0.8.</w:t>
            </w:r>
          </w:p>
        </w:tc>
      </w:tr>
      <w:tr w:rsidR="006A19EF" w:rsidRPr="006A19EF" w14:paraId="455DEE0B" w14:textId="77777777" w:rsidTr="009902A5">
        <w:tc>
          <w:tcPr>
            <w:tcW w:w="1615" w:type="dxa"/>
          </w:tcPr>
          <w:p w14:paraId="6775913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MLP-return</w:t>
            </w:r>
          </w:p>
        </w:tc>
        <w:tc>
          <w:tcPr>
            <w:tcW w:w="2250" w:type="dxa"/>
          </w:tcPr>
          <w:p w14:paraId="2451C4E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log return</w:t>
            </w:r>
          </w:p>
        </w:tc>
        <w:tc>
          <w:tcPr>
            <w:tcW w:w="6215" w:type="dxa"/>
          </w:tcPr>
          <w:p w14:paraId="6FFC83EC"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Return-based neural network included as an additional machine-learning comparison.</w:t>
            </w:r>
          </w:p>
        </w:tc>
      </w:tr>
      <w:tr w:rsidR="006A19EF" w:rsidRPr="006A19EF" w14:paraId="4714C0F7" w14:textId="77777777" w:rsidTr="009902A5">
        <w:tc>
          <w:tcPr>
            <w:tcW w:w="1615" w:type="dxa"/>
          </w:tcPr>
          <w:p w14:paraId="3F81F8D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LSTM-return</w:t>
            </w:r>
          </w:p>
        </w:tc>
        <w:tc>
          <w:tcPr>
            <w:tcW w:w="2250" w:type="dxa"/>
          </w:tcPr>
          <w:p w14:paraId="7833DF3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log return</w:t>
            </w:r>
          </w:p>
        </w:tc>
        <w:tc>
          <w:tcPr>
            <w:tcW w:w="6215" w:type="dxa"/>
          </w:tcPr>
          <w:p w14:paraId="79081B8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Uses the preceding 20 observed returns to predict the next return.</w:t>
            </w:r>
          </w:p>
        </w:tc>
      </w:tr>
      <w:tr w:rsidR="006A19EF" w:rsidRPr="006A19EF" w14:paraId="1FD6A576" w14:textId="77777777" w:rsidTr="009902A5">
        <w:tc>
          <w:tcPr>
            <w:tcW w:w="1615" w:type="dxa"/>
          </w:tcPr>
          <w:p w14:paraId="023BA31E" w14:textId="77777777" w:rsidR="005E4B4A" w:rsidRPr="006A19EF" w:rsidRDefault="00000000">
            <w:pPr>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color w:val="000000" w:themeColor="text1"/>
                <w:sz w:val="24"/>
                <w:szCs w:val="24"/>
              </w:rPr>
              <w:t>GARCH(</w:t>
            </w:r>
            <w:proofErr w:type="gramEnd"/>
            <w:r w:rsidRPr="006A19EF">
              <w:rPr>
                <w:rFonts w:ascii="Times New Roman" w:eastAsia="Times New Roman" w:hAnsi="Times New Roman" w:cs="Times New Roman"/>
                <w:color w:val="000000" w:themeColor="text1"/>
                <w:sz w:val="24"/>
                <w:szCs w:val="24"/>
              </w:rPr>
              <w:t>1,1)</w:t>
            </w:r>
          </w:p>
        </w:tc>
        <w:tc>
          <w:tcPr>
            <w:tcW w:w="2250" w:type="dxa"/>
          </w:tcPr>
          <w:p w14:paraId="44ED7224"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Conditional variance</w:t>
            </w:r>
          </w:p>
        </w:tc>
        <w:tc>
          <w:tcPr>
            <w:tcW w:w="6215" w:type="dxa"/>
          </w:tcPr>
          <w:p w14:paraId="6440AA6B"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Evaluated separately with variance MSE and QLIKE, not level MAE/RMSE.</w:t>
            </w:r>
          </w:p>
        </w:tc>
      </w:tr>
    </w:tbl>
    <w:p w14:paraId="08966A80" w14:textId="77777777" w:rsidR="005E4B4A" w:rsidRPr="006A19EF" w:rsidRDefault="005E4B4A">
      <w:pPr>
        <w:spacing w:after="100"/>
        <w:rPr>
          <w:rFonts w:ascii="Times New Roman" w:eastAsia="Times New Roman" w:hAnsi="Times New Roman" w:cs="Times New Roman"/>
          <w:color w:val="000000" w:themeColor="text1"/>
          <w:sz w:val="24"/>
          <w:szCs w:val="24"/>
        </w:rPr>
      </w:pPr>
    </w:p>
    <w:p w14:paraId="0D8060AF"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The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 xml:space="preserve">, MLP, and LSTM models forecast the next log return and convert it back to a rate level by applying the predicted return to the current rate. </w:t>
      </w: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 xml:space="preserve">1,1,1) models the first-differenced exchange-rate level with one autoregressive and one moving-average term, which makes it suitable for the non-stationary level series. </w:t>
      </w:r>
      <w:proofErr w:type="gramStart"/>
      <w:r w:rsidRPr="006A19EF">
        <w:rPr>
          <w:rFonts w:ascii="Times New Roman" w:eastAsia="Times New Roman" w:hAnsi="Times New Roman" w:cs="Times New Roman"/>
          <w:color w:val="000000" w:themeColor="text1"/>
          <w:sz w:val="24"/>
          <w:szCs w:val="24"/>
        </w:rPr>
        <w:t>GARCH(</w:t>
      </w:r>
      <w:proofErr w:type="gramEnd"/>
      <w:r w:rsidRPr="006A19EF">
        <w:rPr>
          <w:rFonts w:ascii="Times New Roman" w:eastAsia="Times New Roman" w:hAnsi="Times New Roman" w:cs="Times New Roman"/>
          <w:color w:val="000000" w:themeColor="text1"/>
          <w:sz w:val="24"/>
          <w:szCs w:val="24"/>
        </w:rPr>
        <w:t>1,1) models the conditional variance of returns as a function of a constant, the previous squared shock (ARCH term α), and the previous conditional variance (GARCH term β); the persistence of volatility shocks is governed by α + β.</w:t>
      </w:r>
    </w:p>
    <w:p w14:paraId="5FCC8824" w14:textId="77777777" w:rsidR="001F2766" w:rsidRPr="006A19EF" w:rsidRDefault="001F2766">
      <w:pPr>
        <w:spacing w:after="90" w:line="259" w:lineRule="auto"/>
        <w:jc w:val="both"/>
        <w:rPr>
          <w:rFonts w:ascii="Times New Roman" w:eastAsia="Times New Roman" w:hAnsi="Times New Roman" w:cs="Times New Roman"/>
          <w:color w:val="000000" w:themeColor="text1"/>
        </w:rPr>
      </w:pPr>
    </w:p>
    <w:p w14:paraId="1109C530" w14:textId="77777777" w:rsidR="005E4B4A" w:rsidRPr="006A19EF" w:rsidRDefault="00000000">
      <w:pPr>
        <w:pStyle w:val="Heading2"/>
        <w:rPr>
          <w:rFonts w:ascii="Times New Roman" w:eastAsia="Times New Roman" w:hAnsi="Times New Roman" w:cs="Times New Roman"/>
          <w:color w:val="000000" w:themeColor="text1"/>
        </w:rPr>
      </w:pPr>
      <w:bookmarkStart w:id="20" w:name="_Toc243763753"/>
      <w:r w:rsidRPr="006A19EF">
        <w:rPr>
          <w:rFonts w:ascii="Times New Roman" w:eastAsia="Times New Roman" w:hAnsi="Times New Roman" w:cs="Times New Roman"/>
          <w:color w:val="000000" w:themeColor="text1"/>
        </w:rPr>
        <w:t>5.3 Evaluation Metrics</w:t>
      </w:r>
      <w:bookmarkEnd w:id="20"/>
    </w:p>
    <w:p w14:paraId="3EDE6AF9"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Level forecasts are evaluated with MAE (mean absolute error) and RMSE (root mean squared error), where RMSE penalizes large errors more heavily. MASE is the model MAE divided by the mean absolute one-step Naive error, and relative RMSE is the model RMSE divided by the Naive RMSE; values below 1 beat the benchmark. Directional accuracy is the share of test observations for which the forecast change from the current rate has the same sign as the realized change.</w:t>
      </w:r>
    </w:p>
    <w:p w14:paraId="75BAB68F"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Paired forecast comparisons use the Diebold–Mariano (DM) diagnostic on the loss differential between a model and the Naive benchmark; a negative statistic indicates lower loss than Naive. Volatility forecasts from GARCH are evaluated against realized squared returns using volatility MSE (the mean squared difference between realized squared returns and forecast variance) and QLIKE (a likelihood-based variance loss); lower is better for both.</w:t>
      </w:r>
    </w:p>
    <w:p w14:paraId="22A7483E" w14:textId="77777777" w:rsidR="001F2766" w:rsidRPr="006A19EF" w:rsidRDefault="001F2766">
      <w:pPr>
        <w:spacing w:after="90" w:line="259" w:lineRule="auto"/>
        <w:jc w:val="both"/>
        <w:rPr>
          <w:rFonts w:ascii="Times New Roman" w:eastAsia="Times New Roman" w:hAnsi="Times New Roman" w:cs="Times New Roman"/>
          <w:color w:val="000000" w:themeColor="text1"/>
          <w:sz w:val="24"/>
          <w:szCs w:val="24"/>
        </w:rPr>
      </w:pPr>
    </w:p>
    <w:p w14:paraId="16FA7F91"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21" w:name="_Toc243763754"/>
      <w:r w:rsidRPr="006A19EF">
        <w:rPr>
          <w:rFonts w:ascii="Times New Roman" w:eastAsia="Times New Roman" w:hAnsi="Times New Roman" w:cs="Times New Roman"/>
          <w:color w:val="000000" w:themeColor="text1"/>
          <w:sz w:val="32"/>
          <w:szCs w:val="32"/>
        </w:rPr>
        <w:lastRenderedPageBreak/>
        <w:t>6. Forecasting Results</w:t>
      </w:r>
      <w:bookmarkEnd w:id="21"/>
    </w:p>
    <w:p w14:paraId="22FC9BA5" w14:textId="77777777" w:rsidR="005E4B4A" w:rsidRPr="006A19EF" w:rsidRDefault="00000000">
      <w:pPr>
        <w:pStyle w:val="Heading2"/>
        <w:rPr>
          <w:rFonts w:ascii="Times New Roman" w:eastAsia="Times New Roman" w:hAnsi="Times New Roman" w:cs="Times New Roman"/>
          <w:color w:val="000000" w:themeColor="text1"/>
        </w:rPr>
      </w:pPr>
      <w:bookmarkStart w:id="22" w:name="_Toc243763755"/>
      <w:r w:rsidRPr="006A19EF">
        <w:rPr>
          <w:rFonts w:ascii="Times New Roman" w:eastAsia="Times New Roman" w:hAnsi="Times New Roman" w:cs="Times New Roman"/>
          <w:color w:val="000000" w:themeColor="text1"/>
        </w:rPr>
        <w:t>6.1 Main Test-Set Comparison</w:t>
      </w:r>
      <w:bookmarkEnd w:id="22"/>
    </w:p>
    <w:p w14:paraId="5920FD68" w14:textId="78F0B1F1" w:rsidR="001F2766"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All models are compared on the same 461 test target rows. </w:t>
      </w: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 has the lowest MAE; the Naive benchmark has the lowest RMSE.</w:t>
      </w:r>
    </w:p>
    <w:p w14:paraId="22E73831"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8. </w:t>
      </w:r>
      <w:r w:rsidRPr="006A19EF">
        <w:rPr>
          <w:rFonts w:ascii="Times New Roman" w:eastAsia="Times New Roman" w:hAnsi="Times New Roman" w:cs="Times New Roman"/>
          <w:color w:val="000000" w:themeColor="text1"/>
        </w:rPr>
        <w:t>One-step test-set comparison (best MAE in bold)</w:t>
      </w:r>
    </w:p>
    <w:tbl>
      <w:tblPr>
        <w:tblStyle w:val="TableGrid"/>
        <w:tblW w:w="10079" w:type="dxa"/>
        <w:tblLayout w:type="fixed"/>
        <w:tblLook w:val="0000" w:firstRow="0" w:lastRow="0" w:firstColumn="0" w:lastColumn="0" w:noHBand="0" w:noVBand="0"/>
      </w:tblPr>
      <w:tblGrid>
        <w:gridCol w:w="1795"/>
        <w:gridCol w:w="1440"/>
        <w:gridCol w:w="1530"/>
        <w:gridCol w:w="1440"/>
        <w:gridCol w:w="1800"/>
        <w:gridCol w:w="2074"/>
      </w:tblGrid>
      <w:tr w:rsidR="006A19EF" w:rsidRPr="006A19EF" w14:paraId="1EC12F47" w14:textId="77777777" w:rsidTr="009902A5">
        <w:tc>
          <w:tcPr>
            <w:tcW w:w="1795" w:type="dxa"/>
          </w:tcPr>
          <w:p w14:paraId="1B6365C0"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Model</w:t>
            </w:r>
          </w:p>
        </w:tc>
        <w:tc>
          <w:tcPr>
            <w:tcW w:w="1440" w:type="dxa"/>
          </w:tcPr>
          <w:p w14:paraId="4F434832"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MAE</w:t>
            </w:r>
          </w:p>
        </w:tc>
        <w:tc>
          <w:tcPr>
            <w:tcW w:w="1530" w:type="dxa"/>
          </w:tcPr>
          <w:p w14:paraId="63359103"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RMSE</w:t>
            </w:r>
          </w:p>
        </w:tc>
        <w:tc>
          <w:tcPr>
            <w:tcW w:w="1440" w:type="dxa"/>
          </w:tcPr>
          <w:p w14:paraId="1908FAAE"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MASE</w:t>
            </w:r>
          </w:p>
        </w:tc>
        <w:tc>
          <w:tcPr>
            <w:tcW w:w="1800" w:type="dxa"/>
          </w:tcPr>
          <w:p w14:paraId="0885AFD8"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Directional accuracy</w:t>
            </w:r>
          </w:p>
        </w:tc>
        <w:tc>
          <w:tcPr>
            <w:tcW w:w="2074" w:type="dxa"/>
          </w:tcPr>
          <w:p w14:paraId="0BB7A1A7"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Relative RMSE vs Naive</w:t>
            </w:r>
          </w:p>
        </w:tc>
      </w:tr>
      <w:tr w:rsidR="006A19EF" w:rsidRPr="006A19EF" w14:paraId="35E03184" w14:textId="77777777" w:rsidTr="009902A5">
        <w:tc>
          <w:tcPr>
            <w:tcW w:w="1795" w:type="dxa"/>
          </w:tcPr>
          <w:p w14:paraId="743F85B1" w14:textId="77777777" w:rsidR="005E4B4A" w:rsidRPr="006A19EF" w:rsidRDefault="00000000">
            <w:pPr>
              <w:keepNext/>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b/>
                <w:bCs/>
                <w:color w:val="000000" w:themeColor="text1"/>
                <w:sz w:val="24"/>
                <w:szCs w:val="24"/>
              </w:rPr>
              <w:t>ARIMA(</w:t>
            </w:r>
            <w:proofErr w:type="gramEnd"/>
            <w:r w:rsidRPr="006A19EF">
              <w:rPr>
                <w:rFonts w:ascii="Times New Roman" w:eastAsia="Times New Roman" w:hAnsi="Times New Roman" w:cs="Times New Roman"/>
                <w:b/>
                <w:bCs/>
                <w:color w:val="000000" w:themeColor="text1"/>
                <w:sz w:val="24"/>
                <w:szCs w:val="24"/>
              </w:rPr>
              <w:t>1,1,1)</w:t>
            </w:r>
          </w:p>
        </w:tc>
        <w:tc>
          <w:tcPr>
            <w:tcW w:w="1440" w:type="dxa"/>
          </w:tcPr>
          <w:p w14:paraId="43F8BB68"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0.406721</w:t>
            </w:r>
          </w:p>
        </w:tc>
        <w:tc>
          <w:tcPr>
            <w:tcW w:w="1530" w:type="dxa"/>
          </w:tcPr>
          <w:p w14:paraId="383A5208"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0.974414</w:t>
            </w:r>
          </w:p>
        </w:tc>
        <w:tc>
          <w:tcPr>
            <w:tcW w:w="1440" w:type="dxa"/>
          </w:tcPr>
          <w:p w14:paraId="3069E129"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1.303866</w:t>
            </w:r>
          </w:p>
        </w:tc>
        <w:tc>
          <w:tcPr>
            <w:tcW w:w="1800" w:type="dxa"/>
          </w:tcPr>
          <w:p w14:paraId="68EFBD1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0.620390</w:t>
            </w:r>
          </w:p>
        </w:tc>
        <w:tc>
          <w:tcPr>
            <w:tcW w:w="2074" w:type="dxa"/>
          </w:tcPr>
          <w:p w14:paraId="5035AAA4"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1.028479</w:t>
            </w:r>
          </w:p>
        </w:tc>
      </w:tr>
      <w:tr w:rsidR="006A19EF" w:rsidRPr="006A19EF" w14:paraId="08CDD767" w14:textId="77777777" w:rsidTr="009902A5">
        <w:tc>
          <w:tcPr>
            <w:tcW w:w="1795" w:type="dxa"/>
          </w:tcPr>
          <w:p w14:paraId="74D869EB"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1440" w:type="dxa"/>
          </w:tcPr>
          <w:p w14:paraId="2D645BD3"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0.424284</w:t>
            </w:r>
          </w:p>
        </w:tc>
        <w:tc>
          <w:tcPr>
            <w:tcW w:w="1530" w:type="dxa"/>
          </w:tcPr>
          <w:p w14:paraId="7E23867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0.947432</w:t>
            </w:r>
          </w:p>
        </w:tc>
        <w:tc>
          <w:tcPr>
            <w:tcW w:w="1440" w:type="dxa"/>
          </w:tcPr>
          <w:p w14:paraId="33E98042"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1.360170</w:t>
            </w:r>
          </w:p>
        </w:tc>
        <w:tc>
          <w:tcPr>
            <w:tcW w:w="1800" w:type="dxa"/>
          </w:tcPr>
          <w:p w14:paraId="1FEA2A5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0.002169</w:t>
            </w:r>
          </w:p>
        </w:tc>
        <w:tc>
          <w:tcPr>
            <w:tcW w:w="2074" w:type="dxa"/>
          </w:tcPr>
          <w:p w14:paraId="7566EE38"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1.000000</w:t>
            </w:r>
          </w:p>
        </w:tc>
      </w:tr>
      <w:tr w:rsidR="006A19EF" w:rsidRPr="006A19EF" w14:paraId="7913008D" w14:textId="77777777" w:rsidTr="009902A5">
        <w:tc>
          <w:tcPr>
            <w:tcW w:w="1795" w:type="dxa"/>
          </w:tcPr>
          <w:p w14:paraId="5BCD4409" w14:textId="77777777" w:rsidR="005E4B4A" w:rsidRPr="006A19EF" w:rsidRDefault="00000000">
            <w:pPr>
              <w:keepNext/>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1440" w:type="dxa"/>
          </w:tcPr>
          <w:p w14:paraId="6CB80142"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0.448500</w:t>
            </w:r>
          </w:p>
        </w:tc>
        <w:tc>
          <w:tcPr>
            <w:tcW w:w="1530" w:type="dxa"/>
          </w:tcPr>
          <w:p w14:paraId="6A1521B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1.100929</w:t>
            </w:r>
          </w:p>
        </w:tc>
        <w:tc>
          <w:tcPr>
            <w:tcW w:w="1440" w:type="dxa"/>
          </w:tcPr>
          <w:p w14:paraId="47BB09C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1.437801</w:t>
            </w:r>
          </w:p>
        </w:tc>
        <w:tc>
          <w:tcPr>
            <w:tcW w:w="1800" w:type="dxa"/>
          </w:tcPr>
          <w:p w14:paraId="6D72D5C8"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0.611714</w:t>
            </w:r>
          </w:p>
        </w:tc>
        <w:tc>
          <w:tcPr>
            <w:tcW w:w="2074" w:type="dxa"/>
          </w:tcPr>
          <w:p w14:paraId="6980463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1.162013</w:t>
            </w:r>
          </w:p>
        </w:tc>
      </w:tr>
      <w:tr w:rsidR="006A19EF" w:rsidRPr="006A19EF" w14:paraId="510D65AD" w14:textId="77777777" w:rsidTr="009902A5">
        <w:tc>
          <w:tcPr>
            <w:tcW w:w="1795" w:type="dxa"/>
          </w:tcPr>
          <w:p w14:paraId="6909071F"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LSTM-return</w:t>
            </w:r>
          </w:p>
        </w:tc>
        <w:tc>
          <w:tcPr>
            <w:tcW w:w="1440" w:type="dxa"/>
          </w:tcPr>
          <w:p w14:paraId="1A6331A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0.511477</w:t>
            </w:r>
          </w:p>
        </w:tc>
        <w:tc>
          <w:tcPr>
            <w:tcW w:w="1530" w:type="dxa"/>
          </w:tcPr>
          <w:p w14:paraId="6A7514D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0.982958</w:t>
            </w:r>
          </w:p>
        </w:tc>
        <w:tc>
          <w:tcPr>
            <w:tcW w:w="1440" w:type="dxa"/>
          </w:tcPr>
          <w:p w14:paraId="28AD138F"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1.639693</w:t>
            </w:r>
          </w:p>
        </w:tc>
        <w:tc>
          <w:tcPr>
            <w:tcW w:w="1800" w:type="dxa"/>
          </w:tcPr>
          <w:p w14:paraId="12D4292C"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0.581345</w:t>
            </w:r>
          </w:p>
        </w:tc>
        <w:tc>
          <w:tcPr>
            <w:tcW w:w="2074" w:type="dxa"/>
          </w:tcPr>
          <w:p w14:paraId="703C36C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1.037497</w:t>
            </w:r>
          </w:p>
        </w:tc>
      </w:tr>
      <w:tr w:rsidR="006A19EF" w:rsidRPr="006A19EF" w14:paraId="6473B5F6" w14:textId="77777777" w:rsidTr="009902A5">
        <w:tc>
          <w:tcPr>
            <w:tcW w:w="1795" w:type="dxa"/>
          </w:tcPr>
          <w:p w14:paraId="0A02767E"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MLP-return</w:t>
            </w:r>
          </w:p>
        </w:tc>
        <w:tc>
          <w:tcPr>
            <w:tcW w:w="1440" w:type="dxa"/>
          </w:tcPr>
          <w:p w14:paraId="1B886EAE"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16.035584</w:t>
            </w:r>
          </w:p>
        </w:tc>
        <w:tc>
          <w:tcPr>
            <w:tcW w:w="1530" w:type="dxa"/>
          </w:tcPr>
          <w:p w14:paraId="5C0AD7CF"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19.975001</w:t>
            </w:r>
          </w:p>
        </w:tc>
        <w:tc>
          <w:tcPr>
            <w:tcW w:w="1440" w:type="dxa"/>
          </w:tcPr>
          <w:p w14:paraId="27060ECC"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51.406832</w:t>
            </w:r>
          </w:p>
        </w:tc>
        <w:tc>
          <w:tcPr>
            <w:tcW w:w="1800" w:type="dxa"/>
          </w:tcPr>
          <w:p w14:paraId="2E725F7C"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0.559653</w:t>
            </w:r>
          </w:p>
        </w:tc>
        <w:tc>
          <w:tcPr>
            <w:tcW w:w="2074" w:type="dxa"/>
          </w:tcPr>
          <w:p w14:paraId="74C5D470"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21.083300</w:t>
            </w:r>
          </w:p>
        </w:tc>
      </w:tr>
    </w:tbl>
    <w:p w14:paraId="46188026" w14:textId="77777777" w:rsidR="005E4B4A" w:rsidRPr="006A19EF" w:rsidRDefault="005E4B4A">
      <w:pPr>
        <w:spacing w:after="100"/>
        <w:rPr>
          <w:rFonts w:ascii="Times New Roman" w:eastAsia="Times New Roman" w:hAnsi="Times New Roman" w:cs="Times New Roman"/>
          <w:color w:val="000000" w:themeColor="text1"/>
        </w:rPr>
      </w:pPr>
    </w:p>
    <w:p w14:paraId="34F90D38"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ARIMA reduces MAE by about 4.1% relative to Naive (0.406721 versus 0.424284), but its RMSE is about 2.8% higher (relative RMSE 1.028479). ARIMA is therefore better on typical errors, while Naive is slightly better when large errors dominate. MASE is above 1 for every model, including Naive: the scaling error implied by the table is about 0.312, and test-period errors exceed it for all models. The Naive directional accuracy (0.002169) is not informative, because a no-change forecast has no meaningful direction.</w:t>
      </w:r>
    </w:p>
    <w:p w14:paraId="2B13DCA4" w14:textId="159E39CD" w:rsidR="00E73A9B" w:rsidRPr="006A19EF" w:rsidRDefault="00E73A9B" w:rsidP="00E73A9B">
      <w:pPr>
        <w:spacing w:after="90" w:line="259" w:lineRule="auto"/>
        <w:jc w:val="both"/>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3987D56F" wp14:editId="541A7242">
            <wp:extent cx="6400800" cy="2260600"/>
            <wp:effectExtent l="0" t="0" r="0" b="6350"/>
            <wp:docPr id="95704997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2260600"/>
                    </a:xfrm>
                    <a:prstGeom prst="rect">
                      <a:avLst/>
                    </a:prstGeom>
                    <a:noFill/>
                    <a:ln>
                      <a:noFill/>
                    </a:ln>
                  </pic:spPr>
                </pic:pic>
              </a:graphicData>
            </a:graphic>
          </wp:inline>
        </w:drawing>
      </w:r>
    </w:p>
    <w:p w14:paraId="4C719FF1" w14:textId="34E63734" w:rsidR="008A0EE3" w:rsidRPr="006A19EF" w:rsidRDefault="008A0EE3" w:rsidP="008A0EE3">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11. </w:t>
      </w:r>
      <w:r w:rsidRPr="006A19EF">
        <w:rPr>
          <w:rFonts w:ascii="Times New Roman" w:eastAsia="Times New Roman" w:hAnsi="Times New Roman" w:cs="Times New Roman"/>
          <w:color w:val="000000" w:themeColor="text1"/>
        </w:rPr>
        <w:t>Common-test point forecast MAE and error distributions</w:t>
      </w:r>
      <w:r w:rsidRPr="006A19EF">
        <w:rPr>
          <w:rFonts w:ascii="Times New Roman" w:eastAsia="Times New Roman" w:hAnsi="Times New Roman" w:cs="Times New Roman"/>
          <w:b/>
          <w:bCs/>
          <w:color w:val="000000" w:themeColor="text1"/>
        </w:rPr>
        <w:t>.</w:t>
      </w:r>
      <w:r w:rsidRPr="006A19EF">
        <w:rPr>
          <w:rFonts w:ascii="Times New Roman" w:eastAsia="Times New Roman" w:hAnsi="Times New Roman" w:cs="Times New Roman"/>
          <w:color w:val="000000" w:themeColor="text1"/>
        </w:rPr>
        <w:t xml:space="preserve"> Compares overall accuracy and error dispersion across evaluated models.</w:t>
      </w:r>
    </w:p>
    <w:p w14:paraId="1CB0F9F3" w14:textId="77777777" w:rsidR="008A0EE3" w:rsidRPr="006A19EF" w:rsidRDefault="008A0EE3" w:rsidP="00E73A9B">
      <w:pPr>
        <w:spacing w:after="90" w:line="259" w:lineRule="auto"/>
        <w:jc w:val="both"/>
        <w:rPr>
          <w:rFonts w:ascii="Times New Roman" w:eastAsia="Times New Roman" w:hAnsi="Times New Roman" w:cs="Times New Roman"/>
          <w:color w:val="000000" w:themeColor="text1"/>
        </w:rPr>
      </w:pPr>
    </w:p>
    <w:p w14:paraId="384F49D8" w14:textId="103461FF" w:rsidR="00E73A9B" w:rsidRPr="006A19EF" w:rsidRDefault="00E73A9B" w:rsidP="00E73A9B">
      <w:pPr>
        <w:spacing w:after="90" w:line="259" w:lineRule="auto"/>
        <w:jc w:val="both"/>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lastRenderedPageBreak/>
        <w:drawing>
          <wp:inline distT="0" distB="0" distL="0" distR="0" wp14:anchorId="3C703934" wp14:editId="1DD5052D">
            <wp:extent cx="6400800" cy="1934845"/>
            <wp:effectExtent l="0" t="0" r="0" b="8255"/>
            <wp:docPr id="1028574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1934845"/>
                    </a:xfrm>
                    <a:prstGeom prst="rect">
                      <a:avLst/>
                    </a:prstGeom>
                    <a:noFill/>
                    <a:ln>
                      <a:noFill/>
                    </a:ln>
                  </pic:spPr>
                </pic:pic>
              </a:graphicData>
            </a:graphic>
          </wp:inline>
        </w:drawing>
      </w:r>
    </w:p>
    <w:p w14:paraId="7CA93679" w14:textId="41DFCF95" w:rsidR="00E73A9B" w:rsidRPr="006A19EF" w:rsidRDefault="008A0EE3" w:rsidP="008A0EE3">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12. </w:t>
      </w:r>
      <w:r w:rsidRPr="006A19EF">
        <w:rPr>
          <w:rFonts w:ascii="Times New Roman" w:eastAsia="Times New Roman" w:hAnsi="Times New Roman" w:cs="Times New Roman"/>
          <w:color w:val="000000" w:themeColor="text1"/>
        </w:rPr>
        <w:t xml:space="preserve">Naive baseline interval </w:t>
      </w:r>
      <w:proofErr w:type="spellStart"/>
      <w:r w:rsidRPr="006A19EF">
        <w:rPr>
          <w:rFonts w:ascii="Times New Roman" w:eastAsia="Times New Roman" w:hAnsi="Times New Roman" w:cs="Times New Roman"/>
          <w:color w:val="000000" w:themeColor="text1"/>
        </w:rPr>
        <w:t>backtest</w:t>
      </w:r>
      <w:proofErr w:type="spellEnd"/>
      <w:r w:rsidRPr="006A19EF">
        <w:rPr>
          <w:rFonts w:ascii="Times New Roman" w:eastAsia="Times New Roman" w:hAnsi="Times New Roman" w:cs="Times New Roman"/>
          <w:color w:val="000000" w:themeColor="text1"/>
        </w:rPr>
        <w:t xml:space="preserve"> and empirical coverage. Evaluates validation-calibrated prediction intervals around the Naive benchmark path through the test period.</w:t>
      </w:r>
    </w:p>
    <w:p w14:paraId="77FB0007" w14:textId="77777777" w:rsidR="00E73A9B" w:rsidRPr="006A19EF" w:rsidRDefault="00E73A9B">
      <w:pPr>
        <w:spacing w:after="90" w:line="259" w:lineRule="auto"/>
        <w:jc w:val="both"/>
        <w:rPr>
          <w:rFonts w:ascii="Times New Roman" w:eastAsia="Times New Roman" w:hAnsi="Times New Roman" w:cs="Times New Roman"/>
          <w:color w:val="000000" w:themeColor="text1"/>
        </w:rPr>
      </w:pPr>
    </w:p>
    <w:p w14:paraId="517CE7E6"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6D44452" wp14:editId="184DA56E">
            <wp:extent cx="5715000" cy="2171700"/>
            <wp:effectExtent l="0" t="0" r="0" b="0"/>
            <wp:docPr id="10" name="image5.png" descr="One-step-ahead forecasts on the common test period. ARIMA has the lowest MAE, while the Naive benchmark remains a strong reference because adjacent exchange-rate observations are often close."/>
            <wp:cNvGraphicFramePr/>
            <a:graphic xmlns:a="http://schemas.openxmlformats.org/drawingml/2006/main">
              <a:graphicData uri="http://schemas.openxmlformats.org/drawingml/2006/picture">
                <pic:pic xmlns:pic="http://schemas.openxmlformats.org/drawingml/2006/picture">
                  <pic:nvPicPr>
                    <pic:cNvPr id="0" name="image5.png" descr="One-step-ahead forecasts on the common test period. ARIMA has the lowest MAE, while the Naive benchmark remains a strong reference because adjacent exchange-rate observations are often close."/>
                    <pic:cNvPicPr preferRelativeResize="0"/>
                  </pic:nvPicPr>
                  <pic:blipFill>
                    <a:blip r:embed="rId27"/>
                    <a:srcRect/>
                    <a:stretch>
                      <a:fillRect/>
                    </a:stretch>
                  </pic:blipFill>
                  <pic:spPr>
                    <a:xfrm>
                      <a:off x="0" y="0"/>
                      <a:ext cx="5715000" cy="2171700"/>
                    </a:xfrm>
                    <a:prstGeom prst="rect">
                      <a:avLst/>
                    </a:prstGeom>
                    <a:ln/>
                  </pic:spPr>
                </pic:pic>
              </a:graphicData>
            </a:graphic>
          </wp:inline>
        </w:drawing>
      </w:r>
    </w:p>
    <w:p w14:paraId="3FD93221" w14:textId="77503BB3"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5924E3" w:rsidRPr="006A19EF">
        <w:rPr>
          <w:rFonts w:ascii="Times New Roman" w:eastAsia="Times New Roman" w:hAnsi="Times New Roman" w:cs="Times New Roman"/>
          <w:b/>
          <w:bCs/>
          <w:color w:val="000000" w:themeColor="text1"/>
        </w:rPr>
        <w:t>13</w:t>
      </w:r>
      <w:r w:rsidRPr="006A19EF">
        <w:rPr>
          <w:rFonts w:ascii="Times New Roman" w:eastAsia="Times New Roman" w:hAnsi="Times New Roman" w:cs="Times New Roman"/>
          <w:b/>
          <w:bCs/>
          <w:color w:val="000000" w:themeColor="text1"/>
        </w:rPr>
        <w:t xml:space="preserve">. </w:t>
      </w:r>
      <w:r w:rsidRPr="006A19EF">
        <w:rPr>
          <w:rFonts w:ascii="Times New Roman" w:eastAsia="Times New Roman" w:hAnsi="Times New Roman" w:cs="Times New Roman"/>
          <w:color w:val="000000" w:themeColor="text1"/>
        </w:rPr>
        <w:t>One-step-ahead forecasts on the common test period. ARIMA has the lowest MAE, while the Naive benchmark remains a strong reference because adjacent exchange-rate observations are often close.</w:t>
      </w:r>
    </w:p>
    <w:p w14:paraId="1EC8B0EF" w14:textId="77777777" w:rsidR="001F2766" w:rsidRPr="006A19EF" w:rsidRDefault="001F2766">
      <w:pPr>
        <w:spacing w:before="40" w:after="140"/>
        <w:jc w:val="center"/>
        <w:rPr>
          <w:rFonts w:ascii="Times New Roman" w:eastAsia="Times New Roman" w:hAnsi="Times New Roman" w:cs="Times New Roman"/>
          <w:color w:val="000000" w:themeColor="text1"/>
        </w:rPr>
      </w:pPr>
    </w:p>
    <w:p w14:paraId="0A64F216"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sdt>
        <w:sdtPr>
          <w:rPr>
            <w:rFonts w:ascii="Times New Roman" w:hAnsi="Times New Roman" w:cs="Times New Roman"/>
            <w:color w:val="000000" w:themeColor="text1"/>
          </w:rPr>
          <w:tag w:val="goog_rdk_12"/>
          <w:id w:val="-1422035950"/>
        </w:sdtPr>
        <w:sdtEndPr>
          <w:rPr>
            <w:rFonts w:ascii="Calibri" w:hAnsi="Calibri" w:cs="Calibri"/>
            <w:sz w:val="24"/>
            <w:szCs w:val="24"/>
          </w:rPr>
        </w:sdtEndPr>
        <w:sdtContent>
          <w:r w:rsidRPr="006A19EF">
            <w:rPr>
              <w:rFonts w:ascii="Times New Roman" w:eastAsia="Gungsuh" w:hAnsi="Times New Roman" w:cs="Times New Roman"/>
              <w:color w:val="000000" w:themeColor="text1"/>
              <w:sz w:val="24"/>
              <w:szCs w:val="24"/>
            </w:rPr>
            <w:t xml:space="preserve">The Diebold–Mariano diagnostics against Naive give DM = −2.597451 (p = 0.009392) for ARIMA, 1.240074 (p = 0.214948) for </w:t>
          </w:r>
          <w:proofErr w:type="spellStart"/>
          <w:r w:rsidRPr="006A19EF">
            <w:rPr>
              <w:rFonts w:ascii="Times New Roman" w:eastAsia="Gungsuh" w:hAnsi="Times New Roman" w:cs="Times New Roman"/>
              <w:color w:val="000000" w:themeColor="text1"/>
              <w:sz w:val="24"/>
              <w:szCs w:val="24"/>
            </w:rPr>
            <w:t>XGBoost</w:t>
          </w:r>
          <w:proofErr w:type="spellEnd"/>
          <w:r w:rsidRPr="006A19EF">
            <w:rPr>
              <w:rFonts w:ascii="Times New Roman" w:eastAsia="Gungsuh" w:hAnsi="Times New Roman" w:cs="Times New Roman"/>
              <w:color w:val="000000" w:themeColor="text1"/>
              <w:sz w:val="24"/>
              <w:szCs w:val="24"/>
            </w:rPr>
            <w:t xml:space="preserve">-return, and 28.880227 (p &lt; 0.001) for MLP-return. The ARIMA result is statistically distinguishable from Naive under this paired diagnostic, while the </w:t>
          </w:r>
          <w:proofErr w:type="spellStart"/>
          <w:r w:rsidRPr="006A19EF">
            <w:rPr>
              <w:rFonts w:ascii="Times New Roman" w:eastAsia="Gungsuh" w:hAnsi="Times New Roman" w:cs="Times New Roman"/>
              <w:color w:val="000000" w:themeColor="text1"/>
              <w:sz w:val="24"/>
              <w:szCs w:val="24"/>
            </w:rPr>
            <w:t>XGBoost</w:t>
          </w:r>
          <w:proofErr w:type="spellEnd"/>
          <w:r w:rsidRPr="006A19EF">
            <w:rPr>
              <w:rFonts w:ascii="Times New Roman" w:eastAsia="Gungsuh" w:hAnsi="Times New Roman" w:cs="Times New Roman"/>
              <w:color w:val="000000" w:themeColor="text1"/>
              <w:sz w:val="24"/>
              <w:szCs w:val="24"/>
            </w:rPr>
            <w:t xml:space="preserve"> difference is not significant at conventional levels. These results should still be interpreted with the limitations of one sample and one test design in mind.</w:t>
          </w:r>
        </w:sdtContent>
      </w:sdt>
    </w:p>
    <w:p w14:paraId="1B588DAF" w14:textId="77777777" w:rsidR="00334687" w:rsidRPr="006A19EF" w:rsidRDefault="00334687" w:rsidP="00334687">
      <w:pPr>
        <w:rPr>
          <w:color w:val="000000" w:themeColor="text1"/>
        </w:rPr>
      </w:pPr>
    </w:p>
    <w:p w14:paraId="5DA7DE27" w14:textId="0464FEC2" w:rsidR="005E4B4A" w:rsidRPr="006A19EF" w:rsidRDefault="00000000">
      <w:pPr>
        <w:pStyle w:val="Heading2"/>
        <w:rPr>
          <w:rFonts w:ascii="Times New Roman" w:eastAsia="Times New Roman" w:hAnsi="Times New Roman" w:cs="Times New Roman"/>
          <w:color w:val="000000" w:themeColor="text1"/>
        </w:rPr>
      </w:pPr>
      <w:bookmarkStart w:id="23" w:name="_Toc243763756"/>
      <w:r w:rsidRPr="006A19EF">
        <w:rPr>
          <w:rFonts w:ascii="Times New Roman" w:eastAsia="Times New Roman" w:hAnsi="Times New Roman" w:cs="Times New Roman"/>
          <w:color w:val="000000" w:themeColor="text1"/>
        </w:rPr>
        <w:t>6.2 GARCH Volatility Results</w:t>
      </w:r>
      <w:bookmarkEnd w:id="23"/>
    </w:p>
    <w:sdt>
      <w:sdtPr>
        <w:rPr>
          <w:color w:val="000000" w:themeColor="text1"/>
        </w:rPr>
        <w:tag w:val="goog_rdk_13"/>
        <w:id w:val="-436989134"/>
      </w:sdtPr>
      <w:sdtContent>
        <w:p w14:paraId="776C32C4" w14:textId="77777777" w:rsidR="008808B4" w:rsidRPr="006A19EF" w:rsidRDefault="00000000">
          <w:pPr>
            <w:spacing w:after="90" w:line="259" w:lineRule="auto"/>
            <w:jc w:val="both"/>
            <w:rPr>
              <w:rFonts w:ascii="Times New Roman" w:eastAsia="Cardo" w:hAnsi="Times New Roman" w:cs="Times New Roman"/>
              <w:color w:val="000000" w:themeColor="text1"/>
              <w:sz w:val="24"/>
              <w:szCs w:val="24"/>
            </w:rPr>
          </w:pPr>
          <w:r w:rsidRPr="006A19EF">
            <w:rPr>
              <w:rFonts w:ascii="Times New Roman" w:eastAsia="Cardo" w:hAnsi="Times New Roman" w:cs="Times New Roman"/>
              <w:color w:val="000000" w:themeColor="text1"/>
              <w:sz w:val="24"/>
              <w:szCs w:val="24"/>
            </w:rPr>
            <w:t>The estimated parameters are μ = 0.031017, ω = 0.005061, α = 0.213364, and β = 0.782614, so α + β = 0.995978, indicating highly persistent volatility. On the test period, volatility MSE is 0.411381 and QLIKE is −2.46633 (lower is better). These scores evaluate variance forecasts against realized squared returns; they must not be ranked together with level MAE or RMSE.</w:t>
          </w:r>
        </w:p>
        <w:p w14:paraId="0C0265CC" w14:textId="0794ED9C" w:rsidR="005E4B4A" w:rsidRPr="006A19EF" w:rsidRDefault="00000000">
          <w:pPr>
            <w:spacing w:after="90" w:line="259" w:lineRule="auto"/>
            <w:jc w:val="both"/>
            <w:rPr>
              <w:rFonts w:ascii="Times New Roman" w:eastAsia="Times New Roman" w:hAnsi="Times New Roman" w:cs="Times New Roman"/>
              <w:color w:val="000000" w:themeColor="text1"/>
            </w:rPr>
          </w:pPr>
        </w:p>
      </w:sdtContent>
    </w:sdt>
    <w:p w14:paraId="5307FE9A" w14:textId="77777777" w:rsidR="005E4B4A" w:rsidRPr="006A19EF" w:rsidRDefault="00000000">
      <w:pPr>
        <w:pStyle w:val="Heading2"/>
        <w:rPr>
          <w:rFonts w:ascii="Times New Roman" w:eastAsia="Times New Roman" w:hAnsi="Times New Roman" w:cs="Times New Roman"/>
          <w:color w:val="000000" w:themeColor="text1"/>
        </w:rPr>
      </w:pPr>
      <w:bookmarkStart w:id="24" w:name="_Toc243763757"/>
      <w:r w:rsidRPr="006A19EF">
        <w:rPr>
          <w:rFonts w:ascii="Times New Roman" w:eastAsia="Times New Roman" w:hAnsi="Times New Roman" w:cs="Times New Roman"/>
          <w:color w:val="000000" w:themeColor="text1"/>
        </w:rPr>
        <w:lastRenderedPageBreak/>
        <w:t>6.3 Feature Importance</w:t>
      </w:r>
      <w:bookmarkEnd w:id="24"/>
    </w:p>
    <w:p w14:paraId="74BF3C53"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75D023CE" wp14:editId="159B1C14">
            <wp:extent cx="4305300" cy="1981200"/>
            <wp:effectExtent l="0" t="0" r="0" b="0"/>
            <wp:docPr id="9" name="image4.png" descr="XGBoost feature importance. Importance is diagnostic rather than causal because many lag and rolling-level variables are highly correlated."/>
            <wp:cNvGraphicFramePr/>
            <a:graphic xmlns:a="http://schemas.openxmlformats.org/drawingml/2006/main">
              <a:graphicData uri="http://schemas.openxmlformats.org/drawingml/2006/picture">
                <pic:pic xmlns:pic="http://schemas.openxmlformats.org/drawingml/2006/picture">
                  <pic:nvPicPr>
                    <pic:cNvPr id="0" name="image4.png" descr="XGBoost feature importance. Importance is diagnostic rather than causal because many lag and rolling-level variables are highly correlated."/>
                    <pic:cNvPicPr preferRelativeResize="0"/>
                  </pic:nvPicPr>
                  <pic:blipFill>
                    <a:blip r:embed="rId28"/>
                    <a:srcRect/>
                    <a:stretch>
                      <a:fillRect/>
                    </a:stretch>
                  </pic:blipFill>
                  <pic:spPr>
                    <a:xfrm>
                      <a:off x="0" y="0"/>
                      <a:ext cx="4305300" cy="1981200"/>
                    </a:xfrm>
                    <a:prstGeom prst="rect">
                      <a:avLst/>
                    </a:prstGeom>
                    <a:ln/>
                  </pic:spPr>
                </pic:pic>
              </a:graphicData>
            </a:graphic>
          </wp:inline>
        </w:drawing>
      </w:r>
    </w:p>
    <w:p w14:paraId="677A28F2" w14:textId="448B00F5"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5924E3" w:rsidRPr="006A19EF">
        <w:rPr>
          <w:rFonts w:ascii="Times New Roman" w:eastAsia="Times New Roman" w:hAnsi="Times New Roman" w:cs="Times New Roman"/>
          <w:b/>
          <w:bCs/>
          <w:color w:val="000000" w:themeColor="text1"/>
        </w:rPr>
        <w:t>14</w:t>
      </w:r>
      <w:r w:rsidRPr="006A19EF">
        <w:rPr>
          <w:rFonts w:ascii="Times New Roman" w:eastAsia="Times New Roman" w:hAnsi="Times New Roman" w:cs="Times New Roman"/>
          <w:b/>
          <w:bCs/>
          <w:color w:val="000000" w:themeColor="text1"/>
        </w:rPr>
        <w:t xml:space="preserve">. </w:t>
      </w:r>
      <w:proofErr w:type="spellStart"/>
      <w:r w:rsidRPr="006A19EF">
        <w:rPr>
          <w:rFonts w:ascii="Times New Roman" w:eastAsia="Times New Roman" w:hAnsi="Times New Roman" w:cs="Times New Roman"/>
          <w:color w:val="000000" w:themeColor="text1"/>
        </w:rPr>
        <w:t>XGBoost</w:t>
      </w:r>
      <w:proofErr w:type="spellEnd"/>
      <w:r w:rsidRPr="006A19EF">
        <w:rPr>
          <w:rFonts w:ascii="Times New Roman" w:eastAsia="Times New Roman" w:hAnsi="Times New Roman" w:cs="Times New Roman"/>
          <w:color w:val="000000" w:themeColor="text1"/>
        </w:rPr>
        <w:t xml:space="preserve"> feature importance. Importance is diagnostic rather than causal because many lag and rolling-level variables are highly correlated.</w:t>
      </w:r>
    </w:p>
    <w:p w14:paraId="501B88BC" w14:textId="77777777" w:rsidR="001F2766" w:rsidRPr="006A19EF" w:rsidRDefault="001F2766">
      <w:pPr>
        <w:spacing w:before="40" w:after="140"/>
        <w:jc w:val="center"/>
        <w:rPr>
          <w:rFonts w:ascii="Times New Roman" w:eastAsia="Times New Roman" w:hAnsi="Times New Roman" w:cs="Times New Roman"/>
          <w:color w:val="000000" w:themeColor="text1"/>
        </w:rPr>
      </w:pPr>
    </w:p>
    <w:p w14:paraId="5481C23A"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Rolling_Std_20 has the largest model-specific importance (0.170780), followed by Lag_20 (0.112598), Lag_5 (0.097691), and rolling_volatility_20 (0.087701).</w:t>
      </w:r>
    </w:p>
    <w:p w14:paraId="66A7157A" w14:textId="77777777" w:rsidR="008808B4" w:rsidRPr="006A19EF" w:rsidRDefault="008808B4">
      <w:pPr>
        <w:spacing w:after="90" w:line="259" w:lineRule="auto"/>
        <w:jc w:val="both"/>
        <w:rPr>
          <w:rFonts w:ascii="Times New Roman" w:eastAsia="Times New Roman" w:hAnsi="Times New Roman" w:cs="Times New Roman"/>
          <w:color w:val="000000" w:themeColor="text1"/>
        </w:rPr>
      </w:pPr>
    </w:p>
    <w:p w14:paraId="1104FDA5" w14:textId="77777777" w:rsidR="005E4B4A" w:rsidRPr="006A19EF" w:rsidRDefault="00000000">
      <w:pPr>
        <w:pStyle w:val="Heading2"/>
        <w:rPr>
          <w:rFonts w:ascii="Times New Roman" w:eastAsia="Times New Roman" w:hAnsi="Times New Roman" w:cs="Times New Roman"/>
          <w:color w:val="000000" w:themeColor="text1"/>
        </w:rPr>
      </w:pPr>
      <w:bookmarkStart w:id="25" w:name="_Toc243763758"/>
      <w:r w:rsidRPr="006A19EF">
        <w:rPr>
          <w:rFonts w:ascii="Times New Roman" w:eastAsia="Times New Roman" w:hAnsi="Times New Roman" w:cs="Times New Roman"/>
          <w:color w:val="000000" w:themeColor="text1"/>
        </w:rPr>
        <w:t>6.4 Multi-Horizon Analysis</w:t>
      </w:r>
      <w:bookmarkEnd w:id="25"/>
    </w:p>
    <w:p w14:paraId="07835CDD"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Horizons are measured in observations. The supplementary comparison below evaluates one-, five-, and twenty-observation-ahead targets:</w:t>
      </w:r>
    </w:p>
    <w:p w14:paraId="558E4D6B"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9. </w:t>
      </w:r>
      <w:r w:rsidRPr="006A19EF">
        <w:rPr>
          <w:rFonts w:ascii="Times New Roman" w:eastAsia="Times New Roman" w:hAnsi="Times New Roman" w:cs="Times New Roman"/>
          <w:color w:val="000000" w:themeColor="text1"/>
        </w:rPr>
        <w:t xml:space="preserve">Multi-horizon comparison (Naive versus </w:t>
      </w:r>
      <w:proofErr w:type="spellStart"/>
      <w:r w:rsidRPr="006A19EF">
        <w:rPr>
          <w:rFonts w:ascii="Times New Roman" w:eastAsia="Times New Roman" w:hAnsi="Times New Roman" w:cs="Times New Roman"/>
          <w:color w:val="000000" w:themeColor="text1"/>
        </w:rPr>
        <w:t>XGBoost</w:t>
      </w:r>
      <w:proofErr w:type="spellEnd"/>
      <w:r w:rsidRPr="006A19EF">
        <w:rPr>
          <w:rFonts w:ascii="Times New Roman" w:eastAsia="Times New Roman" w:hAnsi="Times New Roman" w:cs="Times New Roman"/>
          <w:color w:val="000000" w:themeColor="text1"/>
        </w:rPr>
        <w:t>-return)</w:t>
      </w:r>
    </w:p>
    <w:tbl>
      <w:tblPr>
        <w:tblStyle w:val="TableGrid"/>
        <w:tblW w:w="10079" w:type="dxa"/>
        <w:tblLayout w:type="fixed"/>
        <w:tblLook w:val="0000" w:firstRow="0" w:lastRow="0" w:firstColumn="0" w:lastColumn="0" w:noHBand="0" w:noVBand="0"/>
      </w:tblPr>
      <w:tblGrid>
        <w:gridCol w:w="1450"/>
        <w:gridCol w:w="2903"/>
        <w:gridCol w:w="1762"/>
        <w:gridCol w:w="1980"/>
        <w:gridCol w:w="1984"/>
      </w:tblGrid>
      <w:tr w:rsidR="006A19EF" w:rsidRPr="006A19EF" w14:paraId="7D6BCA75" w14:textId="77777777" w:rsidTr="009902A5">
        <w:tc>
          <w:tcPr>
            <w:tcW w:w="1451" w:type="dxa"/>
          </w:tcPr>
          <w:p w14:paraId="4F3CF87B"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Horizon</w:t>
            </w:r>
          </w:p>
        </w:tc>
        <w:tc>
          <w:tcPr>
            <w:tcW w:w="2903" w:type="dxa"/>
          </w:tcPr>
          <w:p w14:paraId="71157520"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Model</w:t>
            </w:r>
          </w:p>
        </w:tc>
        <w:tc>
          <w:tcPr>
            <w:tcW w:w="1762" w:type="dxa"/>
          </w:tcPr>
          <w:p w14:paraId="5F3B42C9"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Test obs.</w:t>
            </w:r>
          </w:p>
        </w:tc>
        <w:tc>
          <w:tcPr>
            <w:tcW w:w="1980" w:type="dxa"/>
          </w:tcPr>
          <w:p w14:paraId="7F7E0417"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MAE</w:t>
            </w:r>
          </w:p>
        </w:tc>
        <w:tc>
          <w:tcPr>
            <w:tcW w:w="1984" w:type="dxa"/>
          </w:tcPr>
          <w:p w14:paraId="206FD5DA"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RMSE</w:t>
            </w:r>
          </w:p>
        </w:tc>
      </w:tr>
      <w:tr w:rsidR="006A19EF" w:rsidRPr="006A19EF" w14:paraId="645E4505" w14:textId="77777777" w:rsidTr="009902A5">
        <w:tc>
          <w:tcPr>
            <w:tcW w:w="1451" w:type="dxa"/>
          </w:tcPr>
          <w:p w14:paraId="2B42E889"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w:t>
            </w:r>
          </w:p>
        </w:tc>
        <w:tc>
          <w:tcPr>
            <w:tcW w:w="2903" w:type="dxa"/>
          </w:tcPr>
          <w:p w14:paraId="40DF9754"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1762" w:type="dxa"/>
          </w:tcPr>
          <w:p w14:paraId="5CBD36E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461</w:t>
            </w:r>
          </w:p>
        </w:tc>
        <w:tc>
          <w:tcPr>
            <w:tcW w:w="1980" w:type="dxa"/>
          </w:tcPr>
          <w:p w14:paraId="61EFF709"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0.424284</w:t>
            </w:r>
          </w:p>
        </w:tc>
        <w:tc>
          <w:tcPr>
            <w:tcW w:w="1984" w:type="dxa"/>
          </w:tcPr>
          <w:p w14:paraId="4DE4FA2C"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0.947432</w:t>
            </w:r>
          </w:p>
        </w:tc>
      </w:tr>
      <w:tr w:rsidR="006A19EF" w:rsidRPr="006A19EF" w14:paraId="2210FA32" w14:textId="77777777" w:rsidTr="009902A5">
        <w:tc>
          <w:tcPr>
            <w:tcW w:w="1451" w:type="dxa"/>
          </w:tcPr>
          <w:p w14:paraId="0F8AC542"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w:t>
            </w:r>
          </w:p>
        </w:tc>
        <w:tc>
          <w:tcPr>
            <w:tcW w:w="2903" w:type="dxa"/>
          </w:tcPr>
          <w:p w14:paraId="59BE32CB" w14:textId="77777777" w:rsidR="005E4B4A" w:rsidRPr="006A19EF" w:rsidRDefault="00000000">
            <w:pPr>
              <w:keepNext/>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1762" w:type="dxa"/>
          </w:tcPr>
          <w:p w14:paraId="70AF69F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461</w:t>
            </w:r>
          </w:p>
        </w:tc>
        <w:tc>
          <w:tcPr>
            <w:tcW w:w="1980" w:type="dxa"/>
          </w:tcPr>
          <w:p w14:paraId="148108DE"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0.432352</w:t>
            </w:r>
          </w:p>
        </w:tc>
        <w:tc>
          <w:tcPr>
            <w:tcW w:w="1984" w:type="dxa"/>
          </w:tcPr>
          <w:p w14:paraId="353DE1EC"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1.036141</w:t>
            </w:r>
          </w:p>
        </w:tc>
      </w:tr>
      <w:tr w:rsidR="006A19EF" w:rsidRPr="006A19EF" w14:paraId="3E751131" w14:textId="77777777" w:rsidTr="009902A5">
        <w:tc>
          <w:tcPr>
            <w:tcW w:w="1451" w:type="dxa"/>
          </w:tcPr>
          <w:p w14:paraId="005B1361"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5</w:t>
            </w:r>
          </w:p>
        </w:tc>
        <w:tc>
          <w:tcPr>
            <w:tcW w:w="2903" w:type="dxa"/>
          </w:tcPr>
          <w:p w14:paraId="41032117"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1762" w:type="dxa"/>
          </w:tcPr>
          <w:p w14:paraId="301959AE"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457</w:t>
            </w:r>
          </w:p>
        </w:tc>
        <w:tc>
          <w:tcPr>
            <w:tcW w:w="1980" w:type="dxa"/>
          </w:tcPr>
          <w:p w14:paraId="579246C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1.115646</w:t>
            </w:r>
          </w:p>
        </w:tc>
        <w:tc>
          <w:tcPr>
            <w:tcW w:w="1984" w:type="dxa"/>
          </w:tcPr>
          <w:p w14:paraId="21B1D64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1.856010</w:t>
            </w:r>
          </w:p>
        </w:tc>
      </w:tr>
      <w:tr w:rsidR="006A19EF" w:rsidRPr="006A19EF" w14:paraId="7122D3DC" w14:textId="77777777" w:rsidTr="009902A5">
        <w:tc>
          <w:tcPr>
            <w:tcW w:w="1451" w:type="dxa"/>
          </w:tcPr>
          <w:p w14:paraId="2C216AA1"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5</w:t>
            </w:r>
          </w:p>
        </w:tc>
        <w:tc>
          <w:tcPr>
            <w:tcW w:w="2903" w:type="dxa"/>
          </w:tcPr>
          <w:p w14:paraId="1904768F" w14:textId="77777777" w:rsidR="005E4B4A" w:rsidRPr="006A19EF" w:rsidRDefault="00000000">
            <w:pPr>
              <w:keepNext/>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1762" w:type="dxa"/>
          </w:tcPr>
          <w:p w14:paraId="5B451E2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457</w:t>
            </w:r>
          </w:p>
        </w:tc>
        <w:tc>
          <w:tcPr>
            <w:tcW w:w="1980" w:type="dxa"/>
          </w:tcPr>
          <w:p w14:paraId="05A25540"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1.444756</w:t>
            </w:r>
          </w:p>
        </w:tc>
        <w:tc>
          <w:tcPr>
            <w:tcW w:w="1984" w:type="dxa"/>
          </w:tcPr>
          <w:p w14:paraId="3FAD29A1"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2.172095</w:t>
            </w:r>
          </w:p>
        </w:tc>
      </w:tr>
      <w:tr w:rsidR="006A19EF" w:rsidRPr="006A19EF" w14:paraId="7B8D1755" w14:textId="77777777" w:rsidTr="009902A5">
        <w:tc>
          <w:tcPr>
            <w:tcW w:w="1451" w:type="dxa"/>
          </w:tcPr>
          <w:p w14:paraId="60269EF9" w14:textId="77777777" w:rsidR="005E4B4A" w:rsidRPr="006A19EF" w:rsidRDefault="00000000">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w:t>
            </w:r>
          </w:p>
        </w:tc>
        <w:tc>
          <w:tcPr>
            <w:tcW w:w="2903" w:type="dxa"/>
          </w:tcPr>
          <w:p w14:paraId="44ADA0A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1762" w:type="dxa"/>
          </w:tcPr>
          <w:p w14:paraId="53F82916"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442</w:t>
            </w:r>
          </w:p>
        </w:tc>
        <w:tc>
          <w:tcPr>
            <w:tcW w:w="1980" w:type="dxa"/>
          </w:tcPr>
          <w:p w14:paraId="724D20B5"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2.748674</w:t>
            </w:r>
          </w:p>
        </w:tc>
        <w:tc>
          <w:tcPr>
            <w:tcW w:w="1984" w:type="dxa"/>
          </w:tcPr>
          <w:p w14:paraId="13ECB94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4.088248</w:t>
            </w:r>
          </w:p>
        </w:tc>
      </w:tr>
      <w:tr w:rsidR="006A19EF" w:rsidRPr="006A19EF" w14:paraId="315CE899" w14:textId="77777777" w:rsidTr="009902A5">
        <w:tc>
          <w:tcPr>
            <w:tcW w:w="1451" w:type="dxa"/>
          </w:tcPr>
          <w:p w14:paraId="6EC514B5" w14:textId="77777777" w:rsidR="005E4B4A" w:rsidRPr="006A19EF" w:rsidRDefault="00000000">
            <w:pPr>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w:t>
            </w:r>
          </w:p>
        </w:tc>
        <w:tc>
          <w:tcPr>
            <w:tcW w:w="2903" w:type="dxa"/>
          </w:tcPr>
          <w:p w14:paraId="19B85546" w14:textId="77777777" w:rsidR="005E4B4A" w:rsidRPr="006A19EF" w:rsidRDefault="00000000">
            <w:pPr>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1762" w:type="dxa"/>
          </w:tcPr>
          <w:p w14:paraId="4FAC1919"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442</w:t>
            </w:r>
          </w:p>
        </w:tc>
        <w:tc>
          <w:tcPr>
            <w:tcW w:w="1980" w:type="dxa"/>
          </w:tcPr>
          <w:p w14:paraId="184BB68A"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4.616474</w:t>
            </w:r>
          </w:p>
        </w:tc>
        <w:tc>
          <w:tcPr>
            <w:tcW w:w="1984" w:type="dxa"/>
          </w:tcPr>
          <w:p w14:paraId="2BA69989"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6.197427</w:t>
            </w:r>
          </w:p>
        </w:tc>
      </w:tr>
    </w:tbl>
    <w:p w14:paraId="54540887" w14:textId="77777777" w:rsidR="005E4B4A" w:rsidRPr="006A19EF" w:rsidRDefault="005E4B4A">
      <w:pPr>
        <w:spacing w:after="100"/>
        <w:rPr>
          <w:rFonts w:ascii="Times New Roman" w:eastAsia="Times New Roman" w:hAnsi="Times New Roman" w:cs="Times New Roman"/>
          <w:color w:val="000000" w:themeColor="text1"/>
        </w:rPr>
      </w:pPr>
    </w:p>
    <w:p w14:paraId="36D7FFCE"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Errors increase as the forecast horizon grows, and Naive is better than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 xml:space="preserve">-return at all three horizons in this supplementary comparison. This supplementary analysis is a separate run, so its one-step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 figures differ from the main comparison in Section 6.1, which remains the reference result.</w:t>
      </w:r>
    </w:p>
    <w:p w14:paraId="3060271B" w14:textId="6F876079" w:rsidR="005A553A" w:rsidRPr="006A19EF" w:rsidRDefault="000E4D2B" w:rsidP="000E4D2B">
      <w:pPr>
        <w:spacing w:after="90" w:line="259" w:lineRule="auto"/>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26BE2AB0" wp14:editId="59032656">
            <wp:extent cx="4053081" cy="1775460"/>
            <wp:effectExtent l="0" t="0" r="5080" b="0"/>
            <wp:docPr id="19487174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086958" cy="1790300"/>
                    </a:xfrm>
                    <a:prstGeom prst="rect">
                      <a:avLst/>
                    </a:prstGeom>
                    <a:noFill/>
                  </pic:spPr>
                </pic:pic>
              </a:graphicData>
            </a:graphic>
          </wp:inline>
        </w:drawing>
      </w:r>
    </w:p>
    <w:p w14:paraId="45221DA0" w14:textId="7A90EF4C" w:rsidR="005924E3" w:rsidRPr="006A19EF" w:rsidRDefault="005924E3" w:rsidP="005924E3">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lastRenderedPageBreak/>
        <w:t xml:space="preserve">Figure 15. </w:t>
      </w:r>
      <w:r w:rsidRPr="006A19EF">
        <w:rPr>
          <w:rFonts w:ascii="Times New Roman" w:eastAsia="Times New Roman" w:hAnsi="Times New Roman" w:cs="Times New Roman"/>
          <w:color w:val="000000" w:themeColor="text1"/>
        </w:rPr>
        <w:t xml:space="preserve">Mean absolute error (MAE) by direct forecast horizon. Compares the error accumulation of the Naive benchmark versus </w:t>
      </w:r>
      <w:proofErr w:type="spellStart"/>
      <w:r w:rsidRPr="006A19EF">
        <w:rPr>
          <w:rFonts w:ascii="Times New Roman" w:eastAsia="Times New Roman" w:hAnsi="Times New Roman" w:cs="Times New Roman"/>
          <w:color w:val="000000" w:themeColor="text1"/>
        </w:rPr>
        <w:t>XGBoost</w:t>
      </w:r>
      <w:proofErr w:type="spellEnd"/>
      <w:r w:rsidRPr="006A19EF">
        <w:rPr>
          <w:rFonts w:ascii="Times New Roman" w:eastAsia="Times New Roman" w:hAnsi="Times New Roman" w:cs="Times New Roman"/>
          <w:color w:val="000000" w:themeColor="text1"/>
        </w:rPr>
        <w:t>-return across 1, 5, and 20 observation horizons.</w:t>
      </w:r>
    </w:p>
    <w:p w14:paraId="5692EB78" w14:textId="77777777" w:rsidR="001F2766" w:rsidRPr="006A19EF" w:rsidRDefault="001F2766" w:rsidP="005924E3">
      <w:pPr>
        <w:spacing w:before="40" w:after="140"/>
        <w:jc w:val="center"/>
        <w:rPr>
          <w:rFonts w:ascii="Times New Roman" w:eastAsia="Times New Roman" w:hAnsi="Times New Roman" w:cs="Times New Roman"/>
          <w:color w:val="000000" w:themeColor="text1"/>
        </w:rPr>
      </w:pPr>
    </w:p>
    <w:p w14:paraId="177D56BC" w14:textId="77777777" w:rsidR="005E4B4A" w:rsidRPr="006A19EF" w:rsidRDefault="00000000">
      <w:pPr>
        <w:pStyle w:val="Heading2"/>
        <w:rPr>
          <w:rFonts w:ascii="Times New Roman" w:eastAsia="Times New Roman" w:hAnsi="Times New Roman" w:cs="Times New Roman"/>
          <w:color w:val="000000" w:themeColor="text1"/>
        </w:rPr>
      </w:pPr>
      <w:bookmarkStart w:id="26" w:name="_Toc243763759"/>
      <w:r w:rsidRPr="006A19EF">
        <w:rPr>
          <w:rFonts w:ascii="Times New Roman" w:eastAsia="Times New Roman" w:hAnsi="Times New Roman" w:cs="Times New Roman"/>
          <w:color w:val="000000" w:themeColor="text1"/>
        </w:rPr>
        <w:t>6.5 2022 Historical Stress Test</w:t>
      </w:r>
      <w:bookmarkEnd w:id="26"/>
    </w:p>
    <w:p w14:paraId="3E75160E" w14:textId="77777777" w:rsidR="005E4B4A"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primary test period is recent and does not contain the March 2022 shock. A separate static-model walk-forward stress test evaluates one-step forecasts during 2022:</w:t>
      </w:r>
    </w:p>
    <w:p w14:paraId="0082FA2D" w14:textId="77777777" w:rsidR="001F2766" w:rsidRPr="006A19EF" w:rsidRDefault="001F2766">
      <w:pPr>
        <w:keepNext/>
        <w:spacing w:after="90" w:line="259" w:lineRule="auto"/>
        <w:jc w:val="both"/>
        <w:rPr>
          <w:rFonts w:ascii="Times New Roman" w:eastAsia="Times New Roman" w:hAnsi="Times New Roman" w:cs="Times New Roman"/>
          <w:color w:val="000000" w:themeColor="text1"/>
          <w:sz w:val="24"/>
          <w:szCs w:val="24"/>
        </w:rPr>
      </w:pPr>
    </w:p>
    <w:p w14:paraId="2CDBF3EC"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10. </w:t>
      </w:r>
      <w:r w:rsidRPr="006A19EF">
        <w:rPr>
          <w:rFonts w:ascii="Times New Roman" w:eastAsia="Times New Roman" w:hAnsi="Times New Roman" w:cs="Times New Roman"/>
          <w:color w:val="000000" w:themeColor="text1"/>
        </w:rPr>
        <w:t>2022 walk-forward stress test</w:t>
      </w:r>
    </w:p>
    <w:tbl>
      <w:tblPr>
        <w:tblStyle w:val="TableGrid"/>
        <w:tblW w:w="10080" w:type="dxa"/>
        <w:tblLayout w:type="fixed"/>
        <w:tblLook w:val="0000" w:firstRow="0" w:lastRow="0" w:firstColumn="0" w:lastColumn="0" w:noHBand="0" w:noVBand="0"/>
      </w:tblPr>
      <w:tblGrid>
        <w:gridCol w:w="3145"/>
        <w:gridCol w:w="2340"/>
        <w:gridCol w:w="1350"/>
        <w:gridCol w:w="1710"/>
        <w:gridCol w:w="1535"/>
      </w:tblGrid>
      <w:tr w:rsidR="006A19EF" w:rsidRPr="006A19EF" w14:paraId="036D2593" w14:textId="77777777" w:rsidTr="009902A5">
        <w:tc>
          <w:tcPr>
            <w:tcW w:w="3145" w:type="dxa"/>
          </w:tcPr>
          <w:p w14:paraId="0D29809A"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Period</w:t>
            </w:r>
          </w:p>
        </w:tc>
        <w:tc>
          <w:tcPr>
            <w:tcW w:w="2340" w:type="dxa"/>
          </w:tcPr>
          <w:p w14:paraId="0C373B96"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Model</w:t>
            </w:r>
          </w:p>
        </w:tc>
        <w:tc>
          <w:tcPr>
            <w:tcW w:w="1350" w:type="dxa"/>
          </w:tcPr>
          <w:p w14:paraId="3DF5A057"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Obs.</w:t>
            </w:r>
          </w:p>
        </w:tc>
        <w:tc>
          <w:tcPr>
            <w:tcW w:w="1710" w:type="dxa"/>
          </w:tcPr>
          <w:p w14:paraId="131501F3"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MAE</w:t>
            </w:r>
          </w:p>
        </w:tc>
        <w:tc>
          <w:tcPr>
            <w:tcW w:w="1535" w:type="dxa"/>
          </w:tcPr>
          <w:p w14:paraId="27F880AD"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RMSE</w:t>
            </w:r>
          </w:p>
        </w:tc>
      </w:tr>
      <w:tr w:rsidR="006A19EF" w:rsidRPr="006A19EF" w14:paraId="1F16FEF2" w14:textId="77777777" w:rsidTr="009902A5">
        <w:tc>
          <w:tcPr>
            <w:tcW w:w="3145" w:type="dxa"/>
          </w:tcPr>
          <w:p w14:paraId="0D4718C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2022 walk-forward window</w:t>
            </w:r>
          </w:p>
        </w:tc>
        <w:tc>
          <w:tcPr>
            <w:tcW w:w="2340" w:type="dxa"/>
          </w:tcPr>
          <w:p w14:paraId="7B8E2963"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Naive</w:t>
            </w:r>
          </w:p>
        </w:tc>
        <w:tc>
          <w:tcPr>
            <w:tcW w:w="1350" w:type="dxa"/>
          </w:tcPr>
          <w:p w14:paraId="17D6A36B"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239</w:t>
            </w:r>
          </w:p>
        </w:tc>
        <w:tc>
          <w:tcPr>
            <w:tcW w:w="1710" w:type="dxa"/>
          </w:tcPr>
          <w:p w14:paraId="2047FB71"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1.111523</w:t>
            </w:r>
          </w:p>
        </w:tc>
        <w:tc>
          <w:tcPr>
            <w:tcW w:w="1535" w:type="dxa"/>
          </w:tcPr>
          <w:p w14:paraId="0485E10A" w14:textId="77777777" w:rsidR="005E4B4A" w:rsidRPr="006A19EF" w:rsidRDefault="00000000">
            <w:pPr>
              <w:keepNext/>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3.618012</w:t>
            </w:r>
          </w:p>
        </w:tc>
      </w:tr>
      <w:tr w:rsidR="006A19EF" w:rsidRPr="006A19EF" w14:paraId="18BFD991" w14:textId="77777777" w:rsidTr="009902A5">
        <w:tc>
          <w:tcPr>
            <w:tcW w:w="3145" w:type="dxa"/>
          </w:tcPr>
          <w:p w14:paraId="503F5A3D"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2022 walk-forward window</w:t>
            </w:r>
          </w:p>
        </w:tc>
        <w:tc>
          <w:tcPr>
            <w:tcW w:w="2340" w:type="dxa"/>
          </w:tcPr>
          <w:p w14:paraId="2975A536" w14:textId="77777777" w:rsidR="005E4B4A" w:rsidRPr="006A19EF" w:rsidRDefault="00000000">
            <w:pPr>
              <w:rPr>
                <w:rFonts w:ascii="Times New Roman" w:eastAsia="Times New Roman" w:hAnsi="Times New Roman" w:cs="Times New Roman"/>
                <w:color w:val="000000" w:themeColor="text1"/>
                <w:sz w:val="24"/>
                <w:szCs w:val="24"/>
              </w:rPr>
            </w:pP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w:t>
            </w:r>
          </w:p>
        </w:tc>
        <w:tc>
          <w:tcPr>
            <w:tcW w:w="1350" w:type="dxa"/>
          </w:tcPr>
          <w:p w14:paraId="214FD44C"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239</w:t>
            </w:r>
          </w:p>
        </w:tc>
        <w:tc>
          <w:tcPr>
            <w:tcW w:w="1710" w:type="dxa"/>
          </w:tcPr>
          <w:p w14:paraId="0E902C9F"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4.679923</w:t>
            </w:r>
          </w:p>
        </w:tc>
        <w:tc>
          <w:tcPr>
            <w:tcW w:w="1535" w:type="dxa"/>
          </w:tcPr>
          <w:p w14:paraId="4C0C8E67" w14:textId="77777777" w:rsidR="005E4B4A" w:rsidRPr="006A19EF" w:rsidRDefault="00000000">
            <w:pPr>
              <w:jc w:val="righ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6.154374</w:t>
            </w:r>
          </w:p>
        </w:tc>
      </w:tr>
    </w:tbl>
    <w:p w14:paraId="130A427B" w14:textId="77777777" w:rsidR="005E4B4A" w:rsidRPr="006A19EF" w:rsidRDefault="005E4B4A">
      <w:pPr>
        <w:spacing w:after="100"/>
        <w:rPr>
          <w:rFonts w:ascii="Times New Roman" w:eastAsia="Times New Roman" w:hAnsi="Times New Roman" w:cs="Times New Roman"/>
          <w:color w:val="000000" w:themeColor="text1"/>
          <w:sz w:val="24"/>
          <w:szCs w:val="24"/>
        </w:rPr>
      </w:pPr>
    </w:p>
    <w:p w14:paraId="0BA52202"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The shock period is substantially harder to forecast, and the Naive benchmark outperforms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 in this stress test.</w:t>
      </w:r>
    </w:p>
    <w:p w14:paraId="0FECA2BC" w14:textId="161BA970" w:rsidR="00E73A9B" w:rsidRPr="006A19EF" w:rsidRDefault="00E73A9B" w:rsidP="00E73A9B">
      <w:pPr>
        <w:spacing w:after="90" w:line="259" w:lineRule="auto"/>
        <w:jc w:val="both"/>
        <w:rPr>
          <w:rFonts w:ascii="Times New Roman" w:eastAsia="Times New Roman" w:hAnsi="Times New Roman" w:cs="Times New Roman"/>
          <w:color w:val="000000" w:themeColor="text1"/>
        </w:rPr>
      </w:pPr>
    </w:p>
    <w:p w14:paraId="656E0CD3" w14:textId="529DE56A" w:rsidR="000E4D2B" w:rsidRPr="006A19EF" w:rsidRDefault="000E4D2B" w:rsidP="000E4D2B">
      <w:pPr>
        <w:spacing w:after="90" w:line="259" w:lineRule="auto"/>
        <w:jc w:val="both"/>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5D5372F5" wp14:editId="4EF9722C">
            <wp:extent cx="6400800" cy="1934845"/>
            <wp:effectExtent l="0" t="0" r="0" b="8255"/>
            <wp:docPr id="11126113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1934845"/>
                    </a:xfrm>
                    <a:prstGeom prst="rect">
                      <a:avLst/>
                    </a:prstGeom>
                    <a:noFill/>
                    <a:ln>
                      <a:noFill/>
                    </a:ln>
                  </pic:spPr>
                </pic:pic>
              </a:graphicData>
            </a:graphic>
          </wp:inline>
        </w:drawing>
      </w:r>
    </w:p>
    <w:p w14:paraId="63677F6C" w14:textId="2539341E" w:rsidR="00E73A9B" w:rsidRPr="006A19EF" w:rsidRDefault="005924E3" w:rsidP="005924E3">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16. </w:t>
      </w:r>
      <w:r w:rsidRPr="006A19EF">
        <w:rPr>
          <w:rFonts w:ascii="Times New Roman" w:eastAsia="Times New Roman" w:hAnsi="Times New Roman" w:cs="Times New Roman"/>
          <w:color w:val="000000" w:themeColor="text1"/>
        </w:rPr>
        <w:t>2022 historical stress test forecasts and MAE comparison. Highlights model tracking performance and error magnitudes during the March 2022 exchange-rate shock window.</w:t>
      </w:r>
    </w:p>
    <w:p w14:paraId="0CD137D8" w14:textId="77777777" w:rsidR="008808B4" w:rsidRDefault="008808B4">
      <w:pPr>
        <w:spacing w:after="90" w:line="259" w:lineRule="auto"/>
        <w:jc w:val="both"/>
        <w:rPr>
          <w:rFonts w:ascii="Times New Roman" w:eastAsia="Times New Roman" w:hAnsi="Times New Roman" w:cs="Times New Roman"/>
          <w:color w:val="000000" w:themeColor="text1"/>
        </w:rPr>
      </w:pPr>
    </w:p>
    <w:p w14:paraId="7C50875C" w14:textId="77777777" w:rsidR="009902A5" w:rsidRDefault="009902A5">
      <w:pPr>
        <w:spacing w:after="90" w:line="259" w:lineRule="auto"/>
        <w:jc w:val="both"/>
        <w:rPr>
          <w:rFonts w:ascii="Times New Roman" w:eastAsia="Times New Roman" w:hAnsi="Times New Roman" w:cs="Times New Roman"/>
          <w:color w:val="000000" w:themeColor="text1"/>
        </w:rPr>
      </w:pPr>
    </w:p>
    <w:p w14:paraId="32285780" w14:textId="77777777" w:rsidR="009902A5" w:rsidRDefault="009902A5">
      <w:pPr>
        <w:spacing w:after="90" w:line="259" w:lineRule="auto"/>
        <w:jc w:val="both"/>
        <w:rPr>
          <w:rFonts w:ascii="Times New Roman" w:eastAsia="Times New Roman" w:hAnsi="Times New Roman" w:cs="Times New Roman"/>
          <w:color w:val="000000" w:themeColor="text1"/>
        </w:rPr>
      </w:pPr>
    </w:p>
    <w:p w14:paraId="47C45C74" w14:textId="77777777" w:rsidR="009902A5" w:rsidRDefault="009902A5">
      <w:pPr>
        <w:spacing w:after="90" w:line="259" w:lineRule="auto"/>
        <w:jc w:val="both"/>
        <w:rPr>
          <w:rFonts w:ascii="Times New Roman" w:eastAsia="Times New Roman" w:hAnsi="Times New Roman" w:cs="Times New Roman"/>
          <w:color w:val="000000" w:themeColor="text1"/>
        </w:rPr>
      </w:pPr>
    </w:p>
    <w:p w14:paraId="113B2A14" w14:textId="77777777" w:rsidR="009902A5" w:rsidRDefault="009902A5">
      <w:pPr>
        <w:spacing w:after="90" w:line="259" w:lineRule="auto"/>
        <w:jc w:val="both"/>
        <w:rPr>
          <w:rFonts w:ascii="Times New Roman" w:eastAsia="Times New Roman" w:hAnsi="Times New Roman" w:cs="Times New Roman"/>
          <w:color w:val="000000" w:themeColor="text1"/>
        </w:rPr>
      </w:pPr>
    </w:p>
    <w:p w14:paraId="3E152223" w14:textId="77777777" w:rsidR="009902A5" w:rsidRDefault="009902A5">
      <w:pPr>
        <w:spacing w:after="90" w:line="259" w:lineRule="auto"/>
        <w:jc w:val="both"/>
        <w:rPr>
          <w:rFonts w:ascii="Times New Roman" w:eastAsia="Times New Roman" w:hAnsi="Times New Roman" w:cs="Times New Roman"/>
          <w:color w:val="000000" w:themeColor="text1"/>
        </w:rPr>
      </w:pPr>
    </w:p>
    <w:p w14:paraId="2E6FD5BB" w14:textId="77777777" w:rsidR="009902A5" w:rsidRDefault="009902A5">
      <w:pPr>
        <w:spacing w:after="90" w:line="259" w:lineRule="auto"/>
        <w:jc w:val="both"/>
        <w:rPr>
          <w:rFonts w:ascii="Times New Roman" w:eastAsia="Times New Roman" w:hAnsi="Times New Roman" w:cs="Times New Roman"/>
          <w:color w:val="000000" w:themeColor="text1"/>
        </w:rPr>
      </w:pPr>
    </w:p>
    <w:p w14:paraId="6F37B478" w14:textId="77777777" w:rsidR="009902A5" w:rsidRDefault="009902A5">
      <w:pPr>
        <w:spacing w:after="90" w:line="259" w:lineRule="auto"/>
        <w:jc w:val="both"/>
        <w:rPr>
          <w:rFonts w:ascii="Times New Roman" w:eastAsia="Times New Roman" w:hAnsi="Times New Roman" w:cs="Times New Roman"/>
          <w:color w:val="000000" w:themeColor="text1"/>
        </w:rPr>
      </w:pPr>
    </w:p>
    <w:p w14:paraId="4763DB3F" w14:textId="77777777" w:rsidR="009902A5" w:rsidRDefault="009902A5">
      <w:pPr>
        <w:spacing w:after="90" w:line="259" w:lineRule="auto"/>
        <w:jc w:val="both"/>
        <w:rPr>
          <w:rFonts w:ascii="Times New Roman" w:eastAsia="Times New Roman" w:hAnsi="Times New Roman" w:cs="Times New Roman"/>
          <w:color w:val="000000" w:themeColor="text1"/>
        </w:rPr>
      </w:pPr>
    </w:p>
    <w:p w14:paraId="48569D1C" w14:textId="77777777" w:rsidR="009902A5" w:rsidRDefault="009902A5">
      <w:pPr>
        <w:spacing w:after="90" w:line="259" w:lineRule="auto"/>
        <w:jc w:val="both"/>
        <w:rPr>
          <w:rFonts w:ascii="Times New Roman" w:eastAsia="Times New Roman" w:hAnsi="Times New Roman" w:cs="Times New Roman"/>
          <w:color w:val="000000" w:themeColor="text1"/>
        </w:rPr>
      </w:pPr>
    </w:p>
    <w:p w14:paraId="232135FC" w14:textId="77777777" w:rsidR="009902A5" w:rsidRPr="006A19EF" w:rsidRDefault="009902A5">
      <w:pPr>
        <w:spacing w:after="90" w:line="259" w:lineRule="auto"/>
        <w:jc w:val="both"/>
        <w:rPr>
          <w:rFonts w:ascii="Times New Roman" w:eastAsia="Times New Roman" w:hAnsi="Times New Roman" w:cs="Times New Roman"/>
          <w:color w:val="000000" w:themeColor="text1"/>
        </w:rPr>
      </w:pPr>
    </w:p>
    <w:p w14:paraId="5916587A"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27" w:name="_Toc243763760"/>
      <w:r w:rsidRPr="006A19EF">
        <w:rPr>
          <w:rFonts w:ascii="Times New Roman" w:eastAsia="Times New Roman" w:hAnsi="Times New Roman" w:cs="Times New Roman"/>
          <w:color w:val="000000" w:themeColor="text1"/>
          <w:sz w:val="32"/>
          <w:szCs w:val="32"/>
        </w:rPr>
        <w:lastRenderedPageBreak/>
        <w:t>7. Final Forecast</w:t>
      </w:r>
      <w:bookmarkEnd w:id="27"/>
    </w:p>
    <w:p w14:paraId="73E941A2" w14:textId="3C243AA8" w:rsidR="001F2766" w:rsidRPr="006A19EF" w:rsidRDefault="00000000">
      <w:pPr>
        <w:keepNext/>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Validation selects </w:t>
      </w: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 not a model chosen after inspecting the test results. Refit to the complete level series, it uses the latest available observation dated 2026-09-25, whose rate is 330.3522. The next publication date is unknown, so the forecast refers to the next observed value. Results are saved to Data/processed/final_forecast.csv.</w:t>
      </w:r>
    </w:p>
    <w:p w14:paraId="31724038"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11. </w:t>
      </w:r>
      <w:r w:rsidRPr="006A19EF">
        <w:rPr>
          <w:rFonts w:ascii="Times New Roman" w:eastAsia="Times New Roman" w:hAnsi="Times New Roman" w:cs="Times New Roman"/>
          <w:color w:val="000000" w:themeColor="text1"/>
        </w:rPr>
        <w:t>Final one-step forecast</w:t>
      </w:r>
    </w:p>
    <w:tbl>
      <w:tblPr>
        <w:tblStyle w:val="TableGrid"/>
        <w:tblW w:w="10080" w:type="dxa"/>
        <w:tblLayout w:type="fixed"/>
        <w:tblLook w:val="0000" w:firstRow="0" w:lastRow="0" w:firstColumn="0" w:lastColumn="0" w:noHBand="0" w:noVBand="0"/>
      </w:tblPr>
      <w:tblGrid>
        <w:gridCol w:w="4562"/>
        <w:gridCol w:w="5518"/>
      </w:tblGrid>
      <w:tr w:rsidR="006A19EF" w:rsidRPr="006A19EF" w14:paraId="4373A44C" w14:textId="77777777" w:rsidTr="009902A5">
        <w:tc>
          <w:tcPr>
            <w:tcW w:w="4562" w:type="dxa"/>
          </w:tcPr>
          <w:p w14:paraId="071669F5"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Item</w:t>
            </w:r>
          </w:p>
        </w:tc>
        <w:tc>
          <w:tcPr>
            <w:tcW w:w="5518" w:type="dxa"/>
          </w:tcPr>
          <w:p w14:paraId="01EB85AB"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Value</w:t>
            </w:r>
          </w:p>
        </w:tc>
      </w:tr>
      <w:tr w:rsidR="006A19EF" w:rsidRPr="006A19EF" w14:paraId="4C633213" w14:textId="77777777" w:rsidTr="009902A5">
        <w:tc>
          <w:tcPr>
            <w:tcW w:w="4562" w:type="dxa"/>
          </w:tcPr>
          <w:p w14:paraId="4672D3C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Latest observation date</w:t>
            </w:r>
          </w:p>
        </w:tc>
        <w:tc>
          <w:tcPr>
            <w:tcW w:w="5518" w:type="dxa"/>
          </w:tcPr>
          <w:p w14:paraId="3E332D72"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2026-09-25</w:t>
            </w:r>
          </w:p>
        </w:tc>
      </w:tr>
      <w:tr w:rsidR="006A19EF" w:rsidRPr="006A19EF" w14:paraId="2DE6B0DA" w14:textId="77777777" w:rsidTr="009902A5">
        <w:tc>
          <w:tcPr>
            <w:tcW w:w="4562" w:type="dxa"/>
          </w:tcPr>
          <w:p w14:paraId="1484DD92"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Latest observed USD/LKR</w:t>
            </w:r>
          </w:p>
        </w:tc>
        <w:tc>
          <w:tcPr>
            <w:tcW w:w="5518" w:type="dxa"/>
          </w:tcPr>
          <w:p w14:paraId="4834D54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330.3522</w:t>
            </w:r>
          </w:p>
        </w:tc>
      </w:tr>
      <w:tr w:rsidR="006A19EF" w:rsidRPr="006A19EF" w14:paraId="5200B8E0" w14:textId="77777777" w:rsidTr="009902A5">
        <w:tc>
          <w:tcPr>
            <w:tcW w:w="4562" w:type="dxa"/>
          </w:tcPr>
          <w:p w14:paraId="061B6D8C"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Selected model</w:t>
            </w:r>
          </w:p>
        </w:tc>
        <w:tc>
          <w:tcPr>
            <w:tcW w:w="5518" w:type="dxa"/>
          </w:tcPr>
          <w:p w14:paraId="654638DF" w14:textId="77777777" w:rsidR="005E4B4A" w:rsidRPr="006A19EF" w:rsidRDefault="00000000">
            <w:pPr>
              <w:keepNext/>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w:t>
            </w:r>
          </w:p>
        </w:tc>
      </w:tr>
      <w:tr w:rsidR="006A19EF" w:rsidRPr="006A19EF" w14:paraId="3BE5C7B2" w14:textId="77777777" w:rsidTr="009902A5">
        <w:tc>
          <w:tcPr>
            <w:tcW w:w="4562" w:type="dxa"/>
          </w:tcPr>
          <w:p w14:paraId="00C1388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Forecast horizon</w:t>
            </w:r>
          </w:p>
        </w:tc>
        <w:tc>
          <w:tcPr>
            <w:tcW w:w="5518" w:type="dxa"/>
          </w:tcPr>
          <w:p w14:paraId="0FA15926"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Next observed exchange-rate observation</w:t>
            </w:r>
          </w:p>
        </w:tc>
      </w:tr>
      <w:tr w:rsidR="006A19EF" w:rsidRPr="006A19EF" w14:paraId="52202174" w14:textId="77777777" w:rsidTr="009902A5">
        <w:tc>
          <w:tcPr>
            <w:tcW w:w="4562" w:type="dxa"/>
          </w:tcPr>
          <w:p w14:paraId="792AC22D"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Forecast</w:t>
            </w:r>
          </w:p>
        </w:tc>
        <w:tc>
          <w:tcPr>
            <w:tcW w:w="5518" w:type="dxa"/>
          </w:tcPr>
          <w:p w14:paraId="78683E04"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330.3869</w:t>
            </w:r>
          </w:p>
        </w:tc>
      </w:tr>
      <w:tr w:rsidR="006A19EF" w:rsidRPr="006A19EF" w14:paraId="3E6F08A4" w14:textId="77777777" w:rsidTr="009902A5">
        <w:tc>
          <w:tcPr>
            <w:tcW w:w="4562" w:type="dxa"/>
          </w:tcPr>
          <w:p w14:paraId="35B03EAD"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Approximate 95% prediction interval</w:t>
            </w:r>
          </w:p>
        </w:tc>
        <w:tc>
          <w:tcPr>
            <w:tcW w:w="5518" w:type="dxa"/>
          </w:tcPr>
          <w:p w14:paraId="45613D07"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327.8478 to 332.9260</w:t>
            </w:r>
          </w:p>
        </w:tc>
      </w:tr>
    </w:tbl>
    <w:p w14:paraId="78BFC0A8"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forecast is 0.0347 above the latest observation, and the interval is symmetric around it (about ±2.54, or roughly 0.8% of the forecast level).</w:t>
      </w:r>
    </w:p>
    <w:p w14:paraId="2F983BF7" w14:textId="3DE227FE" w:rsidR="000E4D2B" w:rsidRPr="006A19EF" w:rsidRDefault="000E4D2B" w:rsidP="000E4D2B">
      <w:pPr>
        <w:spacing w:after="90" w:line="259" w:lineRule="auto"/>
        <w:jc w:val="both"/>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0DFCA024" wp14:editId="6520FEF7">
            <wp:extent cx="6400800" cy="1795780"/>
            <wp:effectExtent l="0" t="0" r="0" b="0"/>
            <wp:docPr id="1088562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400800" cy="1795780"/>
                    </a:xfrm>
                    <a:prstGeom prst="rect">
                      <a:avLst/>
                    </a:prstGeom>
                    <a:noFill/>
                    <a:ln>
                      <a:noFill/>
                    </a:ln>
                  </pic:spPr>
                </pic:pic>
              </a:graphicData>
            </a:graphic>
          </wp:inline>
        </w:drawing>
      </w:r>
    </w:p>
    <w:p w14:paraId="17C2FF39" w14:textId="4B918077" w:rsidR="000E4D2B" w:rsidRPr="006A19EF" w:rsidRDefault="005924E3" w:rsidP="005924E3">
      <w:pPr>
        <w:spacing w:before="40" w:after="14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Figure 17. </w:t>
      </w:r>
      <w:r w:rsidRPr="006A19EF">
        <w:rPr>
          <w:rFonts w:ascii="Times New Roman" w:eastAsia="Times New Roman" w:hAnsi="Times New Roman" w:cs="Times New Roman"/>
          <w:color w:val="000000" w:themeColor="text1"/>
        </w:rPr>
        <w:t xml:space="preserve">Recent consecutive-observation log returns and final </w:t>
      </w:r>
      <w:proofErr w:type="gramStart"/>
      <w:r w:rsidRPr="006A19EF">
        <w:rPr>
          <w:rFonts w:ascii="Times New Roman" w:eastAsia="Times New Roman" w:hAnsi="Times New Roman" w:cs="Times New Roman"/>
          <w:color w:val="000000" w:themeColor="text1"/>
        </w:rPr>
        <w:t>ARIMA(</w:t>
      </w:r>
      <w:proofErr w:type="gramEnd"/>
      <w:r w:rsidRPr="006A19EF">
        <w:rPr>
          <w:rFonts w:ascii="Times New Roman" w:eastAsia="Times New Roman" w:hAnsi="Times New Roman" w:cs="Times New Roman"/>
          <w:color w:val="000000" w:themeColor="text1"/>
        </w:rPr>
        <w:t>1,1,1) point forecast summary. Displays recent momentum prior to the final cutoff alongside the point prediction and its approximate uncertainty bounds.</w:t>
      </w:r>
    </w:p>
    <w:p w14:paraId="6F4EE643" w14:textId="77777777" w:rsidR="005E4B4A" w:rsidRPr="006A19EF" w:rsidRDefault="00000000">
      <w:pPr>
        <w:keepNext/>
        <w:spacing w:before="80" w:after="3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noProof/>
          <w:color w:val="000000" w:themeColor="text1"/>
        </w:rPr>
        <w:drawing>
          <wp:inline distT="0" distB="0" distL="0" distR="0" wp14:anchorId="442151F7" wp14:editId="4D5256C8">
            <wp:extent cx="5334000" cy="2200275"/>
            <wp:effectExtent l="0" t="0" r="0" b="0"/>
            <wp:docPr id="11" name="image3.png" descr="Final one-step forecast and approximate prediction interval. The forecast is shown at a labelled placeholder after the latest observation because the next publication date is not known."/>
            <wp:cNvGraphicFramePr/>
            <a:graphic xmlns:a="http://schemas.openxmlformats.org/drawingml/2006/main">
              <a:graphicData uri="http://schemas.openxmlformats.org/drawingml/2006/picture">
                <pic:pic xmlns:pic="http://schemas.openxmlformats.org/drawingml/2006/picture">
                  <pic:nvPicPr>
                    <pic:cNvPr id="0" name="image3.png" descr="Final one-step forecast and approximate prediction interval. The forecast is shown at a labelled placeholder after the latest observation because the next publication date is not known."/>
                    <pic:cNvPicPr preferRelativeResize="0"/>
                  </pic:nvPicPr>
                  <pic:blipFill>
                    <a:blip r:embed="rId32"/>
                    <a:srcRect/>
                    <a:stretch>
                      <a:fillRect/>
                    </a:stretch>
                  </pic:blipFill>
                  <pic:spPr>
                    <a:xfrm>
                      <a:off x="0" y="0"/>
                      <a:ext cx="5334000" cy="2200275"/>
                    </a:xfrm>
                    <a:prstGeom prst="rect">
                      <a:avLst/>
                    </a:prstGeom>
                    <a:ln/>
                  </pic:spPr>
                </pic:pic>
              </a:graphicData>
            </a:graphic>
          </wp:inline>
        </w:drawing>
      </w:r>
    </w:p>
    <w:p w14:paraId="40E494A5" w14:textId="58C4383D" w:rsidR="005E4B4A" w:rsidRPr="006A19EF" w:rsidRDefault="00000000">
      <w:pPr>
        <w:spacing w:before="40" w:after="140"/>
        <w:jc w:val="center"/>
        <w:rPr>
          <w:rFonts w:ascii="Times New Roman" w:eastAsia="Times New Roman" w:hAnsi="Times New Roman" w:cs="Times New Roman"/>
          <w:i/>
          <w:iCs/>
          <w:color w:val="000000" w:themeColor="text1"/>
        </w:rPr>
      </w:pPr>
      <w:r w:rsidRPr="006A19EF">
        <w:rPr>
          <w:rFonts w:ascii="Times New Roman" w:eastAsia="Times New Roman" w:hAnsi="Times New Roman" w:cs="Times New Roman"/>
          <w:b/>
          <w:bCs/>
          <w:color w:val="000000" w:themeColor="text1"/>
        </w:rPr>
        <w:t xml:space="preserve">Figure </w:t>
      </w:r>
      <w:r w:rsidR="005924E3" w:rsidRPr="006A19EF">
        <w:rPr>
          <w:rFonts w:ascii="Times New Roman" w:eastAsia="Times New Roman" w:hAnsi="Times New Roman" w:cs="Times New Roman"/>
          <w:b/>
          <w:bCs/>
          <w:color w:val="000000" w:themeColor="text1"/>
        </w:rPr>
        <w:t>18</w:t>
      </w:r>
      <w:r w:rsidRPr="006A19EF">
        <w:rPr>
          <w:rFonts w:ascii="Times New Roman" w:eastAsia="Times New Roman" w:hAnsi="Times New Roman" w:cs="Times New Roman"/>
          <w:b/>
          <w:bCs/>
          <w:color w:val="000000" w:themeColor="text1"/>
        </w:rPr>
        <w:t xml:space="preserve">. </w:t>
      </w:r>
      <w:r w:rsidRPr="00A67AA8">
        <w:rPr>
          <w:rFonts w:ascii="Times New Roman" w:eastAsia="Times New Roman" w:hAnsi="Times New Roman" w:cs="Times New Roman"/>
          <w:color w:val="000000" w:themeColor="text1"/>
        </w:rPr>
        <w:t>Final one-step forecast and approximate prediction interval. The forecast is shown at a labelled placeholder after the latest observation because the next publication date is not known.</w:t>
      </w:r>
    </w:p>
    <w:p w14:paraId="33BDFC02" w14:textId="77777777" w:rsidR="001F2766" w:rsidRPr="006A19EF" w:rsidRDefault="001F2766">
      <w:pPr>
        <w:spacing w:before="40" w:after="140"/>
        <w:jc w:val="center"/>
        <w:rPr>
          <w:rFonts w:ascii="Times New Roman" w:eastAsia="Times New Roman" w:hAnsi="Times New Roman" w:cs="Times New Roman"/>
          <w:color w:val="000000" w:themeColor="text1"/>
        </w:rPr>
      </w:pPr>
    </w:p>
    <w:p w14:paraId="1C5FF064" w14:textId="54EB0397" w:rsidR="001F2766"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interval is an approximate model-based interval and is not a guarantee. It may under-cover during policy changes, liquidity shocks, or other structural breaks.</w:t>
      </w:r>
    </w:p>
    <w:p w14:paraId="2E594E91"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28" w:name="_Toc243763761"/>
      <w:r w:rsidRPr="006A19EF">
        <w:rPr>
          <w:rFonts w:ascii="Times New Roman" w:eastAsia="Times New Roman" w:hAnsi="Times New Roman" w:cs="Times New Roman"/>
          <w:color w:val="000000" w:themeColor="text1"/>
          <w:sz w:val="32"/>
          <w:szCs w:val="32"/>
        </w:rPr>
        <w:lastRenderedPageBreak/>
        <w:t>8. Discussion</w:t>
      </w:r>
      <w:bookmarkEnd w:id="28"/>
    </w:p>
    <w:p w14:paraId="3327EDAA"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ARIMA is the best point-forecast model by MAE under the corrected validation and common-test design, but the Naive benchmark remains competitive and has the lowest RMSE among the listed models. This is consistent with short-run persistence: the latest exchange-rate level contains substantial information about the next observed level.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-return and LSTM-return add nonlinear or sequential capacity, but capacity does not create information about unexpected policy or market shocks. MLP-return is unstable in this configuration and has much larger errors.</w:t>
      </w:r>
    </w:p>
    <w:p w14:paraId="1DD55632" w14:textId="77777777" w:rsidR="005E4B4A"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March 2022 break is central to interpretation. The floating/shock period has a much higher mean return and return standard deviation than the managed and post-2022 periods. A model calibrated in one regime may not transfer reliably to another, and the 2022 stress test confirms that crisis forecasting is materially more difficult.</w:t>
      </w:r>
    </w:p>
    <w:sdt>
      <w:sdtPr>
        <w:rPr>
          <w:color w:val="000000" w:themeColor="text1"/>
          <w:sz w:val="24"/>
          <w:szCs w:val="24"/>
        </w:rPr>
        <w:tag w:val="goog_rdk_14"/>
        <w:id w:val="-1474908285"/>
      </w:sdtPr>
      <w:sdtEndPr>
        <w:rPr>
          <w:sz w:val="20"/>
          <w:szCs w:val="20"/>
        </w:rPr>
      </w:sdtEndPr>
      <w:sdtContent>
        <w:p w14:paraId="37E48962" w14:textId="77777777" w:rsidR="008808B4" w:rsidRPr="00F82CCB" w:rsidRDefault="00000000">
          <w:pPr>
            <w:spacing w:after="90" w:line="259" w:lineRule="auto"/>
            <w:jc w:val="both"/>
            <w:rPr>
              <w:rFonts w:ascii="Times New Roman" w:eastAsia="Cardo" w:hAnsi="Times New Roman" w:cs="Times New Roman"/>
              <w:color w:val="000000" w:themeColor="text1"/>
              <w:sz w:val="24"/>
              <w:szCs w:val="24"/>
            </w:rPr>
          </w:pPr>
          <w:r w:rsidRPr="00F82CCB">
            <w:rPr>
              <w:rFonts w:ascii="Times New Roman" w:eastAsia="Cardo" w:hAnsi="Times New Roman" w:cs="Times New Roman"/>
              <w:color w:val="000000" w:themeColor="text1"/>
              <w:sz w:val="24"/>
              <w:szCs w:val="24"/>
            </w:rPr>
            <w:t>GARCH remains useful even though it is not a competing level model. The ARCH-LM result supports conditional-volatility modelling, the estimated persistence (α + β ≈ 0.996) indicates that volatility shocks decay slowly, and the GARCH output provides a risk estimate that a point forecast alone cannot provide. A practical treasury system could therefore combine an ARIMA or Naive point forecast with a volatility forecast and external macroeconomic information.</w:t>
          </w:r>
        </w:p>
        <w:p w14:paraId="1C5881ED" w14:textId="5157FF28" w:rsidR="005E4B4A" w:rsidRPr="006A19EF" w:rsidRDefault="00000000">
          <w:pPr>
            <w:spacing w:after="90" w:line="259" w:lineRule="auto"/>
            <w:jc w:val="both"/>
            <w:rPr>
              <w:rFonts w:ascii="Times New Roman" w:eastAsia="Times New Roman" w:hAnsi="Times New Roman" w:cs="Times New Roman"/>
              <w:color w:val="000000" w:themeColor="text1"/>
            </w:rPr>
          </w:pPr>
        </w:p>
      </w:sdtContent>
    </w:sdt>
    <w:p w14:paraId="0A7D18B3"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29" w:name="_Toc243763762"/>
      <w:r w:rsidRPr="006A19EF">
        <w:rPr>
          <w:rFonts w:ascii="Times New Roman" w:eastAsia="Times New Roman" w:hAnsi="Times New Roman" w:cs="Times New Roman"/>
          <w:color w:val="000000" w:themeColor="text1"/>
          <w:sz w:val="32"/>
          <w:szCs w:val="32"/>
        </w:rPr>
        <w:t>9. Limitations</w:t>
      </w:r>
      <w:bookmarkEnd w:id="29"/>
    </w:p>
    <w:p w14:paraId="7C2935F5"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analysis uses one univariate exchange-rate series and does not include interest rates, inflation, reserves, trade flows, political events, intervention data, or international market variables.</w:t>
      </w:r>
    </w:p>
    <w:p w14:paraId="5407FB47"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data is an indicative published rate and should not automatically be interpreted as an executable market quote.</w:t>
      </w:r>
    </w:p>
    <w:p w14:paraId="513FB59F"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Irregular observation gaps mean that an observation-based return may span several calendar days.</w:t>
      </w:r>
    </w:p>
    <w:p w14:paraId="14278502"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five-day eligibility rule improves comparability but removes long-gap targets from the primary comparison.</w:t>
      </w:r>
    </w:p>
    <w:p w14:paraId="4B2654F3"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Results depend on the selected chronological split, feature definitions, hyperparameters, and software environment.</w:t>
      </w:r>
    </w:p>
    <w:p w14:paraId="1895C319"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The LSTM result depends on optional TensorFlow availability and training behaviour.</w:t>
      </w:r>
    </w:p>
    <w:p w14:paraId="446A613C"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A single historical test period cannot establish universal model superiority.</w:t>
      </w:r>
    </w:p>
    <w:p w14:paraId="40211BC1"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Prediction intervals are approximate and may under-cover during structural breaks.</w:t>
      </w:r>
    </w:p>
    <w:p w14:paraId="5132969A" w14:textId="77777777" w:rsidR="005E4B4A" w:rsidRPr="006A19EF" w:rsidRDefault="00000000">
      <w:pPr>
        <w:numPr>
          <w:ilvl w:val="0"/>
          <w:numId w:val="2"/>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Level MAE/RMSE, directional accuracy, volatility MSE, and QLIKE answer different questions and should not be combined into one ranking.</w:t>
      </w:r>
    </w:p>
    <w:p w14:paraId="4C7DD27A" w14:textId="77777777" w:rsidR="008808B4" w:rsidRPr="006A19EF" w:rsidRDefault="008808B4" w:rsidP="001F2766">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138F095A" w14:textId="77777777" w:rsidR="001F2766" w:rsidRPr="006A19EF" w:rsidRDefault="001F2766" w:rsidP="001F2766">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060A3723" w14:textId="77777777" w:rsidR="001F2766" w:rsidRPr="006A19EF" w:rsidRDefault="001F2766" w:rsidP="001F2766">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3B0B3C0E" w14:textId="77777777" w:rsidR="001F2766" w:rsidRDefault="001F2766" w:rsidP="001F2766">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1219FB83" w14:textId="77777777" w:rsidR="00792892" w:rsidRPr="006A19EF" w:rsidRDefault="00792892" w:rsidP="001F2766">
      <w:pPr>
        <w:pBdr>
          <w:top w:val="nil"/>
          <w:left w:val="nil"/>
          <w:bottom w:val="nil"/>
          <w:right w:val="nil"/>
          <w:between w:val="nil"/>
        </w:pBdr>
        <w:spacing w:after="60" w:line="259" w:lineRule="auto"/>
        <w:rPr>
          <w:rFonts w:ascii="Times New Roman" w:eastAsia="Times New Roman" w:hAnsi="Times New Roman" w:cs="Times New Roman"/>
          <w:color w:val="000000" w:themeColor="text1"/>
        </w:rPr>
      </w:pPr>
    </w:p>
    <w:p w14:paraId="1CC86378"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30" w:name="_Toc243763763"/>
      <w:r w:rsidRPr="006A19EF">
        <w:rPr>
          <w:rFonts w:ascii="Times New Roman" w:eastAsia="Times New Roman" w:hAnsi="Times New Roman" w:cs="Times New Roman"/>
          <w:color w:val="000000" w:themeColor="text1"/>
          <w:sz w:val="32"/>
          <w:szCs w:val="32"/>
        </w:rPr>
        <w:lastRenderedPageBreak/>
        <w:t>10. Conclusion</w:t>
      </w:r>
      <w:bookmarkEnd w:id="30"/>
    </w:p>
    <w:p w14:paraId="0DF5065D" w14:textId="0962206D" w:rsidR="005924E3" w:rsidRDefault="00F82CCB">
      <w:pPr>
        <w:spacing w:after="90" w:line="259" w:lineRule="auto"/>
        <w:jc w:val="both"/>
        <w:rPr>
          <w:rFonts w:ascii="Times New Roman" w:hAnsi="Times New Roman" w:cs="Times New Roman"/>
          <w:color w:val="000000" w:themeColor="text1"/>
          <w:sz w:val="24"/>
          <w:szCs w:val="24"/>
        </w:rPr>
      </w:pPr>
      <w:r w:rsidRPr="00F82CCB">
        <w:rPr>
          <w:rFonts w:ascii="Times New Roman" w:hAnsi="Times New Roman" w:cs="Times New Roman"/>
          <w:color w:val="000000" w:themeColor="text1"/>
          <w:sz w:val="24"/>
          <w:szCs w:val="24"/>
        </w:rPr>
        <w:t xml:space="preserve">This study compared traditional time-series and machine-learning models for USD/LKR exchange-rate forecasting. </w:t>
      </w:r>
      <w:proofErr w:type="gramStart"/>
      <w:r w:rsidRPr="00F82CCB">
        <w:rPr>
          <w:rFonts w:ascii="Times New Roman" w:hAnsi="Times New Roman" w:cs="Times New Roman"/>
          <w:color w:val="000000" w:themeColor="text1"/>
          <w:sz w:val="24"/>
          <w:szCs w:val="24"/>
        </w:rPr>
        <w:t>ARIMA(</w:t>
      </w:r>
      <w:proofErr w:type="gramEnd"/>
      <w:r w:rsidRPr="00F82CCB">
        <w:rPr>
          <w:rFonts w:ascii="Times New Roman" w:hAnsi="Times New Roman" w:cs="Times New Roman"/>
          <w:color w:val="000000" w:themeColor="text1"/>
          <w:sz w:val="24"/>
          <w:szCs w:val="24"/>
        </w:rPr>
        <w:t>1,1,1) achieved the lowest MAE (0.406721) and the highest directional accuracy (62.04%), while the Naive baseline achieved the lowest RMSE (0.947432). These results support ARIMA as the preferred model for reducing average forecast errors and capturing exchange-rate direction, although its performance is not superior across every metric. The selected ARIMA model forecasts the next observed exchange rate at 330.3869, with an approximate 95% prediction interval of 327.8478–332.9260. Overall, the findings highlight the importance of fair model comparison and accounting for economic regime changes when forecasting exchange rates.</w:t>
      </w:r>
    </w:p>
    <w:p w14:paraId="776C7048" w14:textId="77777777" w:rsidR="00F82CCB" w:rsidRPr="00F82CCB" w:rsidRDefault="00F82CCB">
      <w:pPr>
        <w:spacing w:after="90" w:line="259" w:lineRule="auto"/>
        <w:jc w:val="both"/>
        <w:rPr>
          <w:rFonts w:ascii="Times New Roman" w:eastAsia="Times New Roman" w:hAnsi="Times New Roman" w:cs="Times New Roman"/>
          <w:color w:val="000000" w:themeColor="text1"/>
        </w:rPr>
      </w:pPr>
    </w:p>
    <w:p w14:paraId="4EE09805" w14:textId="77777777" w:rsidR="005E4B4A" w:rsidRPr="006A19EF" w:rsidRDefault="00000000">
      <w:pPr>
        <w:pStyle w:val="Heading1"/>
        <w:rPr>
          <w:rFonts w:ascii="Times New Roman" w:eastAsia="Times New Roman" w:hAnsi="Times New Roman" w:cs="Times New Roman"/>
          <w:color w:val="000000" w:themeColor="text1"/>
          <w:sz w:val="32"/>
          <w:szCs w:val="32"/>
        </w:rPr>
      </w:pPr>
      <w:bookmarkStart w:id="31" w:name="_Toc243763764"/>
      <w:r w:rsidRPr="006A19EF">
        <w:rPr>
          <w:rFonts w:ascii="Times New Roman" w:eastAsia="Times New Roman" w:hAnsi="Times New Roman" w:cs="Times New Roman"/>
          <w:color w:val="000000" w:themeColor="text1"/>
          <w:sz w:val="32"/>
          <w:szCs w:val="32"/>
        </w:rPr>
        <w:t>11. Reproduction Guide</w:t>
      </w:r>
      <w:bookmarkEnd w:id="31"/>
    </w:p>
    <w:p w14:paraId="1934CAEA" w14:textId="77777777" w:rsidR="005E4B4A" w:rsidRPr="006A19EF" w:rsidRDefault="00000000">
      <w:pPr>
        <w:pStyle w:val="Heading2"/>
        <w:rPr>
          <w:rFonts w:ascii="Times New Roman" w:eastAsia="Times New Roman" w:hAnsi="Times New Roman" w:cs="Times New Roman"/>
          <w:color w:val="000000" w:themeColor="text1"/>
        </w:rPr>
      </w:pPr>
      <w:bookmarkStart w:id="32" w:name="_Toc243763765"/>
      <w:r w:rsidRPr="006A19EF">
        <w:rPr>
          <w:rFonts w:ascii="Times New Roman" w:eastAsia="Times New Roman" w:hAnsi="Times New Roman" w:cs="Times New Roman"/>
          <w:color w:val="000000" w:themeColor="text1"/>
        </w:rPr>
        <w:t>11.1 Notebook Guide</w:t>
      </w:r>
      <w:bookmarkEnd w:id="32"/>
    </w:p>
    <w:p w14:paraId="19593758" w14:textId="77777777" w:rsidR="005E4B4A" w:rsidRPr="006A19EF" w:rsidRDefault="00000000">
      <w:pPr>
        <w:keepNext/>
        <w:spacing w:before="100" w:after="60"/>
        <w:jc w:val="center"/>
        <w:rPr>
          <w:rFonts w:ascii="Times New Roman" w:eastAsia="Times New Roman" w:hAnsi="Times New Roman" w:cs="Times New Roman"/>
          <w:color w:val="000000" w:themeColor="text1"/>
        </w:rPr>
      </w:pPr>
      <w:r w:rsidRPr="006A19EF">
        <w:rPr>
          <w:rFonts w:ascii="Times New Roman" w:eastAsia="Times New Roman" w:hAnsi="Times New Roman" w:cs="Times New Roman"/>
          <w:b/>
          <w:bCs/>
          <w:color w:val="000000" w:themeColor="text1"/>
        </w:rPr>
        <w:t xml:space="preserve">Table 12. </w:t>
      </w:r>
      <w:r w:rsidRPr="00A67AA8">
        <w:rPr>
          <w:rFonts w:ascii="Times New Roman" w:eastAsia="Times New Roman" w:hAnsi="Times New Roman" w:cs="Times New Roman"/>
          <w:color w:val="000000" w:themeColor="text1"/>
        </w:rPr>
        <w:t>Notebook guide</w:t>
      </w:r>
    </w:p>
    <w:tbl>
      <w:tblPr>
        <w:tblStyle w:val="TableGrid"/>
        <w:tblW w:w="10080" w:type="dxa"/>
        <w:tblLayout w:type="fixed"/>
        <w:tblLook w:val="0000" w:firstRow="0" w:lastRow="0" w:firstColumn="0" w:lastColumn="0" w:noHBand="0" w:noVBand="0"/>
      </w:tblPr>
      <w:tblGrid>
        <w:gridCol w:w="4977"/>
        <w:gridCol w:w="5103"/>
      </w:tblGrid>
      <w:tr w:rsidR="006A19EF" w:rsidRPr="006A19EF" w14:paraId="694259A4" w14:textId="77777777" w:rsidTr="009902A5">
        <w:tc>
          <w:tcPr>
            <w:tcW w:w="4977" w:type="dxa"/>
          </w:tcPr>
          <w:p w14:paraId="0EACF7A0"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Notebook</w:t>
            </w:r>
          </w:p>
        </w:tc>
        <w:tc>
          <w:tcPr>
            <w:tcW w:w="5103" w:type="dxa"/>
          </w:tcPr>
          <w:p w14:paraId="1CA461A3" w14:textId="77777777" w:rsidR="005E4B4A" w:rsidRPr="006A19EF" w:rsidRDefault="00000000" w:rsidP="00795192">
            <w:pPr>
              <w:keepNext/>
              <w:jc w:val="cente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Purpose</w:t>
            </w:r>
          </w:p>
        </w:tc>
      </w:tr>
      <w:tr w:rsidR="006A19EF" w:rsidRPr="006A19EF" w14:paraId="10756D1C" w14:textId="77777777" w:rsidTr="009902A5">
        <w:tc>
          <w:tcPr>
            <w:tcW w:w="4977" w:type="dxa"/>
          </w:tcPr>
          <w:p w14:paraId="3175E7F5"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01_data_</w:t>
            </w:r>
            <w:proofErr w:type="gramStart"/>
            <w:r w:rsidRPr="006A19EF">
              <w:rPr>
                <w:rFonts w:ascii="Times New Roman" w:eastAsia="Times New Roman" w:hAnsi="Times New Roman" w:cs="Times New Roman"/>
                <w:color w:val="000000" w:themeColor="text1"/>
                <w:sz w:val="24"/>
                <w:szCs w:val="24"/>
              </w:rPr>
              <w:t>collection.ipynb</w:t>
            </w:r>
            <w:proofErr w:type="gramEnd"/>
          </w:p>
        </w:tc>
        <w:tc>
          <w:tcPr>
            <w:tcW w:w="5103" w:type="dxa"/>
          </w:tcPr>
          <w:p w14:paraId="135073C1"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Filters the raw file, checks quality and observation gaps, and saves the cleaned series.</w:t>
            </w:r>
          </w:p>
        </w:tc>
      </w:tr>
      <w:tr w:rsidR="006A19EF" w:rsidRPr="006A19EF" w14:paraId="22027631" w14:textId="77777777" w:rsidTr="009902A5">
        <w:tc>
          <w:tcPr>
            <w:tcW w:w="4977" w:type="dxa"/>
          </w:tcPr>
          <w:p w14:paraId="03E7954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02_eda_and_</w:t>
            </w:r>
            <w:proofErr w:type="gramStart"/>
            <w:r w:rsidRPr="006A19EF">
              <w:rPr>
                <w:rFonts w:ascii="Times New Roman" w:eastAsia="Times New Roman" w:hAnsi="Times New Roman" w:cs="Times New Roman"/>
                <w:color w:val="000000" w:themeColor="text1"/>
                <w:sz w:val="24"/>
                <w:szCs w:val="24"/>
              </w:rPr>
              <w:t>statistics.ipynb</w:t>
            </w:r>
            <w:proofErr w:type="gramEnd"/>
          </w:p>
        </w:tc>
        <w:tc>
          <w:tcPr>
            <w:tcW w:w="5103" w:type="dxa"/>
          </w:tcPr>
          <w:p w14:paraId="665690EB"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Creates returns, evaluates distributions and stationarity, tests dependence and ARCH effects, and compares economic periods.</w:t>
            </w:r>
          </w:p>
        </w:tc>
      </w:tr>
      <w:tr w:rsidR="006A19EF" w:rsidRPr="006A19EF" w14:paraId="1F250A6F" w14:textId="77777777" w:rsidTr="009902A5">
        <w:tc>
          <w:tcPr>
            <w:tcW w:w="4977" w:type="dxa"/>
          </w:tcPr>
          <w:p w14:paraId="537D0214"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03_feature_</w:t>
            </w:r>
            <w:proofErr w:type="gramStart"/>
            <w:r w:rsidRPr="006A19EF">
              <w:rPr>
                <w:rFonts w:ascii="Times New Roman" w:eastAsia="Times New Roman" w:hAnsi="Times New Roman" w:cs="Times New Roman"/>
                <w:color w:val="000000" w:themeColor="text1"/>
                <w:sz w:val="24"/>
                <w:szCs w:val="24"/>
              </w:rPr>
              <w:t>engineering.ipynb</w:t>
            </w:r>
            <w:proofErr w:type="gramEnd"/>
          </w:p>
        </w:tc>
        <w:tc>
          <w:tcPr>
            <w:tcW w:w="5103" w:type="dxa"/>
          </w:tcPr>
          <w:p w14:paraId="7DC58FA8"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Creates lag, rolling, calendar-gap, and one-, five-, and twenty-observation target features.</w:t>
            </w:r>
          </w:p>
        </w:tc>
      </w:tr>
      <w:tr w:rsidR="006A19EF" w:rsidRPr="006A19EF" w14:paraId="14CA91EB" w14:textId="77777777" w:rsidTr="009902A5">
        <w:tc>
          <w:tcPr>
            <w:tcW w:w="4977" w:type="dxa"/>
          </w:tcPr>
          <w:p w14:paraId="6B0DF51A"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04_model_develpoment_and_</w:t>
            </w:r>
            <w:proofErr w:type="gramStart"/>
            <w:r w:rsidRPr="006A19EF">
              <w:rPr>
                <w:rFonts w:ascii="Times New Roman" w:eastAsia="Times New Roman" w:hAnsi="Times New Roman" w:cs="Times New Roman"/>
                <w:color w:val="000000" w:themeColor="text1"/>
                <w:sz w:val="24"/>
                <w:szCs w:val="24"/>
              </w:rPr>
              <w:t>forecasting.ipynb</w:t>
            </w:r>
            <w:proofErr w:type="gramEnd"/>
          </w:p>
        </w:tc>
        <w:tc>
          <w:tcPr>
            <w:tcW w:w="5103" w:type="dxa"/>
          </w:tcPr>
          <w:p w14:paraId="1180C9CE" w14:textId="77777777" w:rsidR="005E4B4A" w:rsidRPr="006A19EF" w:rsidRDefault="00000000">
            <w:pPr>
              <w:keepNext/>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Performs chronological validation, evaluates models, generates diagnostics, evaluates volatility, and runs supplementary analyses.</w:t>
            </w:r>
          </w:p>
        </w:tc>
      </w:tr>
      <w:tr w:rsidR="006A19EF" w:rsidRPr="006A19EF" w14:paraId="0DD22191" w14:textId="77777777" w:rsidTr="009902A5">
        <w:tc>
          <w:tcPr>
            <w:tcW w:w="4977" w:type="dxa"/>
          </w:tcPr>
          <w:p w14:paraId="3A4CB30C"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05_final_</w:t>
            </w:r>
            <w:proofErr w:type="gramStart"/>
            <w:r w:rsidRPr="006A19EF">
              <w:rPr>
                <w:rFonts w:ascii="Times New Roman" w:eastAsia="Times New Roman" w:hAnsi="Times New Roman" w:cs="Times New Roman"/>
                <w:color w:val="000000" w:themeColor="text1"/>
                <w:sz w:val="24"/>
                <w:szCs w:val="24"/>
              </w:rPr>
              <w:t>prediction.ipynb</w:t>
            </w:r>
            <w:proofErr w:type="gramEnd"/>
          </w:p>
        </w:tc>
        <w:tc>
          <w:tcPr>
            <w:tcW w:w="5103" w:type="dxa"/>
          </w:tcPr>
          <w:p w14:paraId="2B7DA28F" w14:textId="77777777" w:rsidR="005E4B4A" w:rsidRPr="006A19EF" w:rsidRDefault="00000000">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Refits the validation-selected model on all observations and writes the final forecast record.</w:t>
            </w:r>
          </w:p>
        </w:tc>
      </w:tr>
    </w:tbl>
    <w:p w14:paraId="515E7471" w14:textId="77777777" w:rsidR="005E4B4A" w:rsidRDefault="005E4B4A">
      <w:pPr>
        <w:spacing w:after="100"/>
        <w:rPr>
          <w:rFonts w:ascii="Times New Roman" w:eastAsia="Times New Roman" w:hAnsi="Times New Roman" w:cs="Times New Roman"/>
          <w:color w:val="000000" w:themeColor="text1"/>
        </w:rPr>
      </w:pPr>
    </w:p>
    <w:p w14:paraId="71D41EE0" w14:textId="77777777" w:rsidR="00F82CCB" w:rsidRPr="006A19EF" w:rsidRDefault="00F82CCB">
      <w:pPr>
        <w:spacing w:after="100"/>
        <w:rPr>
          <w:rFonts w:ascii="Times New Roman" w:eastAsia="Times New Roman" w:hAnsi="Times New Roman" w:cs="Times New Roman"/>
          <w:color w:val="000000" w:themeColor="text1"/>
        </w:rPr>
      </w:pPr>
    </w:p>
    <w:p w14:paraId="2FA5F8CE" w14:textId="77777777" w:rsidR="005E4B4A" w:rsidRPr="006A19EF" w:rsidRDefault="00000000">
      <w:pPr>
        <w:pStyle w:val="Heading2"/>
        <w:rPr>
          <w:rFonts w:ascii="Times New Roman" w:eastAsia="Times New Roman" w:hAnsi="Times New Roman" w:cs="Times New Roman"/>
          <w:color w:val="000000" w:themeColor="text1"/>
        </w:rPr>
      </w:pPr>
      <w:bookmarkStart w:id="33" w:name="_Toc243763766"/>
      <w:r w:rsidRPr="006A19EF">
        <w:rPr>
          <w:rFonts w:ascii="Times New Roman" w:eastAsia="Times New Roman" w:hAnsi="Times New Roman" w:cs="Times New Roman"/>
          <w:color w:val="000000" w:themeColor="text1"/>
        </w:rPr>
        <w:t>11.2 Steps to Reproduce</w:t>
      </w:r>
      <w:bookmarkEnd w:id="33"/>
    </w:p>
    <w:p w14:paraId="0D46C3F1" w14:textId="77777777" w:rsidR="005E4B4A" w:rsidRPr="006A19EF" w:rsidRDefault="00000000">
      <w:pPr>
        <w:numPr>
          <w:ilvl w:val="0"/>
          <w:numId w:val="3"/>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Open the repository in Jupyter Notebook, </w:t>
      </w:r>
      <w:proofErr w:type="spellStart"/>
      <w:r w:rsidRPr="006A19EF">
        <w:rPr>
          <w:rFonts w:ascii="Times New Roman" w:eastAsia="Times New Roman" w:hAnsi="Times New Roman" w:cs="Times New Roman"/>
          <w:color w:val="000000" w:themeColor="text1"/>
          <w:sz w:val="24"/>
          <w:szCs w:val="24"/>
        </w:rPr>
        <w:t>JupyterLab</w:t>
      </w:r>
      <w:proofErr w:type="spellEnd"/>
      <w:r w:rsidRPr="006A19EF">
        <w:rPr>
          <w:rFonts w:ascii="Times New Roman" w:eastAsia="Times New Roman" w:hAnsi="Times New Roman" w:cs="Times New Roman"/>
          <w:color w:val="000000" w:themeColor="text1"/>
          <w:sz w:val="24"/>
          <w:szCs w:val="24"/>
        </w:rPr>
        <w:t>, or VS Code.</w:t>
      </w:r>
    </w:p>
    <w:p w14:paraId="6ED7A481" w14:textId="77777777" w:rsidR="005E4B4A" w:rsidRPr="006A19EF" w:rsidRDefault="00000000">
      <w:pPr>
        <w:numPr>
          <w:ilvl w:val="0"/>
          <w:numId w:val="3"/>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Run the notebooks in numerical order.</w:t>
      </w:r>
    </w:p>
    <w:p w14:paraId="61CECC4B" w14:textId="77777777" w:rsidR="005E4B4A" w:rsidRPr="006A19EF" w:rsidRDefault="00000000">
      <w:pPr>
        <w:numPr>
          <w:ilvl w:val="0"/>
          <w:numId w:val="3"/>
        </w:numPr>
        <w:pBdr>
          <w:top w:val="nil"/>
          <w:left w:val="nil"/>
          <w:bottom w:val="nil"/>
          <w:right w:val="nil"/>
          <w:between w:val="nil"/>
        </w:pBdr>
        <w:spacing w:after="60" w:line="259" w:lineRule="auto"/>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Confirm that the working directory and relative paths point to the repository root.</w:t>
      </w:r>
    </w:p>
    <w:p w14:paraId="55803495" w14:textId="77777777" w:rsidR="005E4B4A" w:rsidRPr="006A19EF" w:rsidRDefault="00000000">
      <w:pPr>
        <w:numPr>
          <w:ilvl w:val="0"/>
          <w:numId w:val="3"/>
        </w:numPr>
        <w:pBdr>
          <w:top w:val="nil"/>
          <w:left w:val="nil"/>
          <w:bottom w:val="nil"/>
          <w:right w:val="nil"/>
          <w:between w:val="nil"/>
        </w:pBdr>
        <w:spacing w:after="60" w:line="259" w:lineRule="auto"/>
        <w:rPr>
          <w:color w:val="000000" w:themeColor="text1"/>
          <w:sz w:val="24"/>
          <w:szCs w:val="24"/>
        </w:rPr>
      </w:pPr>
      <w:r w:rsidRPr="006A19EF">
        <w:rPr>
          <w:rFonts w:ascii="Times New Roman" w:eastAsia="Times New Roman" w:hAnsi="Times New Roman" w:cs="Times New Roman"/>
          <w:color w:val="000000" w:themeColor="text1"/>
          <w:sz w:val="24"/>
          <w:szCs w:val="24"/>
        </w:rPr>
        <w:t xml:space="preserve">Review the generated files in Data/processed/ and the figures in </w:t>
      </w:r>
      <w:proofErr w:type="spellStart"/>
      <w:r w:rsidRPr="006A19EF">
        <w:rPr>
          <w:rFonts w:ascii="Times New Roman" w:eastAsia="Times New Roman" w:hAnsi="Times New Roman" w:cs="Times New Roman"/>
          <w:color w:val="000000" w:themeColor="text1"/>
          <w:sz w:val="24"/>
          <w:szCs w:val="24"/>
        </w:rPr>
        <w:t>figures_new</w:t>
      </w:r>
      <w:proofErr w:type="spellEnd"/>
      <w:r w:rsidRPr="006A19EF">
        <w:rPr>
          <w:rFonts w:ascii="Times New Roman" w:eastAsia="Times New Roman" w:hAnsi="Times New Roman" w:cs="Times New Roman"/>
          <w:color w:val="000000" w:themeColor="text1"/>
          <w:sz w:val="24"/>
          <w:szCs w:val="24"/>
        </w:rPr>
        <w:t>/.</w:t>
      </w:r>
    </w:p>
    <w:p w14:paraId="326E2214" w14:textId="77777777" w:rsidR="005E4B4A" w:rsidRPr="006A19EF" w:rsidRDefault="00000000">
      <w:pPr>
        <w:numPr>
          <w:ilvl w:val="0"/>
          <w:numId w:val="3"/>
        </w:numPr>
        <w:pBdr>
          <w:top w:val="nil"/>
          <w:left w:val="nil"/>
          <w:bottom w:val="nil"/>
          <w:right w:val="nil"/>
          <w:between w:val="nil"/>
        </w:pBdr>
        <w:spacing w:after="60" w:line="259" w:lineRule="auto"/>
        <w:rPr>
          <w:color w:val="000000" w:themeColor="text1"/>
          <w:sz w:val="24"/>
          <w:szCs w:val="24"/>
        </w:rPr>
      </w:pPr>
      <w:r w:rsidRPr="006A19EF">
        <w:rPr>
          <w:rFonts w:ascii="Times New Roman" w:eastAsia="Times New Roman" w:hAnsi="Times New Roman" w:cs="Times New Roman"/>
          <w:color w:val="000000" w:themeColor="text1"/>
          <w:sz w:val="24"/>
          <w:szCs w:val="24"/>
        </w:rPr>
        <w:t>Read the full report in Formatted_Project_Report_Updated.docx or the source report in Project_Report.md.</w:t>
      </w:r>
    </w:p>
    <w:p w14:paraId="7CCD4333" w14:textId="6997F67C" w:rsidR="002C75F5" w:rsidRPr="006A19EF" w:rsidRDefault="00000000">
      <w:pPr>
        <w:spacing w:after="90" w:line="259" w:lineRule="auto"/>
        <w:jc w:val="both"/>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The repository follows the layout Data/ (raw and processed), </w:t>
      </w:r>
      <w:proofErr w:type="spellStart"/>
      <w:r w:rsidRPr="006A19EF">
        <w:rPr>
          <w:rFonts w:ascii="Times New Roman" w:eastAsia="Times New Roman" w:hAnsi="Times New Roman" w:cs="Times New Roman"/>
          <w:color w:val="000000" w:themeColor="text1"/>
          <w:sz w:val="24"/>
          <w:szCs w:val="24"/>
        </w:rPr>
        <w:t>figures_new</w:t>
      </w:r>
      <w:proofErr w:type="spellEnd"/>
      <w:r w:rsidRPr="006A19EF">
        <w:rPr>
          <w:rFonts w:ascii="Times New Roman" w:eastAsia="Times New Roman" w:hAnsi="Times New Roman" w:cs="Times New Roman"/>
          <w:color w:val="000000" w:themeColor="text1"/>
          <w:sz w:val="24"/>
          <w:szCs w:val="24"/>
        </w:rPr>
        <w:t xml:space="preserve">/, notebooks/, Project_Report.md, and README.md; the report figures come from </w:t>
      </w:r>
      <w:proofErr w:type="spellStart"/>
      <w:r w:rsidRPr="006A19EF">
        <w:rPr>
          <w:rFonts w:ascii="Times New Roman" w:eastAsia="Times New Roman" w:hAnsi="Times New Roman" w:cs="Times New Roman"/>
          <w:color w:val="000000" w:themeColor="text1"/>
          <w:sz w:val="24"/>
          <w:szCs w:val="24"/>
        </w:rPr>
        <w:t>figures_new</w:t>
      </w:r>
      <w:proofErr w:type="spellEnd"/>
      <w:r w:rsidRPr="006A19EF">
        <w:rPr>
          <w:rFonts w:ascii="Times New Roman" w:eastAsia="Times New Roman" w:hAnsi="Times New Roman" w:cs="Times New Roman"/>
          <w:color w:val="000000" w:themeColor="text1"/>
          <w:sz w:val="24"/>
          <w:szCs w:val="24"/>
        </w:rPr>
        <w:t>/. The modelling evaluation uses chronological splits only; random train/test splitting should not be substituted for the documented workflow.</w:t>
      </w:r>
    </w:p>
    <w:p w14:paraId="0EAFAF17" w14:textId="77777777" w:rsidR="005E4B4A" w:rsidRPr="006A19EF" w:rsidRDefault="00000000">
      <w:pPr>
        <w:spacing w:after="90" w:line="259" w:lineRule="auto"/>
        <w:jc w:val="both"/>
        <w:rPr>
          <w:color w:val="000000" w:themeColor="text1"/>
          <w:sz w:val="24"/>
          <w:szCs w:val="24"/>
        </w:rPr>
      </w:pPr>
      <w:r w:rsidRPr="006A19EF">
        <w:rPr>
          <w:rFonts w:ascii="Times New Roman" w:eastAsia="Times New Roman" w:hAnsi="Times New Roman" w:cs="Times New Roman"/>
          <w:color w:val="000000" w:themeColor="text1"/>
          <w:sz w:val="24"/>
          <w:szCs w:val="24"/>
        </w:rPr>
        <w:t xml:space="preserve">Git-Hub Repository Link: </w:t>
      </w:r>
      <w:hyperlink r:id="rId33">
        <w:r w:rsidR="005E4B4A" w:rsidRPr="006A19EF">
          <w:rPr>
            <w:rFonts w:ascii="Times New Roman" w:eastAsia="Times New Roman" w:hAnsi="Times New Roman" w:cs="Times New Roman"/>
            <w:color w:val="000000" w:themeColor="text1"/>
            <w:sz w:val="24"/>
            <w:szCs w:val="24"/>
            <w:u w:val="single"/>
          </w:rPr>
          <w:t>https://github.com/mitharamallikaarachchi/USD-LKR-Forecasting</w:t>
        </w:r>
      </w:hyperlink>
    </w:p>
    <w:p w14:paraId="4A680CE2" w14:textId="77777777" w:rsidR="002C75F5" w:rsidRDefault="002C75F5">
      <w:pPr>
        <w:spacing w:after="90" w:line="259" w:lineRule="auto"/>
        <w:jc w:val="both"/>
        <w:rPr>
          <w:color w:val="000000" w:themeColor="text1"/>
          <w:sz w:val="24"/>
          <w:szCs w:val="24"/>
        </w:rPr>
      </w:pPr>
    </w:p>
    <w:p w14:paraId="0883CE80" w14:textId="77777777" w:rsidR="00F82CCB" w:rsidRPr="006A19EF" w:rsidRDefault="00F82CCB">
      <w:pPr>
        <w:spacing w:after="90" w:line="259" w:lineRule="auto"/>
        <w:jc w:val="both"/>
        <w:rPr>
          <w:color w:val="000000" w:themeColor="text1"/>
          <w:sz w:val="24"/>
          <w:szCs w:val="24"/>
        </w:rPr>
      </w:pPr>
    </w:p>
    <w:p w14:paraId="146D9458" w14:textId="14C0DC6E" w:rsidR="002C75F5" w:rsidRPr="006A19EF" w:rsidRDefault="002C75F5" w:rsidP="002C75F5">
      <w:pPr>
        <w:pStyle w:val="Heading1"/>
        <w:rPr>
          <w:rFonts w:ascii="Times New Roman" w:hAnsi="Times New Roman" w:cs="Times New Roman"/>
          <w:color w:val="000000" w:themeColor="text1"/>
          <w:sz w:val="32"/>
          <w:szCs w:val="32"/>
        </w:rPr>
      </w:pPr>
      <w:bookmarkStart w:id="34" w:name="_Toc243763767"/>
      <w:r w:rsidRPr="006A19EF">
        <w:rPr>
          <w:rFonts w:ascii="Times New Roman" w:hAnsi="Times New Roman" w:cs="Times New Roman"/>
          <w:color w:val="000000" w:themeColor="text1"/>
          <w:sz w:val="32"/>
          <w:szCs w:val="32"/>
        </w:rPr>
        <w:t>12. Summary</w:t>
      </w:r>
      <w:bookmarkEnd w:id="34"/>
    </w:p>
    <w:p w14:paraId="1D3995F7" w14:textId="77777777" w:rsidR="002C75F5" w:rsidRPr="006A19EF" w:rsidRDefault="002C75F5" w:rsidP="002C75F5">
      <w:pPr>
        <w:rPr>
          <w:color w:val="000000" w:themeColor="text1"/>
        </w:rPr>
      </w:pPr>
    </w:p>
    <w:tbl>
      <w:tblPr>
        <w:tblStyle w:val="TableGrid"/>
        <w:tblW w:w="10080" w:type="dxa"/>
        <w:tblLayout w:type="fixed"/>
        <w:tblLook w:val="0000" w:firstRow="0" w:lastRow="0" w:firstColumn="0" w:lastColumn="0" w:noHBand="0" w:noVBand="0"/>
      </w:tblPr>
      <w:tblGrid>
        <w:gridCol w:w="2400"/>
        <w:gridCol w:w="7680"/>
      </w:tblGrid>
      <w:tr w:rsidR="006A19EF" w:rsidRPr="006A19EF" w14:paraId="14CF3A42" w14:textId="77777777" w:rsidTr="00A67AA8">
        <w:tc>
          <w:tcPr>
            <w:tcW w:w="2400" w:type="dxa"/>
          </w:tcPr>
          <w:p w14:paraId="0C38B2DF"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Research Task</w:t>
            </w:r>
          </w:p>
        </w:tc>
        <w:tc>
          <w:tcPr>
            <w:tcW w:w="7680" w:type="dxa"/>
          </w:tcPr>
          <w:p w14:paraId="7632C57D"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Forecasting the next published USD/LKR indicative exchange-rate observation</w:t>
            </w:r>
          </w:p>
        </w:tc>
      </w:tr>
      <w:tr w:rsidR="006A19EF" w:rsidRPr="006A19EF" w14:paraId="67FF74EB" w14:textId="77777777" w:rsidTr="00A67AA8">
        <w:tc>
          <w:tcPr>
            <w:tcW w:w="2400" w:type="dxa"/>
          </w:tcPr>
          <w:p w14:paraId="6CFAB48A"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Data Source</w:t>
            </w:r>
          </w:p>
        </w:tc>
        <w:tc>
          <w:tcPr>
            <w:tcW w:w="7680" w:type="dxa"/>
          </w:tcPr>
          <w:p w14:paraId="68ED05AC"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Central Bank of Sri Lanka (CBSL), indicative rate</w:t>
            </w:r>
          </w:p>
        </w:tc>
      </w:tr>
      <w:tr w:rsidR="006A19EF" w:rsidRPr="006A19EF" w14:paraId="586B53F4" w14:textId="77777777" w:rsidTr="00A67AA8">
        <w:tc>
          <w:tcPr>
            <w:tcW w:w="2400" w:type="dxa"/>
          </w:tcPr>
          <w:p w14:paraId="4E35489E"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Sample</w:t>
            </w:r>
          </w:p>
        </w:tc>
        <w:tc>
          <w:tcPr>
            <w:tcW w:w="7680" w:type="dxa"/>
          </w:tcPr>
          <w:p w14:paraId="6D2FA8CB"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3,499 observations, 7 May 2010 to 25 September 2026</w:t>
            </w:r>
          </w:p>
        </w:tc>
      </w:tr>
      <w:tr w:rsidR="006A19EF" w:rsidRPr="006A19EF" w14:paraId="77DB90C3" w14:textId="77777777" w:rsidTr="00A67AA8">
        <w:tc>
          <w:tcPr>
            <w:tcW w:w="2400" w:type="dxa"/>
          </w:tcPr>
          <w:p w14:paraId="28809A2C"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Models Compared</w:t>
            </w:r>
          </w:p>
        </w:tc>
        <w:tc>
          <w:tcPr>
            <w:tcW w:w="7680" w:type="dxa"/>
          </w:tcPr>
          <w:p w14:paraId="68A75E5A"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color w:val="000000" w:themeColor="text1"/>
                <w:sz w:val="24"/>
                <w:szCs w:val="24"/>
              </w:rPr>
              <w:t xml:space="preserve">Naive, ARIMA, </w:t>
            </w:r>
            <w:proofErr w:type="spellStart"/>
            <w:r w:rsidRPr="006A19EF">
              <w:rPr>
                <w:rFonts w:ascii="Times New Roman" w:eastAsia="Times New Roman" w:hAnsi="Times New Roman" w:cs="Times New Roman"/>
                <w:color w:val="000000" w:themeColor="text1"/>
                <w:sz w:val="24"/>
                <w:szCs w:val="24"/>
              </w:rPr>
              <w:t>XGBoost</w:t>
            </w:r>
            <w:proofErr w:type="spellEnd"/>
            <w:r w:rsidRPr="006A19EF">
              <w:rPr>
                <w:rFonts w:ascii="Times New Roman" w:eastAsia="Times New Roman" w:hAnsi="Times New Roman" w:cs="Times New Roman"/>
                <w:color w:val="000000" w:themeColor="text1"/>
                <w:sz w:val="24"/>
                <w:szCs w:val="24"/>
              </w:rPr>
              <w:t xml:space="preserve">, MLP, LSTM, </w:t>
            </w:r>
            <w:proofErr w:type="gramStart"/>
            <w:r w:rsidRPr="006A19EF">
              <w:rPr>
                <w:rFonts w:ascii="Times New Roman" w:eastAsia="Times New Roman" w:hAnsi="Times New Roman" w:cs="Times New Roman"/>
                <w:color w:val="000000" w:themeColor="text1"/>
                <w:sz w:val="24"/>
                <w:szCs w:val="24"/>
              </w:rPr>
              <w:t>GARCH(</w:t>
            </w:r>
            <w:proofErr w:type="gramEnd"/>
            <w:r w:rsidRPr="006A19EF">
              <w:rPr>
                <w:rFonts w:ascii="Times New Roman" w:eastAsia="Times New Roman" w:hAnsi="Times New Roman" w:cs="Times New Roman"/>
                <w:color w:val="000000" w:themeColor="text1"/>
                <w:sz w:val="24"/>
                <w:szCs w:val="24"/>
              </w:rPr>
              <w:t>1,1)</w:t>
            </w:r>
          </w:p>
        </w:tc>
      </w:tr>
      <w:tr w:rsidR="00A67AA8" w:rsidRPr="006A19EF" w14:paraId="32294906" w14:textId="77777777" w:rsidTr="00A67AA8">
        <w:tc>
          <w:tcPr>
            <w:tcW w:w="2400" w:type="dxa"/>
          </w:tcPr>
          <w:p w14:paraId="3D4D8286" w14:textId="77777777" w:rsidR="002C75F5" w:rsidRPr="006A19EF" w:rsidRDefault="002C75F5" w:rsidP="008A6F66">
            <w:pPr>
              <w:rPr>
                <w:rFonts w:ascii="Times New Roman" w:eastAsia="Times New Roman" w:hAnsi="Times New Roman" w:cs="Times New Roman"/>
                <w:color w:val="000000" w:themeColor="text1"/>
                <w:sz w:val="24"/>
                <w:szCs w:val="24"/>
              </w:rPr>
            </w:pPr>
            <w:r w:rsidRPr="006A19EF">
              <w:rPr>
                <w:rFonts w:ascii="Times New Roman" w:eastAsia="Times New Roman" w:hAnsi="Times New Roman" w:cs="Times New Roman"/>
                <w:b/>
                <w:bCs/>
                <w:color w:val="000000" w:themeColor="text1"/>
                <w:sz w:val="24"/>
                <w:szCs w:val="24"/>
              </w:rPr>
              <w:t>Selected Model</w:t>
            </w:r>
          </w:p>
        </w:tc>
        <w:tc>
          <w:tcPr>
            <w:tcW w:w="7680" w:type="dxa"/>
          </w:tcPr>
          <w:p w14:paraId="619527EB" w14:textId="77777777" w:rsidR="002C75F5" w:rsidRPr="006A19EF" w:rsidRDefault="002C75F5" w:rsidP="008A6F66">
            <w:pPr>
              <w:rPr>
                <w:rFonts w:ascii="Times New Roman" w:eastAsia="Times New Roman" w:hAnsi="Times New Roman" w:cs="Times New Roman"/>
                <w:color w:val="000000" w:themeColor="text1"/>
                <w:sz w:val="24"/>
                <w:szCs w:val="24"/>
              </w:rPr>
            </w:pPr>
            <w:proofErr w:type="gramStart"/>
            <w:r w:rsidRPr="006A19EF">
              <w:rPr>
                <w:rFonts w:ascii="Times New Roman" w:eastAsia="Times New Roman" w:hAnsi="Times New Roman" w:cs="Times New Roman"/>
                <w:color w:val="000000" w:themeColor="text1"/>
                <w:sz w:val="24"/>
                <w:szCs w:val="24"/>
              </w:rPr>
              <w:t>ARIMA(</w:t>
            </w:r>
            <w:proofErr w:type="gramEnd"/>
            <w:r w:rsidRPr="006A19EF">
              <w:rPr>
                <w:rFonts w:ascii="Times New Roman" w:eastAsia="Times New Roman" w:hAnsi="Times New Roman" w:cs="Times New Roman"/>
                <w:color w:val="000000" w:themeColor="text1"/>
                <w:sz w:val="24"/>
                <w:szCs w:val="24"/>
              </w:rPr>
              <w:t>1,1,1), chosen on validation MAE</w:t>
            </w:r>
          </w:p>
        </w:tc>
      </w:tr>
    </w:tbl>
    <w:p w14:paraId="27C6AF1D" w14:textId="77777777" w:rsidR="002C75F5" w:rsidRPr="006A19EF" w:rsidRDefault="002C75F5">
      <w:pPr>
        <w:spacing w:after="90" w:line="259" w:lineRule="auto"/>
        <w:jc w:val="both"/>
        <w:rPr>
          <w:rFonts w:ascii="Times New Roman" w:eastAsia="Times New Roman" w:hAnsi="Times New Roman" w:cs="Times New Roman"/>
          <w:color w:val="000000" w:themeColor="text1"/>
        </w:rPr>
      </w:pPr>
    </w:p>
    <w:sectPr w:rsidR="002C75F5" w:rsidRPr="006A19EF">
      <w:footerReference w:type="default" r:id="rId34"/>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B96E9" w14:textId="77777777" w:rsidR="00302BCA" w:rsidRDefault="00302BCA">
      <w:r>
        <w:separator/>
      </w:r>
    </w:p>
  </w:endnote>
  <w:endnote w:type="continuationSeparator" w:id="0">
    <w:p w14:paraId="72E2CC7C" w14:textId="77777777" w:rsidR="00302BCA" w:rsidRDefault="00302B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1E9343F8-89FF-4964-82BC-B774299F0C49}"/>
    <w:embedBold r:id="rId2" w:fontKey="{2166AFE0-4FA8-4654-BC01-FA917781EB3E}"/>
    <w:embedItalic r:id="rId3" w:fontKey="{21BDD8A0-A9EC-4C7C-8B2A-62DF61FF4A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A9138F61-5DC6-48ED-B4D2-6C5282E2591D}"/>
  </w:font>
  <w:font w:name="Cambria">
    <w:panose1 w:val="02040503050406030204"/>
    <w:charset w:val="00"/>
    <w:family w:val="roman"/>
    <w:pitch w:val="variable"/>
    <w:sig w:usb0="E00006FF" w:usb1="420024FF" w:usb2="02000000" w:usb3="00000000" w:csb0="0000019F" w:csb1="00000000"/>
    <w:embedRegular r:id="rId5" w:fontKey="{05E45EEC-49EB-438A-B467-42C039075D1D}"/>
  </w:font>
  <w:font w:name="Iskoola Pota">
    <w:charset w:val="00"/>
    <w:family w:val="swiss"/>
    <w:pitch w:val="variable"/>
    <w:sig w:usb0="00000003" w:usb1="00000000" w:usb2="00000200" w:usb3="00000000" w:csb0="00000001" w:csb1="00000000"/>
  </w:font>
  <w:font w:name="Gungsuh">
    <w:panose1 w:val="02030600000101010101"/>
    <w:charset w:val="81"/>
    <w:family w:val="roman"/>
    <w:pitch w:val="variable"/>
    <w:sig w:usb0="B00002AF" w:usb1="69D77CFB" w:usb2="00000030" w:usb3="00000000" w:csb0="0008009F" w:csb1="00000000"/>
    <w:embedRegular r:id="rId6" w:subsetted="1" w:fontKey="{6C59599F-F77C-4705-9E03-3967D3A6BFA2}"/>
  </w:font>
  <w:font w:name="Cambria Math">
    <w:panose1 w:val="02040503050406030204"/>
    <w:charset w:val="00"/>
    <w:family w:val="roman"/>
    <w:pitch w:val="variable"/>
    <w:sig w:usb0="E00006FF" w:usb1="420024FF" w:usb2="02000000" w:usb3="00000000" w:csb0="0000019F" w:csb1="00000000"/>
    <w:embedRegular r:id="rId7" w:fontKey="{CAD51F4E-533B-4469-AD9E-29B856372861}"/>
    <w:embedItalic r:id="rId8" w:fontKey="{7FC4A7A6-AD5F-4E7F-8E89-C7EF921E9631}"/>
  </w:font>
  <w:font w:name="Cardo">
    <w:charset w:val="00"/>
    <w:family w:val="auto"/>
    <w:pitch w:val="default"/>
    <w:embedRegular r:id="rId9" w:fontKey="{5739B114-926D-4874-95E6-3CFC309827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ECA67" w14:textId="174C2D1A" w:rsidR="00C9527A" w:rsidRDefault="00C9527A">
    <w:pPr>
      <w:pStyle w:val="Footer"/>
      <w:jc w:val="right"/>
    </w:pPr>
  </w:p>
  <w:p w14:paraId="60EA088E" w14:textId="77777777" w:rsidR="00CB2106" w:rsidRDefault="00CB21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8A5E" w14:textId="2B9EB07D" w:rsidR="00C9527A" w:rsidRDefault="00C9527A">
    <w:pPr>
      <w:pStyle w:val="Footer"/>
      <w:jc w:val="right"/>
    </w:pPr>
  </w:p>
  <w:p w14:paraId="4BB737A1" w14:textId="7B61AFA9" w:rsidR="005E4B4A" w:rsidRDefault="005E4B4A" w:rsidP="00847F3A">
    <w:pPr>
      <w:pStyle w:val="ListParagraph"/>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1933781"/>
      <w:docPartObj>
        <w:docPartGallery w:val="Page Numbers (Bottom of Page)"/>
        <w:docPartUnique/>
      </w:docPartObj>
    </w:sdtPr>
    <w:sdtEndPr>
      <w:rPr>
        <w:noProof/>
      </w:rPr>
    </w:sdtEndPr>
    <w:sdtContent>
      <w:p w14:paraId="379DAD92" w14:textId="72D2D903" w:rsidR="00C9527A" w:rsidRDefault="00C9527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38BF766" w14:textId="77777777" w:rsidR="00C9527A" w:rsidRDefault="00C9527A" w:rsidP="00847F3A">
    <w:pPr>
      <w:pStyle w:val="ListParagrap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F843E" w14:textId="77777777" w:rsidR="00302BCA" w:rsidRDefault="00302BCA">
      <w:r>
        <w:separator/>
      </w:r>
    </w:p>
  </w:footnote>
  <w:footnote w:type="continuationSeparator" w:id="0">
    <w:p w14:paraId="469167D0" w14:textId="77777777" w:rsidR="00302BCA" w:rsidRDefault="00302B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0B74E" w14:textId="0C06B6D9" w:rsidR="00847F3A" w:rsidRDefault="00847F3A">
    <w:pPr>
      <w:pStyle w:val="Header"/>
      <w:jc w:val="right"/>
    </w:pPr>
  </w:p>
  <w:p w14:paraId="776DA538" w14:textId="77777777" w:rsidR="00CB2106" w:rsidRDefault="00CB21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23159"/>
    <w:multiLevelType w:val="multilevel"/>
    <w:tmpl w:val="D414A310"/>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AAD0F1A"/>
    <w:multiLevelType w:val="multilevel"/>
    <w:tmpl w:val="315E2B72"/>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F755E73"/>
    <w:multiLevelType w:val="multilevel"/>
    <w:tmpl w:val="79369198"/>
    <w:lvl w:ilvl="0">
      <w:start w:val="1"/>
      <w:numFmt w:val="decimal"/>
      <w:lvlText w:val="%1."/>
      <w:lvlJc w:val="left"/>
      <w:pPr>
        <w:ind w:left="54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33912949">
    <w:abstractNumId w:val="0"/>
  </w:num>
  <w:num w:numId="2" w16cid:durableId="1648701691">
    <w:abstractNumId w:val="1"/>
  </w:num>
  <w:num w:numId="3" w16cid:durableId="3984070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4B4A"/>
    <w:rsid w:val="000E4D2B"/>
    <w:rsid w:val="000F1394"/>
    <w:rsid w:val="001047D5"/>
    <w:rsid w:val="0018083B"/>
    <w:rsid w:val="001F2766"/>
    <w:rsid w:val="00206F2B"/>
    <w:rsid w:val="002253DA"/>
    <w:rsid w:val="00234F85"/>
    <w:rsid w:val="002C0687"/>
    <w:rsid w:val="002C75F5"/>
    <w:rsid w:val="00302BCA"/>
    <w:rsid w:val="00334687"/>
    <w:rsid w:val="003E631C"/>
    <w:rsid w:val="005924E3"/>
    <w:rsid w:val="005A4DEE"/>
    <w:rsid w:val="005A553A"/>
    <w:rsid w:val="005D0F89"/>
    <w:rsid w:val="005E4B4A"/>
    <w:rsid w:val="00665607"/>
    <w:rsid w:val="006A19EF"/>
    <w:rsid w:val="006A5447"/>
    <w:rsid w:val="006C0FD6"/>
    <w:rsid w:val="00702391"/>
    <w:rsid w:val="007240E9"/>
    <w:rsid w:val="00781A97"/>
    <w:rsid w:val="00792892"/>
    <w:rsid w:val="00795192"/>
    <w:rsid w:val="00832ACD"/>
    <w:rsid w:val="00847F3A"/>
    <w:rsid w:val="008524D6"/>
    <w:rsid w:val="008808B4"/>
    <w:rsid w:val="008A0EE3"/>
    <w:rsid w:val="008E0A3B"/>
    <w:rsid w:val="009902A5"/>
    <w:rsid w:val="00996B77"/>
    <w:rsid w:val="009D1752"/>
    <w:rsid w:val="00A67AA8"/>
    <w:rsid w:val="00AC1A6B"/>
    <w:rsid w:val="00B21FA8"/>
    <w:rsid w:val="00C05C79"/>
    <w:rsid w:val="00C130DA"/>
    <w:rsid w:val="00C15CBB"/>
    <w:rsid w:val="00C15CC6"/>
    <w:rsid w:val="00C8093D"/>
    <w:rsid w:val="00C9527A"/>
    <w:rsid w:val="00CB2106"/>
    <w:rsid w:val="00D852F6"/>
    <w:rsid w:val="00E265B7"/>
    <w:rsid w:val="00E73A9B"/>
    <w:rsid w:val="00EA4C81"/>
    <w:rsid w:val="00F1759D"/>
    <w:rsid w:val="00F44250"/>
    <w:rsid w:val="00F82CCB"/>
    <w:rsid w:val="00FC18CD"/>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CC08CF"/>
  <w15:docId w15:val="{76001C3E-235C-4971-A2C7-EB03E02D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EE3"/>
  </w:style>
  <w:style w:type="paragraph" w:styleId="Heading1">
    <w:name w:val="heading 1"/>
    <w:basedOn w:val="Normal"/>
    <w:next w:val="Normal"/>
    <w:uiPriority w:val="9"/>
    <w:qFormat/>
    <w:rsid w:val="005D0F89"/>
    <w:pPr>
      <w:keepNext/>
      <w:spacing w:before="280" w:after="110"/>
      <w:outlineLvl w:val="0"/>
    </w:pPr>
    <w:rPr>
      <w:b/>
      <w:bCs/>
      <w:color w:val="1F3864"/>
      <w:sz w:val="30"/>
      <w:szCs w:val="30"/>
    </w:rPr>
  </w:style>
  <w:style w:type="paragraph" w:styleId="Heading2">
    <w:name w:val="heading 2"/>
    <w:basedOn w:val="Normal"/>
    <w:next w:val="Normal"/>
    <w:uiPriority w:val="9"/>
    <w:unhideWhenUsed/>
    <w:qFormat/>
    <w:pPr>
      <w:keepNext/>
      <w:pBdr>
        <w:top w:val="nil"/>
        <w:left w:val="nil"/>
        <w:bottom w:val="nil"/>
        <w:right w:val="nil"/>
        <w:between w:val="nil"/>
      </w:pBdr>
      <w:spacing w:before="200" w:after="80"/>
      <w:outlineLvl w:val="1"/>
    </w:pPr>
    <w:rPr>
      <w:b/>
      <w:bCs/>
      <w:color w:val="2E75B6"/>
      <w:sz w:val="24"/>
      <w:szCs w:val="24"/>
    </w:rPr>
  </w:style>
  <w:style w:type="paragraph" w:styleId="Heading3">
    <w:name w:val="heading 3"/>
    <w:basedOn w:val="Normal"/>
    <w:next w:val="Normal"/>
    <w:uiPriority w:val="9"/>
    <w:semiHidden/>
    <w:unhideWhenUsed/>
    <w:qFormat/>
    <w:pPr>
      <w:keepNext/>
      <w:pBdr>
        <w:top w:val="nil"/>
        <w:left w:val="nil"/>
        <w:bottom w:val="nil"/>
        <w:right w:val="nil"/>
        <w:between w:val="nil"/>
      </w:pBdr>
      <w:spacing w:before="140" w:after="60"/>
      <w:outlineLvl w:val="2"/>
    </w:pPr>
    <w:rPr>
      <w:b/>
      <w:bCs/>
      <w:color w:val="1F3864"/>
      <w:sz w:val="21"/>
      <w:szCs w:val="21"/>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808B4"/>
    <w:pPr>
      <w:spacing w:after="100"/>
    </w:pPr>
  </w:style>
  <w:style w:type="paragraph" w:styleId="TOC2">
    <w:name w:val="toc 2"/>
    <w:basedOn w:val="Normal"/>
    <w:next w:val="Normal"/>
    <w:autoRedefine/>
    <w:uiPriority w:val="39"/>
    <w:unhideWhenUsed/>
    <w:rsid w:val="008808B4"/>
    <w:pPr>
      <w:spacing w:after="100"/>
      <w:ind w:left="200"/>
    </w:pPr>
  </w:style>
  <w:style w:type="paragraph" w:styleId="Header">
    <w:name w:val="header"/>
    <w:basedOn w:val="Normal"/>
    <w:link w:val="HeaderChar"/>
    <w:uiPriority w:val="99"/>
    <w:unhideWhenUsed/>
    <w:rsid w:val="008808B4"/>
    <w:pPr>
      <w:tabs>
        <w:tab w:val="center" w:pos="4513"/>
        <w:tab w:val="right" w:pos="9026"/>
      </w:tabs>
    </w:pPr>
  </w:style>
  <w:style w:type="character" w:customStyle="1" w:styleId="HeaderChar">
    <w:name w:val="Header Char"/>
    <w:basedOn w:val="DefaultParagraphFont"/>
    <w:link w:val="Header"/>
    <w:uiPriority w:val="99"/>
    <w:rsid w:val="008808B4"/>
  </w:style>
  <w:style w:type="paragraph" w:styleId="Footer">
    <w:name w:val="footer"/>
    <w:basedOn w:val="Normal"/>
    <w:link w:val="FooterChar"/>
    <w:uiPriority w:val="99"/>
    <w:unhideWhenUsed/>
    <w:rsid w:val="008808B4"/>
    <w:pPr>
      <w:tabs>
        <w:tab w:val="center" w:pos="4513"/>
        <w:tab w:val="right" w:pos="9026"/>
      </w:tabs>
    </w:pPr>
  </w:style>
  <w:style w:type="character" w:customStyle="1" w:styleId="FooterChar">
    <w:name w:val="Footer Char"/>
    <w:basedOn w:val="DefaultParagraphFont"/>
    <w:link w:val="Footer"/>
    <w:uiPriority w:val="99"/>
    <w:rsid w:val="008808B4"/>
  </w:style>
  <w:style w:type="character" w:styleId="PlaceholderText">
    <w:name w:val="Placeholder Text"/>
    <w:basedOn w:val="DefaultParagraphFont"/>
    <w:uiPriority w:val="99"/>
    <w:semiHidden/>
    <w:rsid w:val="00C05C79"/>
    <w:rPr>
      <w:color w:val="666666"/>
    </w:rPr>
  </w:style>
  <w:style w:type="character" w:styleId="UnresolvedMention">
    <w:name w:val="Unresolved Mention"/>
    <w:basedOn w:val="DefaultParagraphFont"/>
    <w:uiPriority w:val="99"/>
    <w:semiHidden/>
    <w:unhideWhenUsed/>
    <w:rsid w:val="000F1394"/>
    <w:rPr>
      <w:color w:val="605E5C"/>
      <w:shd w:val="clear" w:color="auto" w:fill="E1DFDD"/>
    </w:rPr>
  </w:style>
  <w:style w:type="table" w:styleId="TableGrid">
    <w:name w:val="Table Grid"/>
    <w:basedOn w:val="TableNormal"/>
    <w:uiPriority w:val="39"/>
    <w:rsid w:val="00A67A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kaggle.com/datasets/allratestoday/central-bank-exchange-rates"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github.com/mitharamallikaarachchi/USD-LKR-Forecasting"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fontTable" Target="fontTable.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5F4LIF7wL2LR7YfA2yit2L5F8Q==">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AoCMTMSHgocCAdCGAoPVGltZXMgTmV3IFJvbWFuEgVDYXJkbxokCgIxNBIeChwIB0IYCg9UaW1lcyBOZXcgUm9tYW4SBUNhcmRvGiYKAjE1EiAKHggHQhoKD1RpbWVzIE5ldyBSb21hbhIHR3VuZ3N1aDgAciExSE9MN1ZfT0tIa3RnUUxLRHg2M1ZPOUxRckg5OGRHdl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20</Pages>
  <Words>4443</Words>
  <Characters>25331</Characters>
  <Application>Microsoft Office Word</Application>
  <DocSecurity>0</DocSecurity>
  <Lines>211</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USD/LKR Forecasting Project</dc:creator>
  <cp:lastModifiedBy>Yasanga Horawalavithana</cp:lastModifiedBy>
  <cp:revision>13</cp:revision>
  <cp:lastPrinted>2026-10-24T14:16:00Z</cp:lastPrinted>
  <dcterms:created xsi:type="dcterms:W3CDTF">2026-10-24T03:41:00Z</dcterms:created>
  <dcterms:modified xsi:type="dcterms:W3CDTF">2026-10-24T14:18:00Z</dcterms:modified>
</cp:coreProperties>
</file>