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552E5B9" w14:textId="3FAFE4C6" w:rsidR="00D80BCC" w:rsidRDefault="00593E63">
      <w:pPr>
        <w:pStyle w:val="Title"/>
      </w:pPr>
      <w:proofErr w:type="spellStart"/>
      <w:r>
        <w:t>Qu</w:t>
      </w:r>
      <w:bookmarkStart w:id="0" w:name="_GoBack"/>
      <w:bookmarkEnd w:id="0"/>
      <w:r>
        <w:t>ant</w:t>
      </w:r>
      <w:r>
        <w:t>E</w:t>
      </w:r>
      <w:proofErr w:type="spellEnd"/>
      <w:r>
        <w:t>: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Physics</w:t>
      </w:r>
      <w:r w:rsidR="00E340FE">
        <w:rPr>
          <w:rFonts w:ascii="MS Gothic" w:hAnsi="MS Gothic"/>
          <w:b w:val="0"/>
        </w:rPr>
        <w:t xml:space="preserve"> </w:t>
      </w:r>
      <w:r>
        <w:t>Inspired</w:t>
      </w:r>
      <w:r>
        <w:rPr>
          <w:spacing w:val="-8"/>
        </w:rPr>
        <w:t xml:space="preserve"> </w:t>
      </w:r>
      <w:r>
        <w:t>Energy</w:t>
      </w:r>
      <w:r>
        <w:rPr>
          <w:spacing w:val="-8"/>
        </w:rPr>
        <w:t xml:space="preserve"> </w:t>
      </w:r>
      <w:r>
        <w:t>Framework for Financial Market Dynamics</w:t>
      </w:r>
    </w:p>
    <w:p w14:paraId="0843E7A4" w14:textId="0D9B1FB0" w:rsidR="00D80BCC" w:rsidRDefault="00593E63">
      <w:pPr>
        <w:pStyle w:val="BodyText"/>
        <w:spacing w:before="405"/>
        <w:ind w:right="126"/>
      </w:pPr>
      <w:r>
        <w:t xml:space="preserve">This paper presents </w:t>
      </w:r>
      <w:proofErr w:type="spellStart"/>
      <w:r>
        <w:rPr>
          <w:rFonts w:ascii="Arial" w:hAnsi="Arial"/>
          <w:b/>
        </w:rPr>
        <w:t>Quant</w:t>
      </w:r>
      <w:r>
        <w:rPr>
          <w:rFonts w:ascii="Arial" w:hAnsi="Arial"/>
          <w:b/>
        </w:rPr>
        <w:t>E</w:t>
      </w:r>
      <w:proofErr w:type="spellEnd"/>
      <w:r>
        <w:t>, a physics</w:t>
      </w:r>
      <w:r w:rsidR="00E340FE">
        <w:rPr>
          <w:rFonts w:ascii="MS Gothic" w:hAnsi="MS Gothic"/>
        </w:rPr>
        <w:t xml:space="preserve"> </w:t>
      </w:r>
      <w:r>
        <w:t xml:space="preserve">inspired quantitative framework designed to model financial market behavior using classical energy laws. Instead of relying on lagging indicators or pattern recognition, </w:t>
      </w:r>
      <w:proofErr w:type="spellStart"/>
      <w:r>
        <w:t>Quant</w:t>
      </w:r>
      <w:r>
        <w:t>E</w:t>
      </w:r>
      <w:proofErr w:type="spellEnd"/>
      <w:r>
        <w:t xml:space="preserve"> treats price movement as a manifestation of force, energy transfer, and</w:t>
      </w:r>
      <w:r>
        <w:rPr>
          <w:spacing w:val="-3"/>
        </w:rPr>
        <w:t xml:space="preserve"> </w:t>
      </w:r>
      <w:r>
        <w:t>stored</w:t>
      </w:r>
      <w:r>
        <w:rPr>
          <w:spacing w:val="-3"/>
        </w:rPr>
        <w:t xml:space="preserve"> </w:t>
      </w:r>
      <w:r>
        <w:t>potential.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core</w:t>
      </w:r>
      <w:r>
        <w:rPr>
          <w:spacing w:val="-3"/>
        </w:rPr>
        <w:t xml:space="preserve"> </w:t>
      </w:r>
      <w:r>
        <w:t>hypothesis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market</w:t>
      </w:r>
      <w:r>
        <w:rPr>
          <w:spacing w:val="-3"/>
        </w:rPr>
        <w:t xml:space="preserve"> </w:t>
      </w:r>
      <w:r>
        <w:t>reactions</w:t>
      </w:r>
      <w:r>
        <w:rPr>
          <w:spacing w:val="-3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critical</w:t>
      </w:r>
      <w:r>
        <w:rPr>
          <w:spacing w:val="-3"/>
        </w:rPr>
        <w:t xml:space="preserve"> </w:t>
      </w:r>
      <w:r>
        <w:t>levels</w:t>
      </w:r>
      <w:r>
        <w:rPr>
          <w:spacing w:val="-3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governed</w:t>
      </w:r>
      <w:r>
        <w:rPr>
          <w:spacing w:val="-3"/>
        </w:rPr>
        <w:t xml:space="preserve"> </w:t>
      </w:r>
      <w:r>
        <w:t xml:space="preserve">by the balance between </w:t>
      </w:r>
      <w:r>
        <w:rPr>
          <w:rFonts w:ascii="Arial" w:hAnsi="Arial"/>
          <w:b/>
        </w:rPr>
        <w:t xml:space="preserve">Live Energy </w:t>
      </w:r>
      <w:r>
        <w:t xml:space="preserve">(kinetic) and </w:t>
      </w:r>
      <w:r>
        <w:rPr>
          <w:rFonts w:ascii="Arial" w:hAnsi="Arial"/>
          <w:b/>
        </w:rPr>
        <w:t xml:space="preserve">Rest Energy </w:t>
      </w:r>
      <w:r>
        <w:t>(potential).</w:t>
      </w:r>
    </w:p>
    <w:p w14:paraId="301A34C1" w14:textId="77777777" w:rsidR="00D80BCC" w:rsidRDefault="00D80BCC">
      <w:pPr>
        <w:pStyle w:val="BodyText"/>
        <w:spacing w:before="104"/>
      </w:pPr>
    </w:p>
    <w:p w14:paraId="78669019" w14:textId="77777777" w:rsidR="00D80BCC" w:rsidRDefault="00593E63">
      <w:pPr>
        <w:pStyle w:val="Heading1"/>
        <w:numPr>
          <w:ilvl w:val="0"/>
          <w:numId w:val="1"/>
        </w:numPr>
        <w:tabs>
          <w:tab w:val="left" w:pos="311"/>
        </w:tabs>
        <w:spacing w:before="1"/>
        <w:ind w:left="311" w:hanging="311"/>
      </w:pPr>
      <w:r>
        <w:t xml:space="preserve">Motivation and Problem </w:t>
      </w:r>
      <w:r>
        <w:rPr>
          <w:spacing w:val="-2"/>
        </w:rPr>
        <w:t>Statement</w:t>
      </w:r>
    </w:p>
    <w:p w14:paraId="11B313EF" w14:textId="131B6819" w:rsidR="00D80BCC" w:rsidRDefault="00593E63">
      <w:pPr>
        <w:pStyle w:val="BodyText"/>
        <w:spacing w:before="193" w:line="244" w:lineRule="auto"/>
        <w:ind w:right="126"/>
      </w:pPr>
      <w:r>
        <w:t>Traditional technical analysis focuses on price patterns, i</w:t>
      </w:r>
      <w:r>
        <w:t xml:space="preserve">ndicators, or statistical signals, often reacting after the move has occurred. However, markets are driven by participation, effort, and resistance. </w:t>
      </w:r>
      <w:proofErr w:type="spellStart"/>
      <w:r>
        <w:t>Quant</w:t>
      </w:r>
      <w:r>
        <w:t>E</w:t>
      </w:r>
      <w:proofErr w:type="spellEnd"/>
      <w:r>
        <w:t xml:space="preserve"> proposes that price behaves similarly to a physical system, where energy accumulates,</w:t>
      </w:r>
      <w:r>
        <w:rPr>
          <w:spacing w:val="-5"/>
        </w:rPr>
        <w:t xml:space="preserve"> </w:t>
      </w:r>
      <w:r>
        <w:t>transfers,</w:t>
      </w:r>
      <w:r>
        <w:rPr>
          <w:spacing w:val="-5"/>
        </w:rPr>
        <w:t xml:space="preserve"> </w:t>
      </w:r>
      <w:r>
        <w:t>an</w:t>
      </w:r>
      <w:r>
        <w:t>d</w:t>
      </w:r>
      <w:r>
        <w:rPr>
          <w:spacing w:val="-5"/>
        </w:rPr>
        <w:t xml:space="preserve"> </w:t>
      </w:r>
      <w:r>
        <w:t>dissipates.</w:t>
      </w:r>
      <w:r>
        <w:rPr>
          <w:spacing w:val="-5"/>
        </w:rPr>
        <w:t xml:space="preserve"> </w:t>
      </w:r>
      <w:r>
        <w:t>Understanding</w:t>
      </w:r>
      <w:r>
        <w:rPr>
          <w:spacing w:val="-5"/>
        </w:rPr>
        <w:t xml:space="preserve"> </w:t>
      </w:r>
      <w:r>
        <w:t>these</w:t>
      </w:r>
      <w:r>
        <w:rPr>
          <w:spacing w:val="-5"/>
        </w:rPr>
        <w:t xml:space="preserve"> </w:t>
      </w:r>
      <w:r>
        <w:t>energy</w:t>
      </w:r>
      <w:r>
        <w:rPr>
          <w:spacing w:val="-5"/>
        </w:rPr>
        <w:t xml:space="preserve"> </w:t>
      </w:r>
      <w:r>
        <w:t>flows</w:t>
      </w:r>
      <w:r>
        <w:rPr>
          <w:spacing w:val="-5"/>
        </w:rPr>
        <w:t xml:space="preserve"> </w:t>
      </w:r>
      <w:r>
        <w:t>enables</w:t>
      </w:r>
      <w:r>
        <w:rPr>
          <w:spacing w:val="-5"/>
        </w:rPr>
        <w:t xml:space="preserve"> </w:t>
      </w:r>
      <w:r>
        <w:t>earlier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 xml:space="preserve">more reliable interpretation of breakouts, rejections, and </w:t>
      </w:r>
      <w:proofErr w:type="spellStart"/>
      <w:r>
        <w:t>fakeouts</w:t>
      </w:r>
      <w:proofErr w:type="spellEnd"/>
      <w:r>
        <w:t>.</w:t>
      </w:r>
    </w:p>
    <w:p w14:paraId="1E106D40" w14:textId="77777777" w:rsidR="00D80BCC" w:rsidRDefault="00D80BCC">
      <w:pPr>
        <w:pStyle w:val="BodyText"/>
        <w:spacing w:before="55"/>
      </w:pPr>
    </w:p>
    <w:p w14:paraId="773BF747" w14:textId="77777777" w:rsidR="00D80BCC" w:rsidRDefault="00593E63">
      <w:pPr>
        <w:pStyle w:val="Heading1"/>
        <w:numPr>
          <w:ilvl w:val="0"/>
          <w:numId w:val="1"/>
        </w:numPr>
        <w:tabs>
          <w:tab w:val="left" w:pos="311"/>
        </w:tabs>
        <w:ind w:left="311" w:hanging="311"/>
      </w:pPr>
      <w:r>
        <w:t xml:space="preserve">Scientific Mapping: Physics to </w:t>
      </w:r>
      <w:r>
        <w:rPr>
          <w:spacing w:val="-2"/>
        </w:rPr>
        <w:t>Markets</w:t>
      </w:r>
    </w:p>
    <w:p w14:paraId="528A667D" w14:textId="4CF0AB86" w:rsidR="00D80BCC" w:rsidRDefault="00593E63">
      <w:pPr>
        <w:pStyle w:val="BodyText"/>
        <w:spacing w:before="201" w:line="230" w:lineRule="auto"/>
        <w:ind w:right="126"/>
      </w:pPr>
      <w:r>
        <w:t>In</w:t>
      </w:r>
      <w:r>
        <w:rPr>
          <w:spacing w:val="-3"/>
        </w:rPr>
        <w:t xml:space="preserve"> </w:t>
      </w:r>
      <w:r>
        <w:t>classical</w:t>
      </w:r>
      <w:r>
        <w:rPr>
          <w:spacing w:val="-3"/>
        </w:rPr>
        <w:t xml:space="preserve"> </w:t>
      </w:r>
      <w:r>
        <w:t>mechanics,</w:t>
      </w:r>
      <w:r>
        <w:rPr>
          <w:spacing w:val="-3"/>
        </w:rPr>
        <w:t xml:space="preserve"> </w:t>
      </w:r>
      <w:r>
        <w:t>kinetic</w:t>
      </w:r>
      <w:r>
        <w:rPr>
          <w:spacing w:val="-3"/>
        </w:rPr>
        <w:t xml:space="preserve"> </w:t>
      </w:r>
      <w:r>
        <w:t>energy</w:t>
      </w:r>
      <w:r>
        <w:rPr>
          <w:spacing w:val="-3"/>
        </w:rPr>
        <w:t xml:space="preserve"> </w:t>
      </w:r>
      <w:r>
        <w:t>represents</w:t>
      </w:r>
      <w:r>
        <w:rPr>
          <w:spacing w:val="-3"/>
        </w:rPr>
        <w:t xml:space="preserve"> </w:t>
      </w:r>
      <w:r>
        <w:t>motion,</w:t>
      </w:r>
      <w:r>
        <w:rPr>
          <w:spacing w:val="-3"/>
        </w:rPr>
        <w:t xml:space="preserve"> </w:t>
      </w:r>
      <w:r>
        <w:t>while</w:t>
      </w:r>
      <w:r>
        <w:rPr>
          <w:spacing w:val="-3"/>
        </w:rPr>
        <w:t xml:space="preserve"> </w:t>
      </w:r>
      <w:r>
        <w:t>potential</w:t>
      </w:r>
      <w:r>
        <w:rPr>
          <w:spacing w:val="-3"/>
        </w:rPr>
        <w:t xml:space="preserve"> </w:t>
      </w:r>
      <w:r>
        <w:t>energy</w:t>
      </w:r>
      <w:r>
        <w:rPr>
          <w:spacing w:val="-3"/>
        </w:rPr>
        <w:t xml:space="preserve"> </w:t>
      </w:r>
      <w:r>
        <w:t>represents</w:t>
      </w:r>
      <w:r>
        <w:rPr>
          <w:spacing w:val="-3"/>
        </w:rPr>
        <w:t xml:space="preserve"> </w:t>
      </w:r>
      <w:r>
        <w:t xml:space="preserve">stored force. </w:t>
      </w:r>
      <w:proofErr w:type="spellStart"/>
      <w:r>
        <w:t>Quant</w:t>
      </w:r>
      <w:r>
        <w:t>E</w:t>
      </w:r>
      <w:proofErr w:type="spellEnd"/>
      <w:r>
        <w:t xml:space="preserve"> maps these concepts directly to financial data. Volume is treated as mass, price change per unit time as velocity, and </w:t>
      </w:r>
      <w:proofErr w:type="spellStart"/>
      <w:r>
        <w:t>Supertrend</w:t>
      </w:r>
      <w:proofErr w:type="spellEnd"/>
      <w:r>
        <w:t xml:space="preserve"> boundaries as force</w:t>
      </w:r>
      <w:r w:rsidR="00E340FE">
        <w:rPr>
          <w:rFonts w:ascii="MS Gothic" w:hAnsi="MS Gothic"/>
        </w:rPr>
        <w:t xml:space="preserve"> </w:t>
      </w:r>
      <w:r>
        <w:t>transition edges.</w:t>
      </w:r>
    </w:p>
    <w:p w14:paraId="228AA174" w14:textId="77777777" w:rsidR="00D80BCC" w:rsidRDefault="00593E63">
      <w:pPr>
        <w:pStyle w:val="Heading2"/>
        <w:spacing w:before="186" w:line="243" w:lineRule="exact"/>
      </w:pPr>
      <w:r>
        <w:t xml:space="preserve">Physics </w:t>
      </w:r>
      <w:r>
        <w:rPr>
          <w:rFonts w:ascii="Symbol" w:hAnsi="Symbol"/>
          <w:b w:val="0"/>
        </w:rPr>
        <w:t></w:t>
      </w:r>
      <w:r>
        <w:rPr>
          <w:rFonts w:ascii="Times New Roman" w:hAnsi="Times New Roman"/>
          <w:b w:val="0"/>
          <w:spacing w:val="5"/>
        </w:rPr>
        <w:t xml:space="preserve"> </w:t>
      </w:r>
      <w:r>
        <w:t xml:space="preserve">Market </w:t>
      </w:r>
      <w:r>
        <w:rPr>
          <w:spacing w:val="-2"/>
        </w:rPr>
        <w:t>Mapping:</w:t>
      </w:r>
    </w:p>
    <w:p w14:paraId="3B60A307" w14:textId="77777777" w:rsidR="00D80BCC" w:rsidRDefault="00593E63">
      <w:pPr>
        <w:pStyle w:val="BodyText"/>
        <w:spacing w:before="1" w:line="235" w:lineRule="auto"/>
        <w:ind w:right="6144"/>
      </w:pPr>
      <w:r>
        <w:t>Mass</w:t>
      </w:r>
      <w:r>
        <w:rPr>
          <w:spacing w:val="-8"/>
        </w:rPr>
        <w:t xml:space="preserve"> </w:t>
      </w:r>
      <w:r>
        <w:t>(m)</w:t>
      </w:r>
      <w:r>
        <w:rPr>
          <w:spacing w:val="-8"/>
        </w:rPr>
        <w:t xml:space="preserve"> </w:t>
      </w:r>
      <w:r>
        <w:rPr>
          <w:rFonts w:ascii="Symbol" w:hAnsi="Symbol"/>
        </w:rPr>
        <w:t></w:t>
      </w:r>
      <w:r>
        <w:rPr>
          <w:rFonts w:ascii="Times New Roman" w:hAnsi="Times New Roman"/>
          <w:spacing w:val="-3"/>
        </w:rPr>
        <w:t xml:space="preserve"> </w:t>
      </w:r>
      <w:r>
        <w:t>V</w:t>
      </w:r>
      <w:r>
        <w:t>olume</w:t>
      </w:r>
      <w:r>
        <w:rPr>
          <w:spacing w:val="-8"/>
        </w:rPr>
        <w:t xml:space="preserve"> </w:t>
      </w:r>
      <w:r>
        <w:t xml:space="preserve">(V) Velocity (v) </w:t>
      </w:r>
      <w:r>
        <w:rPr>
          <w:rFonts w:ascii="Symbol" w:hAnsi="Symbol"/>
        </w:rPr>
        <w:t></w:t>
      </w:r>
      <w:r>
        <w:rPr>
          <w:rFonts w:ascii="Times New Roman" w:hAnsi="Times New Roman"/>
        </w:rPr>
        <w:t xml:space="preserve"> </w:t>
      </w:r>
      <w:r>
        <w:rPr>
          <w:rFonts w:ascii="Symbol" w:hAnsi="Symbol"/>
        </w:rPr>
        <w:t></w:t>
      </w:r>
      <w:r>
        <w:t xml:space="preserve">P / </w:t>
      </w:r>
      <w:r>
        <w:rPr>
          <w:rFonts w:ascii="Symbol" w:hAnsi="Symbol"/>
        </w:rPr>
        <w:t></w:t>
      </w:r>
      <w:r>
        <w:t>t</w:t>
      </w:r>
    </w:p>
    <w:p w14:paraId="055B0CC0" w14:textId="77777777" w:rsidR="00D80BCC" w:rsidRDefault="00593E63">
      <w:pPr>
        <w:pStyle w:val="BodyText"/>
        <w:spacing w:line="235" w:lineRule="auto"/>
        <w:ind w:right="5527"/>
      </w:pPr>
      <w:r>
        <w:t xml:space="preserve">Kinetic Energy </w:t>
      </w:r>
      <w:r>
        <w:rPr>
          <w:rFonts w:ascii="Symbol" w:hAnsi="Symbol"/>
        </w:rPr>
        <w:t></w:t>
      </w:r>
      <w:r>
        <w:rPr>
          <w:rFonts w:ascii="Times New Roman" w:hAnsi="Times New Roman"/>
        </w:rPr>
        <w:t xml:space="preserve"> </w:t>
      </w:r>
      <w:r>
        <w:t>Live Energy Potential</w:t>
      </w:r>
      <w:r>
        <w:rPr>
          <w:spacing w:val="-8"/>
        </w:rPr>
        <w:t xml:space="preserve"> </w:t>
      </w:r>
      <w:r>
        <w:t>Energy</w:t>
      </w:r>
      <w:r>
        <w:rPr>
          <w:spacing w:val="-8"/>
        </w:rPr>
        <w:t xml:space="preserve"> </w:t>
      </w:r>
      <w:r>
        <w:rPr>
          <w:rFonts w:ascii="Symbol" w:hAnsi="Symbol"/>
        </w:rPr>
        <w:t></w:t>
      </w:r>
      <w:r>
        <w:rPr>
          <w:rFonts w:ascii="Times New Roman" w:hAnsi="Times New Roman"/>
          <w:spacing w:val="-3"/>
        </w:rPr>
        <w:t xml:space="preserve"> </w:t>
      </w:r>
      <w:r>
        <w:t>Rest</w:t>
      </w:r>
      <w:r>
        <w:rPr>
          <w:spacing w:val="-8"/>
        </w:rPr>
        <w:t xml:space="preserve"> </w:t>
      </w:r>
      <w:r>
        <w:t>Energy</w:t>
      </w:r>
    </w:p>
    <w:p w14:paraId="1104E6FD" w14:textId="77777777" w:rsidR="00D80BCC" w:rsidRDefault="00D80BCC">
      <w:pPr>
        <w:pStyle w:val="BodyText"/>
        <w:spacing w:before="104"/>
      </w:pPr>
    </w:p>
    <w:p w14:paraId="041E2519" w14:textId="77777777" w:rsidR="00D80BCC" w:rsidRDefault="00593E63">
      <w:pPr>
        <w:pStyle w:val="Heading1"/>
        <w:numPr>
          <w:ilvl w:val="0"/>
          <w:numId w:val="1"/>
        </w:numPr>
        <w:tabs>
          <w:tab w:val="left" w:pos="311"/>
        </w:tabs>
        <w:ind w:left="311" w:hanging="311"/>
      </w:pPr>
      <w:r>
        <w:t xml:space="preserve">Live Energy (Kinetic Energy </w:t>
      </w:r>
      <w:r>
        <w:rPr>
          <w:spacing w:val="-2"/>
        </w:rPr>
        <w:t>Model)</w:t>
      </w:r>
    </w:p>
    <w:p w14:paraId="1381D181" w14:textId="3C4C63F4" w:rsidR="00D80BCC" w:rsidRDefault="00593E63">
      <w:pPr>
        <w:pStyle w:val="BodyText"/>
        <w:spacing w:before="193" w:line="244" w:lineRule="auto"/>
        <w:ind w:right="126"/>
      </w:pPr>
      <w:r>
        <w:t>Live Energy measures the instantaneous force applied by the market during a single candle. It captures</w:t>
      </w:r>
      <w:r>
        <w:rPr>
          <w:spacing w:val="-3"/>
        </w:rPr>
        <w:t xml:space="preserve"> </w:t>
      </w:r>
      <w:r>
        <w:t>how</w:t>
      </w:r>
      <w:r>
        <w:rPr>
          <w:spacing w:val="-3"/>
        </w:rPr>
        <w:t xml:space="preserve"> </w:t>
      </w:r>
      <w:r>
        <w:t>aggressively</w:t>
      </w:r>
      <w:r>
        <w:rPr>
          <w:spacing w:val="-3"/>
        </w:rPr>
        <w:t xml:space="preserve"> </w:t>
      </w:r>
      <w:r>
        <w:t>price</w:t>
      </w:r>
      <w:r>
        <w:rPr>
          <w:spacing w:val="-3"/>
        </w:rPr>
        <w:t xml:space="preserve"> </w:t>
      </w:r>
      <w:r>
        <w:t>i</w:t>
      </w:r>
      <w:r>
        <w:t>s</w:t>
      </w:r>
      <w:r>
        <w:rPr>
          <w:spacing w:val="-3"/>
        </w:rPr>
        <w:t xml:space="preserve"> </w:t>
      </w:r>
      <w:r>
        <w:t>moving</w:t>
      </w:r>
      <w:r>
        <w:rPr>
          <w:spacing w:val="-3"/>
        </w:rPr>
        <w:t xml:space="preserve"> </w:t>
      </w:r>
      <w:r>
        <w:t>relative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time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participation.</w:t>
      </w:r>
      <w:r>
        <w:rPr>
          <w:spacing w:val="-3"/>
        </w:rPr>
        <w:t xml:space="preserve"> </w:t>
      </w:r>
      <w:r>
        <w:t>Because</w:t>
      </w:r>
      <w:r>
        <w:rPr>
          <w:spacing w:val="-3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derived from kinetic energy, Live Energy is always non</w:t>
      </w:r>
      <w:r w:rsidR="00E340FE">
        <w:rPr>
          <w:rFonts w:ascii="MS Gothic" w:hAnsi="MS Gothic"/>
        </w:rPr>
        <w:t xml:space="preserve"> </w:t>
      </w:r>
      <w:r>
        <w:t>negative and direction</w:t>
      </w:r>
      <w:r w:rsidR="00E340FE">
        <w:rPr>
          <w:rFonts w:ascii="MS Gothic" w:hAnsi="MS Gothic"/>
        </w:rPr>
        <w:t xml:space="preserve"> </w:t>
      </w:r>
      <w:r>
        <w:t>agnostic.</w:t>
      </w:r>
    </w:p>
    <w:p w14:paraId="764EF5C9" w14:textId="77777777" w:rsidR="00D80BCC" w:rsidRDefault="00593E63">
      <w:pPr>
        <w:pStyle w:val="Heading2"/>
      </w:pPr>
      <w:r>
        <w:t xml:space="preserve">Live Energy </w:t>
      </w:r>
      <w:r>
        <w:rPr>
          <w:spacing w:val="-2"/>
        </w:rPr>
        <w:t>Formula:</w:t>
      </w:r>
    </w:p>
    <w:p w14:paraId="4E381B80" w14:textId="77777777" w:rsidR="00D80BCC" w:rsidRDefault="00593E63">
      <w:pPr>
        <w:pStyle w:val="BodyText"/>
        <w:spacing w:line="243" w:lineRule="exact"/>
      </w:pPr>
      <w:r>
        <w:t>LE</w:t>
      </w:r>
      <w:r>
        <w:rPr>
          <w:spacing w:val="-2"/>
        </w:rPr>
        <w:t xml:space="preserve"> </w:t>
      </w:r>
      <w:r>
        <w:t>= ½ · V · (</w:t>
      </w:r>
      <w:r>
        <w:rPr>
          <w:rFonts w:ascii="Symbol" w:hAnsi="Symbol"/>
        </w:rPr>
        <w:t></w:t>
      </w:r>
      <w:r>
        <w:t xml:space="preserve">P / </w:t>
      </w:r>
      <w:r>
        <w:rPr>
          <w:rFonts w:ascii="Symbol" w:hAnsi="Symbol"/>
          <w:spacing w:val="-4"/>
        </w:rPr>
        <w:t></w:t>
      </w:r>
      <w:r>
        <w:rPr>
          <w:spacing w:val="-4"/>
        </w:rPr>
        <w:t>t)²</w:t>
      </w:r>
    </w:p>
    <w:p w14:paraId="5983E486" w14:textId="77777777" w:rsidR="00D80BCC" w:rsidRDefault="00593E63">
      <w:pPr>
        <w:pStyle w:val="BodyText"/>
        <w:spacing w:before="195" w:line="249" w:lineRule="auto"/>
        <w:ind w:right="126"/>
      </w:pPr>
      <w:r>
        <w:t xml:space="preserve">Where </w:t>
      </w:r>
      <w:r>
        <w:rPr>
          <w:rFonts w:ascii="Symbol" w:hAnsi="Symbol"/>
        </w:rPr>
        <w:t></w:t>
      </w:r>
      <w:r>
        <w:t xml:space="preserve">P is the absolute price change between open and close, </w:t>
      </w:r>
      <w:r>
        <w:rPr>
          <w:rFonts w:ascii="Symbol" w:hAnsi="Symbol"/>
        </w:rPr>
        <w:t></w:t>
      </w:r>
      <w:r>
        <w:t>t is the candle duration in minutes</w:t>
      </w:r>
      <w:r>
        <w:rPr>
          <w:spacing w:val="-2"/>
        </w:rPr>
        <w:t xml:space="preserve"> </w:t>
      </w:r>
      <w:r>
        <w:t>(e.g.,</w:t>
      </w:r>
      <w:r>
        <w:rPr>
          <w:spacing w:val="-2"/>
        </w:rPr>
        <w:t xml:space="preserve"> </w:t>
      </w:r>
      <w:r>
        <w:t>1440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daily</w:t>
      </w:r>
      <w:r>
        <w:rPr>
          <w:spacing w:val="-2"/>
        </w:rPr>
        <w:t xml:space="preserve"> </w:t>
      </w:r>
      <w:r>
        <w:t>candles),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V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traded</w:t>
      </w:r>
      <w:r>
        <w:rPr>
          <w:spacing w:val="-2"/>
        </w:rPr>
        <w:t xml:space="preserve"> </w:t>
      </w:r>
      <w:r>
        <w:t>volume.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resulting</w:t>
      </w:r>
      <w:r>
        <w:rPr>
          <w:spacing w:val="-2"/>
        </w:rPr>
        <w:t xml:space="preserve"> </w:t>
      </w:r>
      <w:r>
        <w:t>value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expressed</w:t>
      </w:r>
      <w:r>
        <w:rPr>
          <w:spacing w:val="-2"/>
        </w:rPr>
        <w:t xml:space="preserve"> </w:t>
      </w:r>
      <w:r>
        <w:t>in abstract energy units, enabling comparison across candles and ranges.</w:t>
      </w:r>
    </w:p>
    <w:p w14:paraId="33E2DF84" w14:textId="77777777" w:rsidR="00D80BCC" w:rsidRDefault="00D80BCC">
      <w:pPr>
        <w:pStyle w:val="BodyText"/>
        <w:spacing w:before="95"/>
      </w:pPr>
    </w:p>
    <w:p w14:paraId="21A5A7F1" w14:textId="77777777" w:rsidR="00D80BCC" w:rsidRDefault="00593E63">
      <w:pPr>
        <w:pStyle w:val="Heading1"/>
        <w:numPr>
          <w:ilvl w:val="0"/>
          <w:numId w:val="1"/>
        </w:numPr>
        <w:tabs>
          <w:tab w:val="left" w:pos="311"/>
        </w:tabs>
        <w:ind w:left="311" w:hanging="311"/>
      </w:pPr>
      <w:r>
        <w:t>R</w:t>
      </w:r>
      <w:r>
        <w:t xml:space="preserve">ange Energy and Market </w:t>
      </w:r>
      <w:r>
        <w:rPr>
          <w:spacing w:val="-2"/>
        </w:rPr>
        <w:t>Compression</w:t>
      </w:r>
    </w:p>
    <w:p w14:paraId="6B288BFC" w14:textId="6C74F6A1" w:rsidR="00D80BCC" w:rsidRDefault="00593E63">
      <w:pPr>
        <w:pStyle w:val="BodyText"/>
        <w:spacing w:before="195" w:line="237" w:lineRule="auto"/>
        <w:ind w:right="27"/>
      </w:pPr>
      <w:r>
        <w:t>When</w:t>
      </w:r>
      <w:r>
        <w:rPr>
          <w:spacing w:val="-3"/>
        </w:rPr>
        <w:t xml:space="preserve"> </w:t>
      </w:r>
      <w:r>
        <w:t>multiple</w:t>
      </w:r>
      <w:r>
        <w:rPr>
          <w:spacing w:val="-3"/>
        </w:rPr>
        <w:t xml:space="preserve"> </w:t>
      </w:r>
      <w:r>
        <w:t>candles</w:t>
      </w:r>
      <w:r>
        <w:rPr>
          <w:spacing w:val="-3"/>
        </w:rPr>
        <w:t xml:space="preserve"> </w:t>
      </w:r>
      <w:r>
        <w:t>occur</w:t>
      </w:r>
      <w:r>
        <w:rPr>
          <w:spacing w:val="-3"/>
        </w:rPr>
        <w:t xml:space="preserve"> </w:t>
      </w:r>
      <w:r>
        <w:t>within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confined</w:t>
      </w:r>
      <w:r>
        <w:rPr>
          <w:spacing w:val="-3"/>
        </w:rPr>
        <w:t xml:space="preserve"> </w:t>
      </w:r>
      <w:r>
        <w:t>price</w:t>
      </w:r>
      <w:r>
        <w:rPr>
          <w:spacing w:val="-3"/>
        </w:rPr>
        <w:t xml:space="preserve"> </w:t>
      </w:r>
      <w:r>
        <w:t>range,</w:t>
      </w:r>
      <w:r>
        <w:rPr>
          <w:spacing w:val="-3"/>
        </w:rPr>
        <w:t xml:space="preserve"> </w:t>
      </w:r>
      <w:r>
        <w:t>energy</w:t>
      </w:r>
      <w:r>
        <w:rPr>
          <w:spacing w:val="-3"/>
        </w:rPr>
        <w:t xml:space="preserve"> </w:t>
      </w:r>
      <w:r>
        <w:t>accumulates</w:t>
      </w:r>
      <w:r>
        <w:rPr>
          <w:spacing w:val="-3"/>
        </w:rPr>
        <w:t xml:space="preserve"> </w:t>
      </w:r>
      <w:r>
        <w:t>without</w:t>
      </w:r>
      <w:r>
        <w:rPr>
          <w:spacing w:val="-3"/>
        </w:rPr>
        <w:t xml:space="preserve"> </w:t>
      </w:r>
      <w:r>
        <w:t>immediate resolution. This compression phase stores force within the market structure. Quant</w:t>
      </w:r>
      <w:r w:rsidR="00E340FE">
        <w:rPr>
          <w:rFonts w:ascii="MS Gothic" w:hAnsi="MS Gothic"/>
        </w:rPr>
        <w:t xml:space="preserve"> </w:t>
      </w:r>
      <w:r>
        <w:t>E defines Range Energy as the sum of Live Energy values across the compression window.</w:t>
      </w:r>
    </w:p>
    <w:p w14:paraId="0D8F2EAC" w14:textId="77777777" w:rsidR="00D80BCC" w:rsidRDefault="00593E63">
      <w:pPr>
        <w:pStyle w:val="Heading2"/>
        <w:spacing w:before="169"/>
      </w:pPr>
      <w:r>
        <w:t xml:space="preserve">Range Energy </w:t>
      </w:r>
      <w:r>
        <w:rPr>
          <w:spacing w:val="-2"/>
        </w:rPr>
        <w:t>Formula:</w:t>
      </w:r>
    </w:p>
    <w:p w14:paraId="48FE3428" w14:textId="026785A0" w:rsidR="00D80BCC" w:rsidRDefault="00593E63">
      <w:pPr>
        <w:pStyle w:val="BodyText"/>
        <w:spacing w:line="256" w:lineRule="exact"/>
        <w:rPr>
          <w:rFonts w:ascii="MS Gothic" w:hAnsi="MS Gothic"/>
        </w:rPr>
      </w:pPr>
      <w:r>
        <w:t xml:space="preserve">Range Energy = </w:t>
      </w:r>
      <w:r>
        <w:rPr>
          <w:rFonts w:ascii="Symbol" w:hAnsi="Symbol"/>
        </w:rPr>
        <w:t></w:t>
      </w:r>
      <w:r>
        <w:rPr>
          <w:rFonts w:ascii="Times New Roman" w:hAnsi="Times New Roman"/>
          <w:spacing w:val="5"/>
        </w:rPr>
        <w:t xml:space="preserve"> </w:t>
      </w:r>
      <w:r>
        <w:rPr>
          <w:spacing w:val="-5"/>
        </w:rPr>
        <w:t>LE</w:t>
      </w:r>
      <w:r w:rsidR="00E340FE">
        <w:rPr>
          <w:rFonts w:ascii="MS Gothic" w:hAnsi="MS Gothic"/>
          <w:spacing w:val="-5"/>
        </w:rPr>
        <w:t xml:space="preserve"> </w:t>
      </w:r>
    </w:p>
    <w:p w14:paraId="5B23BACC" w14:textId="77777777" w:rsidR="00D80BCC" w:rsidRDefault="00D80BCC">
      <w:pPr>
        <w:pStyle w:val="BodyText"/>
        <w:spacing w:before="65"/>
        <w:rPr>
          <w:rFonts w:ascii="MS Gothic"/>
        </w:rPr>
      </w:pPr>
    </w:p>
    <w:p w14:paraId="04C1FCE7" w14:textId="77777777" w:rsidR="00D80BCC" w:rsidRDefault="00593E63">
      <w:pPr>
        <w:pStyle w:val="Heading1"/>
        <w:numPr>
          <w:ilvl w:val="0"/>
          <w:numId w:val="1"/>
        </w:numPr>
        <w:tabs>
          <w:tab w:val="left" w:pos="311"/>
        </w:tabs>
        <w:ind w:left="311" w:hanging="311"/>
      </w:pPr>
      <w:r>
        <w:t>Rest Energy (Potential Energy at</w:t>
      </w:r>
      <w:r>
        <w:t xml:space="preserve"> </w:t>
      </w:r>
      <w:proofErr w:type="spellStart"/>
      <w:r>
        <w:t>Supertrend</w:t>
      </w:r>
      <w:proofErr w:type="spellEnd"/>
      <w:r>
        <w:t xml:space="preserve"> </w:t>
      </w:r>
      <w:r>
        <w:rPr>
          <w:spacing w:val="-2"/>
        </w:rPr>
        <w:t>Breaks)</w:t>
      </w:r>
    </w:p>
    <w:p w14:paraId="210FE6C3" w14:textId="77777777" w:rsidR="00D80BCC" w:rsidRDefault="00D80BCC">
      <w:pPr>
        <w:pStyle w:val="Heading1"/>
        <w:sectPr w:rsidR="00D80BCC">
          <w:type w:val="continuous"/>
          <w:pgSz w:w="11910" w:h="16840"/>
          <w:pgMar w:top="1500" w:right="1417" w:bottom="280" w:left="1559" w:header="720" w:footer="720" w:gutter="0"/>
          <w:cols w:space="720"/>
        </w:sectPr>
      </w:pPr>
    </w:p>
    <w:p w14:paraId="7A148D32" w14:textId="77777777" w:rsidR="00D80BCC" w:rsidRDefault="00593E63">
      <w:pPr>
        <w:pStyle w:val="BodyText"/>
        <w:spacing w:before="74" w:line="249" w:lineRule="auto"/>
        <w:ind w:right="299"/>
        <w:jc w:val="both"/>
      </w:pPr>
      <w:r>
        <w:lastRenderedPageBreak/>
        <w:t>Rest</w:t>
      </w:r>
      <w:r>
        <w:rPr>
          <w:spacing w:val="-3"/>
        </w:rPr>
        <w:t xml:space="preserve"> </w:t>
      </w:r>
      <w:r>
        <w:t>Energy</w:t>
      </w:r>
      <w:r>
        <w:rPr>
          <w:spacing w:val="-3"/>
        </w:rPr>
        <w:t xml:space="preserve"> </w:t>
      </w:r>
      <w:r>
        <w:t>represents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potential</w:t>
      </w:r>
      <w:r>
        <w:rPr>
          <w:spacing w:val="-3"/>
        </w:rPr>
        <w:t xml:space="preserve"> </w:t>
      </w:r>
      <w:r>
        <w:t>energy</w:t>
      </w:r>
      <w:r>
        <w:rPr>
          <w:spacing w:val="-3"/>
        </w:rPr>
        <w:t xml:space="preserve"> </w:t>
      </w:r>
      <w:r>
        <w:t>stored</w:t>
      </w:r>
      <w:r>
        <w:rPr>
          <w:spacing w:val="-3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proofErr w:type="spellStart"/>
      <w:r>
        <w:t>Supertrend</w:t>
      </w:r>
      <w:proofErr w:type="spellEnd"/>
      <w:r>
        <w:rPr>
          <w:spacing w:val="-3"/>
        </w:rPr>
        <w:t xml:space="preserve"> </w:t>
      </w:r>
      <w:r>
        <w:t>breakpoint.</w:t>
      </w:r>
      <w:r>
        <w:rPr>
          <w:spacing w:val="-3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created</w:t>
      </w:r>
      <w:r>
        <w:rPr>
          <w:spacing w:val="-3"/>
        </w:rPr>
        <w:t xml:space="preserve"> </w:t>
      </w:r>
      <w:r>
        <w:t>when accumulated</w:t>
      </w:r>
      <w:r>
        <w:rPr>
          <w:spacing w:val="-1"/>
        </w:rPr>
        <w:t xml:space="preserve"> </w:t>
      </w:r>
      <w:r>
        <w:t>compression</w:t>
      </w:r>
      <w:r>
        <w:rPr>
          <w:spacing w:val="-1"/>
        </w:rPr>
        <w:t xml:space="preserve"> </w:t>
      </w:r>
      <w:r>
        <w:t>energy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not</w:t>
      </w:r>
      <w:r>
        <w:rPr>
          <w:spacing w:val="-1"/>
        </w:rPr>
        <w:t xml:space="preserve"> </w:t>
      </w:r>
      <w:r>
        <w:t>fully</w:t>
      </w:r>
      <w:r>
        <w:rPr>
          <w:spacing w:val="-1"/>
        </w:rPr>
        <w:t xml:space="preserve"> </w:t>
      </w:r>
      <w:r>
        <w:t>released</w:t>
      </w:r>
      <w:r>
        <w:rPr>
          <w:spacing w:val="-1"/>
        </w:rPr>
        <w:t xml:space="preserve"> </w:t>
      </w:r>
      <w:r>
        <w:t>during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breakout.</w:t>
      </w:r>
      <w:r>
        <w:rPr>
          <w:spacing w:val="-1"/>
        </w:rPr>
        <w:t xml:space="preserve"> </w:t>
      </w:r>
      <w:r>
        <w:t>These</w:t>
      </w:r>
      <w:r>
        <w:rPr>
          <w:spacing w:val="-1"/>
        </w:rPr>
        <w:t xml:space="preserve"> </w:t>
      </w:r>
      <w:r>
        <w:t>zones</w:t>
      </w:r>
      <w:r>
        <w:rPr>
          <w:spacing w:val="-1"/>
        </w:rPr>
        <w:t xml:space="preserve"> </w:t>
      </w:r>
      <w:r>
        <w:t>behave</w:t>
      </w:r>
      <w:r>
        <w:rPr>
          <w:spacing w:val="-1"/>
        </w:rPr>
        <w:t xml:space="preserve"> </w:t>
      </w:r>
      <w:r>
        <w:t>as market memory and can influe</w:t>
      </w:r>
      <w:r>
        <w:t>nce future price reactions.</w:t>
      </w:r>
    </w:p>
    <w:p w14:paraId="0179A683" w14:textId="77777777" w:rsidR="00D80BCC" w:rsidRDefault="00593E63">
      <w:pPr>
        <w:pStyle w:val="Heading2"/>
        <w:spacing w:before="163"/>
        <w:jc w:val="both"/>
      </w:pPr>
      <w:r>
        <w:t xml:space="preserve">Rest Energy </w:t>
      </w:r>
      <w:r>
        <w:rPr>
          <w:spacing w:val="-2"/>
        </w:rPr>
        <w:t>Calculation:</w:t>
      </w:r>
    </w:p>
    <w:p w14:paraId="32F5A012" w14:textId="77777777" w:rsidR="00D80BCC" w:rsidRDefault="00593E63">
      <w:pPr>
        <w:pStyle w:val="BodyText"/>
        <w:spacing w:line="241" w:lineRule="exact"/>
      </w:pPr>
      <w:r>
        <w:t xml:space="preserve">Method 1: RE = </w:t>
      </w:r>
      <w:r>
        <w:rPr>
          <w:rFonts w:ascii="Symbol" w:hAnsi="Symbol"/>
        </w:rPr>
        <w:t></w:t>
      </w:r>
      <w:r>
        <w:rPr>
          <w:rFonts w:ascii="Times New Roman" w:hAnsi="Times New Roman"/>
          <w:spacing w:val="5"/>
        </w:rPr>
        <w:t xml:space="preserve"> </w:t>
      </w:r>
      <w:r>
        <w:t xml:space="preserve">LE (Compression </w:t>
      </w:r>
      <w:r>
        <w:rPr>
          <w:spacing w:val="-2"/>
        </w:rPr>
        <w:t>Zone)</w:t>
      </w:r>
    </w:p>
    <w:p w14:paraId="140A9A06" w14:textId="77777777" w:rsidR="00D80BCC" w:rsidRDefault="00593E63">
      <w:pPr>
        <w:pStyle w:val="BodyText"/>
        <w:spacing w:line="243" w:lineRule="exact"/>
      </w:pPr>
      <w:r>
        <w:t xml:space="preserve">Method 2: RE = Compression Energy </w:t>
      </w:r>
      <w:r>
        <w:rPr>
          <w:rFonts w:ascii="Symbol" w:hAnsi="Symbol"/>
        </w:rPr>
        <w:t></w:t>
      </w:r>
      <w:r>
        <w:rPr>
          <w:rFonts w:ascii="Times New Roman" w:hAnsi="Times New Roman"/>
          <w:spacing w:val="5"/>
        </w:rPr>
        <w:t xml:space="preserve"> </w:t>
      </w:r>
      <w:r>
        <w:t xml:space="preserve">Breakout </w:t>
      </w:r>
      <w:r>
        <w:rPr>
          <w:spacing w:val="-2"/>
        </w:rPr>
        <w:t>Energy</w:t>
      </w:r>
    </w:p>
    <w:p w14:paraId="75C3A218" w14:textId="77777777" w:rsidR="00D80BCC" w:rsidRDefault="00593E63">
      <w:pPr>
        <w:pStyle w:val="BodyText"/>
        <w:spacing w:before="208" w:line="249" w:lineRule="auto"/>
        <w:ind w:right="27"/>
      </w:pPr>
      <w:r>
        <w:t>Rest Energy may be positive, zero, or negative. Positive values indicate valid memory zones. Negative</w:t>
      </w:r>
      <w:r>
        <w:rPr>
          <w:spacing w:val="-4"/>
        </w:rPr>
        <w:t xml:space="preserve"> </w:t>
      </w:r>
      <w:r>
        <w:t>values</w:t>
      </w:r>
      <w:r>
        <w:rPr>
          <w:spacing w:val="-4"/>
        </w:rPr>
        <w:t xml:space="preserve"> </w:t>
      </w:r>
      <w:r>
        <w:t>imply</w:t>
      </w:r>
      <w:r>
        <w:rPr>
          <w:spacing w:val="-4"/>
        </w:rPr>
        <w:t xml:space="preserve"> </w:t>
      </w:r>
      <w:r>
        <w:t>full</w:t>
      </w:r>
      <w:r>
        <w:rPr>
          <w:spacing w:val="-4"/>
        </w:rPr>
        <w:t xml:space="preserve"> </w:t>
      </w:r>
      <w:r>
        <w:t>absorption,</w:t>
      </w:r>
      <w:r>
        <w:rPr>
          <w:spacing w:val="-4"/>
        </w:rPr>
        <w:t xml:space="preserve"> </w:t>
      </w:r>
      <w:r>
        <w:t>where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breakout</w:t>
      </w:r>
      <w:r>
        <w:rPr>
          <w:spacing w:val="-4"/>
        </w:rPr>
        <w:t xml:space="preserve"> </w:t>
      </w:r>
      <w:r>
        <w:t>force</w:t>
      </w:r>
      <w:r>
        <w:rPr>
          <w:spacing w:val="-4"/>
        </w:rPr>
        <w:t xml:space="preserve"> </w:t>
      </w:r>
      <w:r>
        <w:t>exceeded</w:t>
      </w:r>
      <w:r>
        <w:rPr>
          <w:spacing w:val="-4"/>
        </w:rPr>
        <w:t xml:space="preserve"> </w:t>
      </w:r>
      <w:r>
        <w:t>stored</w:t>
      </w:r>
      <w:r>
        <w:rPr>
          <w:spacing w:val="-4"/>
        </w:rPr>
        <w:t xml:space="preserve"> </w:t>
      </w:r>
      <w:r>
        <w:t>energy,</w:t>
      </w:r>
      <w:r>
        <w:rPr>
          <w:spacing w:val="-4"/>
        </w:rPr>
        <w:t xml:space="preserve"> </w:t>
      </w:r>
      <w:r>
        <w:t>leaving</w:t>
      </w:r>
      <w:r>
        <w:rPr>
          <w:spacing w:val="-4"/>
        </w:rPr>
        <w:t xml:space="preserve"> </w:t>
      </w:r>
      <w:r>
        <w:t>no reactive potential.</w:t>
      </w:r>
    </w:p>
    <w:p w14:paraId="6D2E66F8" w14:textId="77777777" w:rsidR="00D80BCC" w:rsidRDefault="00D80BCC">
      <w:pPr>
        <w:pStyle w:val="BodyText"/>
        <w:spacing w:before="97"/>
      </w:pPr>
    </w:p>
    <w:p w14:paraId="28311E13" w14:textId="77777777" w:rsidR="00D80BCC" w:rsidRDefault="00593E63">
      <w:pPr>
        <w:pStyle w:val="Heading1"/>
        <w:numPr>
          <w:ilvl w:val="0"/>
          <w:numId w:val="1"/>
        </w:numPr>
        <w:tabs>
          <w:tab w:val="left" w:pos="311"/>
        </w:tabs>
        <w:spacing w:before="1"/>
        <w:ind w:left="311" w:hanging="311"/>
      </w:pPr>
      <w:r>
        <w:t xml:space="preserve">Energy Interaction and Reaction </w:t>
      </w:r>
      <w:r>
        <w:rPr>
          <w:spacing w:val="-2"/>
        </w:rPr>
        <w:t>Logic</w:t>
      </w:r>
    </w:p>
    <w:p w14:paraId="7F5B7A9E" w14:textId="5865EC7E" w:rsidR="00D80BCC" w:rsidRDefault="00593E63">
      <w:pPr>
        <w:pStyle w:val="BodyText"/>
        <w:spacing w:before="195" w:line="237" w:lineRule="auto"/>
        <w:ind w:right="126"/>
      </w:pPr>
      <w:r>
        <w:t>Market</w:t>
      </w:r>
      <w:r>
        <w:rPr>
          <w:spacing w:val="-4"/>
        </w:rPr>
        <w:t xml:space="preserve"> </w:t>
      </w:r>
      <w:r>
        <w:t>behavior</w:t>
      </w:r>
      <w:r>
        <w:rPr>
          <w:spacing w:val="-4"/>
        </w:rPr>
        <w:t xml:space="preserve"> </w:t>
      </w:r>
      <w:r>
        <w:t>at</w:t>
      </w:r>
      <w:r>
        <w:rPr>
          <w:spacing w:val="-4"/>
        </w:rPr>
        <w:t xml:space="preserve"> </w:t>
      </w:r>
      <w:r>
        <w:t>prior</w:t>
      </w:r>
      <w:r>
        <w:rPr>
          <w:spacing w:val="-4"/>
        </w:rPr>
        <w:t xml:space="preserve"> </w:t>
      </w:r>
      <w:r>
        <w:t>energy</w:t>
      </w:r>
      <w:r>
        <w:rPr>
          <w:spacing w:val="-4"/>
        </w:rPr>
        <w:t xml:space="preserve"> </w:t>
      </w:r>
      <w:r>
        <w:t>zones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determined</w:t>
      </w:r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interaction</w:t>
      </w:r>
      <w:r>
        <w:rPr>
          <w:spacing w:val="-4"/>
        </w:rPr>
        <w:t xml:space="preserve"> </w:t>
      </w:r>
      <w:r>
        <w:t>between</w:t>
      </w:r>
      <w:r>
        <w:rPr>
          <w:spacing w:val="-4"/>
        </w:rPr>
        <w:t xml:space="preserve"> </w:t>
      </w:r>
      <w:r>
        <w:t>current</w:t>
      </w:r>
      <w:r>
        <w:rPr>
          <w:spacing w:val="-4"/>
        </w:rPr>
        <w:t xml:space="preserve"> </w:t>
      </w:r>
      <w:r>
        <w:t>Live</w:t>
      </w:r>
      <w:r>
        <w:rPr>
          <w:spacing w:val="-4"/>
        </w:rPr>
        <w:t xml:space="preserve"> </w:t>
      </w:r>
      <w:r>
        <w:t xml:space="preserve">Energy and stored Rest Energy. This comparison forms the core decision engine of </w:t>
      </w:r>
      <w:proofErr w:type="spellStart"/>
      <w:r>
        <w:t>Quant</w:t>
      </w:r>
      <w:r>
        <w:t>E</w:t>
      </w:r>
      <w:proofErr w:type="spellEnd"/>
      <w:r>
        <w:t>.</w:t>
      </w:r>
    </w:p>
    <w:p w14:paraId="737BF6AE" w14:textId="77777777" w:rsidR="00D80BCC" w:rsidRDefault="00593E63">
      <w:pPr>
        <w:pStyle w:val="Heading2"/>
        <w:spacing w:before="156"/>
      </w:pPr>
      <w:r>
        <w:t xml:space="preserve">Reaction </w:t>
      </w:r>
      <w:r>
        <w:rPr>
          <w:spacing w:val="-2"/>
        </w:rPr>
        <w:t>Rules:</w:t>
      </w:r>
    </w:p>
    <w:p w14:paraId="75B37801" w14:textId="77777777" w:rsidR="00D80BCC" w:rsidRDefault="00593E63">
      <w:pPr>
        <w:pStyle w:val="BodyText"/>
        <w:spacing w:before="3" w:line="235" w:lineRule="auto"/>
        <w:ind w:right="3994"/>
      </w:pPr>
      <w:r>
        <w:t>Live</w:t>
      </w:r>
      <w:r>
        <w:rPr>
          <w:spacing w:val="-5"/>
        </w:rPr>
        <w:t xml:space="preserve"> </w:t>
      </w:r>
      <w:r>
        <w:t>Energy</w:t>
      </w:r>
      <w:r>
        <w:rPr>
          <w:spacing w:val="-5"/>
        </w:rPr>
        <w:t xml:space="preserve"> </w:t>
      </w:r>
      <w:r>
        <w:t>&gt;</w:t>
      </w:r>
      <w:r>
        <w:rPr>
          <w:spacing w:val="-5"/>
        </w:rPr>
        <w:t xml:space="preserve"> </w:t>
      </w:r>
      <w:r>
        <w:t>Rest</w:t>
      </w:r>
      <w:r>
        <w:rPr>
          <w:spacing w:val="-5"/>
        </w:rPr>
        <w:t xml:space="preserve"> </w:t>
      </w:r>
      <w:r>
        <w:t>Energy</w:t>
      </w:r>
      <w:r>
        <w:rPr>
          <w:spacing w:val="-5"/>
        </w:rPr>
        <w:t xml:space="preserve"> </w:t>
      </w:r>
      <w:r>
        <w:rPr>
          <w:rFonts w:ascii="Symbol" w:hAnsi="Symbol"/>
        </w:rPr>
        <w:t></w:t>
      </w:r>
      <w:r>
        <w:rPr>
          <w:rFonts w:ascii="Times New Roman" w:hAnsi="Times New Roman"/>
        </w:rPr>
        <w:t xml:space="preserve"> </w:t>
      </w:r>
      <w:r>
        <w:t>Breakout</w:t>
      </w:r>
      <w:r>
        <w:rPr>
          <w:spacing w:val="-5"/>
        </w:rPr>
        <w:t xml:space="preserve"> </w:t>
      </w:r>
      <w:r>
        <w:t xml:space="preserve">continuation Live Energy &lt; Rest Energy </w:t>
      </w:r>
      <w:r>
        <w:rPr>
          <w:rFonts w:ascii="Symbol" w:hAnsi="Symbol"/>
        </w:rPr>
        <w:t></w:t>
      </w:r>
      <w:r>
        <w:rPr>
          <w:rFonts w:ascii="Times New Roman" w:hAnsi="Times New Roman"/>
        </w:rPr>
        <w:t xml:space="preserve"> </w:t>
      </w:r>
      <w:r>
        <w:t>Rejection or bounce</w:t>
      </w:r>
    </w:p>
    <w:p w14:paraId="010FB5E1" w14:textId="77777777" w:rsidR="00D80BCC" w:rsidRDefault="00593E63">
      <w:pPr>
        <w:pStyle w:val="BodyText"/>
        <w:spacing w:line="241" w:lineRule="exact"/>
      </w:pPr>
      <w:r>
        <w:t xml:space="preserve">Live Energy </w:t>
      </w:r>
      <w:r>
        <w:rPr>
          <w:rFonts w:ascii="Symbol" w:hAnsi="Symbol"/>
        </w:rPr>
        <w:t></w:t>
      </w:r>
      <w:r>
        <w:rPr>
          <w:rFonts w:ascii="Times New Roman" w:hAnsi="Times New Roman"/>
          <w:spacing w:val="5"/>
        </w:rPr>
        <w:t xml:space="preserve"> </w:t>
      </w:r>
      <w:r>
        <w:t xml:space="preserve">Rest Energy </w:t>
      </w:r>
      <w:r>
        <w:rPr>
          <w:rFonts w:ascii="Symbol" w:hAnsi="Symbol"/>
        </w:rPr>
        <w:t></w:t>
      </w:r>
      <w:r>
        <w:rPr>
          <w:rFonts w:ascii="Times New Roman" w:hAnsi="Times New Roman"/>
          <w:spacing w:val="5"/>
        </w:rPr>
        <w:t xml:space="preserve"> </w:t>
      </w:r>
      <w:proofErr w:type="spellStart"/>
      <w:r>
        <w:t>Fakeout</w:t>
      </w:r>
      <w:proofErr w:type="spellEnd"/>
      <w:r>
        <w:t xml:space="preserve"> or high volatility </w:t>
      </w:r>
      <w:r>
        <w:rPr>
          <w:spacing w:val="-2"/>
        </w:rPr>
        <w:t>reaction</w:t>
      </w:r>
    </w:p>
    <w:p w14:paraId="52C1216C" w14:textId="77777777" w:rsidR="00D80BCC" w:rsidRDefault="00D80BCC">
      <w:pPr>
        <w:pStyle w:val="BodyText"/>
        <w:spacing w:before="103"/>
      </w:pPr>
    </w:p>
    <w:p w14:paraId="562C1E46" w14:textId="77777777" w:rsidR="00D80BCC" w:rsidRDefault="00593E63">
      <w:pPr>
        <w:pStyle w:val="Heading1"/>
        <w:numPr>
          <w:ilvl w:val="0"/>
          <w:numId w:val="1"/>
        </w:numPr>
        <w:tabs>
          <w:tab w:val="left" w:pos="311"/>
        </w:tabs>
        <w:ind w:left="311" w:hanging="311"/>
      </w:pPr>
      <w:r>
        <w:t xml:space="preserve">Memory Engine and Market </w:t>
      </w:r>
      <w:r>
        <w:rPr>
          <w:spacing w:val="-2"/>
        </w:rPr>
        <w:t>Structure</w:t>
      </w:r>
    </w:p>
    <w:p w14:paraId="75925A43" w14:textId="7663D911" w:rsidR="00D80BCC" w:rsidRDefault="00593E63">
      <w:pPr>
        <w:pStyle w:val="BodyText"/>
        <w:spacing w:before="181" w:line="242" w:lineRule="auto"/>
        <w:ind w:right="126"/>
      </w:pPr>
      <w:proofErr w:type="spellStart"/>
      <w:r>
        <w:t>Quant</w:t>
      </w:r>
      <w:r>
        <w:t>E</w:t>
      </w:r>
      <w:proofErr w:type="spellEnd"/>
      <w:r>
        <w:rPr>
          <w:spacing w:val="-3"/>
        </w:rPr>
        <w:t xml:space="preserve"> </w:t>
      </w:r>
      <w:r>
        <w:t>stores</w:t>
      </w:r>
      <w:r>
        <w:rPr>
          <w:spacing w:val="-3"/>
        </w:rPr>
        <w:t xml:space="preserve"> </w:t>
      </w:r>
      <w:r>
        <w:t>only</w:t>
      </w:r>
      <w:r>
        <w:rPr>
          <w:spacing w:val="-3"/>
        </w:rPr>
        <w:t xml:space="preserve"> </w:t>
      </w:r>
      <w:proofErr w:type="spellStart"/>
      <w:r>
        <w:t>high</w:t>
      </w:r>
      <w:r>
        <w:t>quality</w:t>
      </w:r>
      <w:proofErr w:type="spellEnd"/>
      <w:r>
        <w:rPr>
          <w:spacing w:val="-3"/>
        </w:rPr>
        <w:t xml:space="preserve"> </w:t>
      </w:r>
      <w:r>
        <w:t>Rest</w:t>
      </w:r>
      <w:r>
        <w:rPr>
          <w:spacing w:val="-3"/>
        </w:rPr>
        <w:t xml:space="preserve"> </w:t>
      </w:r>
      <w:r>
        <w:t>Energy</w:t>
      </w:r>
      <w:r>
        <w:rPr>
          <w:spacing w:val="-3"/>
        </w:rPr>
        <w:t xml:space="preserve"> </w:t>
      </w:r>
      <w:r>
        <w:t>zones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part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memory</w:t>
      </w:r>
      <w:r>
        <w:rPr>
          <w:spacing w:val="-3"/>
        </w:rPr>
        <w:t xml:space="preserve"> </w:t>
      </w:r>
      <w:r>
        <w:t>engine</w:t>
      </w:r>
      <w:r>
        <w:t>.</w:t>
      </w:r>
      <w:r>
        <w:rPr>
          <w:spacing w:val="-3"/>
        </w:rPr>
        <w:t xml:space="preserve"> </w:t>
      </w:r>
      <w:r>
        <w:t>These</w:t>
      </w:r>
      <w:r>
        <w:rPr>
          <w:spacing w:val="-3"/>
        </w:rPr>
        <w:t xml:space="preserve"> </w:t>
      </w:r>
      <w:r>
        <w:t>zones represent unresolved force and act as probabilistic reaction points when revisited. The memory decays when energy is absorbed or decisively broken.</w:t>
      </w:r>
    </w:p>
    <w:p w14:paraId="0A9DBFB1" w14:textId="77777777" w:rsidR="00D80BCC" w:rsidRDefault="00D80BCC">
      <w:pPr>
        <w:pStyle w:val="BodyText"/>
        <w:spacing w:before="104"/>
      </w:pPr>
    </w:p>
    <w:p w14:paraId="60CFACCF" w14:textId="77777777" w:rsidR="00D80BCC" w:rsidRDefault="00593E63">
      <w:pPr>
        <w:pStyle w:val="Heading1"/>
        <w:numPr>
          <w:ilvl w:val="0"/>
          <w:numId w:val="1"/>
        </w:numPr>
        <w:tabs>
          <w:tab w:val="left" w:pos="311"/>
        </w:tabs>
        <w:ind w:left="311" w:hanging="311"/>
      </w:pPr>
      <w:r>
        <w:rPr>
          <w:spacing w:val="-2"/>
        </w:rPr>
        <w:t>Conclusion</w:t>
      </w:r>
    </w:p>
    <w:p w14:paraId="1A25744B" w14:textId="3BE25F03" w:rsidR="00D80BCC" w:rsidRDefault="00593E63">
      <w:pPr>
        <w:pStyle w:val="BodyText"/>
        <w:spacing w:before="180" w:line="244" w:lineRule="auto"/>
      </w:pPr>
      <w:proofErr w:type="spellStart"/>
      <w:r>
        <w:t>Quant</w:t>
      </w:r>
      <w:r>
        <w:t>E</w:t>
      </w:r>
      <w:proofErr w:type="spellEnd"/>
      <w:r>
        <w:rPr>
          <w:spacing w:val="-5"/>
        </w:rPr>
        <w:t xml:space="preserve"> </w:t>
      </w:r>
      <w:r>
        <w:t>reframes</w:t>
      </w:r>
      <w:r>
        <w:rPr>
          <w:spacing w:val="-5"/>
        </w:rPr>
        <w:t xml:space="preserve"> </w:t>
      </w:r>
      <w:r>
        <w:t>financial</w:t>
      </w:r>
      <w:r>
        <w:rPr>
          <w:spacing w:val="-5"/>
        </w:rPr>
        <w:t xml:space="preserve"> </w:t>
      </w:r>
      <w:r>
        <w:t>markets</w:t>
      </w:r>
      <w:r>
        <w:rPr>
          <w:spacing w:val="-5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energy</w:t>
      </w:r>
      <w:r>
        <w:rPr>
          <w:spacing w:val="-5"/>
        </w:rPr>
        <w:t xml:space="preserve"> </w:t>
      </w:r>
      <w:r>
        <w:t>systems</w:t>
      </w:r>
      <w:r>
        <w:rPr>
          <w:spacing w:val="-5"/>
        </w:rPr>
        <w:t xml:space="preserve"> </w:t>
      </w:r>
      <w:r>
        <w:t>governed</w:t>
      </w:r>
      <w:r>
        <w:rPr>
          <w:spacing w:val="-5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physical</w:t>
      </w:r>
      <w:r>
        <w:rPr>
          <w:spacing w:val="-5"/>
        </w:rPr>
        <w:t xml:space="preserve"> </w:t>
      </w:r>
      <w:r>
        <w:t>principl</w:t>
      </w:r>
      <w:r>
        <w:t>es</w:t>
      </w:r>
      <w:r>
        <w:rPr>
          <w:spacing w:val="-5"/>
        </w:rPr>
        <w:t xml:space="preserve"> </w:t>
      </w:r>
      <w:r>
        <w:t>rather</w:t>
      </w:r>
      <w:r>
        <w:rPr>
          <w:spacing w:val="-5"/>
        </w:rPr>
        <w:t xml:space="preserve"> </w:t>
      </w:r>
      <w:r>
        <w:t>than patterns or indicators. By quantifying both active and stored forces, the model offers a deterministic foundation for understanding market reactions. This framework establishes a base for future extensions, including adaptive thresholds, alg</w:t>
      </w:r>
      <w:r>
        <w:t>orithmic execution, and empirical validation.</w:t>
      </w:r>
    </w:p>
    <w:sectPr w:rsidR="00D80BCC">
      <w:pgSz w:w="11910" w:h="16840"/>
      <w:pgMar w:top="1480" w:right="1417" w:bottom="280" w:left="155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A3F3783"/>
    <w:multiLevelType w:val="hybridMultilevel"/>
    <w:tmpl w:val="B66CC606"/>
    <w:lvl w:ilvl="0" w:tplc="531AA2B8">
      <w:start w:val="1"/>
      <w:numFmt w:val="decimal"/>
      <w:lvlText w:val="%1."/>
      <w:lvlJc w:val="left"/>
      <w:pPr>
        <w:ind w:left="312" w:hanging="312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EB98B0CC">
      <w:numFmt w:val="bullet"/>
      <w:lvlText w:val="•"/>
      <w:lvlJc w:val="left"/>
      <w:pPr>
        <w:ind w:left="1180" w:hanging="312"/>
      </w:pPr>
      <w:rPr>
        <w:rFonts w:hint="default"/>
        <w:lang w:val="en-US" w:eastAsia="en-US" w:bidi="ar-SA"/>
      </w:rPr>
    </w:lvl>
    <w:lvl w:ilvl="2" w:tplc="FFB4544E">
      <w:numFmt w:val="bullet"/>
      <w:lvlText w:val="•"/>
      <w:lvlJc w:val="left"/>
      <w:pPr>
        <w:ind w:left="2041" w:hanging="312"/>
      </w:pPr>
      <w:rPr>
        <w:rFonts w:hint="default"/>
        <w:lang w:val="en-US" w:eastAsia="en-US" w:bidi="ar-SA"/>
      </w:rPr>
    </w:lvl>
    <w:lvl w:ilvl="3" w:tplc="BF8CEEEA">
      <w:numFmt w:val="bullet"/>
      <w:lvlText w:val="•"/>
      <w:lvlJc w:val="left"/>
      <w:pPr>
        <w:ind w:left="2902" w:hanging="312"/>
      </w:pPr>
      <w:rPr>
        <w:rFonts w:hint="default"/>
        <w:lang w:val="en-US" w:eastAsia="en-US" w:bidi="ar-SA"/>
      </w:rPr>
    </w:lvl>
    <w:lvl w:ilvl="4" w:tplc="0F7C7F26">
      <w:numFmt w:val="bullet"/>
      <w:lvlText w:val="•"/>
      <w:lvlJc w:val="left"/>
      <w:pPr>
        <w:ind w:left="3763" w:hanging="312"/>
      </w:pPr>
      <w:rPr>
        <w:rFonts w:hint="default"/>
        <w:lang w:val="en-US" w:eastAsia="en-US" w:bidi="ar-SA"/>
      </w:rPr>
    </w:lvl>
    <w:lvl w:ilvl="5" w:tplc="31C0D8CE">
      <w:numFmt w:val="bullet"/>
      <w:lvlText w:val="•"/>
      <w:lvlJc w:val="left"/>
      <w:pPr>
        <w:ind w:left="4624" w:hanging="312"/>
      </w:pPr>
      <w:rPr>
        <w:rFonts w:hint="default"/>
        <w:lang w:val="en-US" w:eastAsia="en-US" w:bidi="ar-SA"/>
      </w:rPr>
    </w:lvl>
    <w:lvl w:ilvl="6" w:tplc="D8220E7A">
      <w:numFmt w:val="bullet"/>
      <w:lvlText w:val="•"/>
      <w:lvlJc w:val="left"/>
      <w:pPr>
        <w:ind w:left="5485" w:hanging="312"/>
      </w:pPr>
      <w:rPr>
        <w:rFonts w:hint="default"/>
        <w:lang w:val="en-US" w:eastAsia="en-US" w:bidi="ar-SA"/>
      </w:rPr>
    </w:lvl>
    <w:lvl w:ilvl="7" w:tplc="B420AE88">
      <w:numFmt w:val="bullet"/>
      <w:lvlText w:val="•"/>
      <w:lvlJc w:val="left"/>
      <w:pPr>
        <w:ind w:left="6346" w:hanging="312"/>
      </w:pPr>
      <w:rPr>
        <w:rFonts w:hint="default"/>
        <w:lang w:val="en-US" w:eastAsia="en-US" w:bidi="ar-SA"/>
      </w:rPr>
    </w:lvl>
    <w:lvl w:ilvl="8" w:tplc="37D67FE0">
      <w:numFmt w:val="bullet"/>
      <w:lvlText w:val="•"/>
      <w:lvlJc w:val="left"/>
      <w:pPr>
        <w:ind w:left="7207" w:hanging="312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0BCC"/>
    <w:rsid w:val="00195DE2"/>
    <w:rsid w:val="00593E63"/>
    <w:rsid w:val="00D80BCC"/>
    <w:rsid w:val="00E34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86CEE1"/>
  <w15:docId w15:val="{9A3334F2-7DD1-4F88-BE26-DF9BC56102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311" w:hanging="311"/>
      <w:outlineLvl w:val="0"/>
    </w:pPr>
    <w:rPr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150" w:line="228" w:lineRule="exact"/>
      <w:outlineLvl w:val="1"/>
    </w:pPr>
    <w:rPr>
      <w:rFonts w:ascii="Arial" w:eastAsia="Arial" w:hAnsi="Arial" w:cs="Arial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42"/>
      <w:ind w:left="1792" w:right="27" w:hanging="1655"/>
    </w:pPr>
    <w:rPr>
      <w:rFonts w:ascii="Arial" w:eastAsia="Arial" w:hAnsi="Arial" w:cs="Arial"/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ind w:left="311" w:hanging="31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615</Words>
  <Characters>3509</Characters>
  <Application>Microsoft Office Word</Application>
  <DocSecurity>0</DocSecurity>
  <Lines>29</Lines>
  <Paragraphs>8</Paragraphs>
  <ScaleCrop>false</ScaleCrop>
  <Company/>
  <LinksUpToDate>false</LinksUpToDate>
  <CharactersWithSpaces>4116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mithilesh nimje</cp:lastModifiedBy>
  <cp:revision>2</cp:revision>
  <dcterms:created xsi:type="dcterms:W3CDTF">2025-12-29T14:22:00Z</dcterms:created>
  <dcterms:modified xsi:type="dcterms:W3CDTF">2025-12-29T14:22:00Z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2025-12-27T00:00:00Z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2025-12-29T00:00:00Z</vt:filetime>
  </property>
  <property fmtid="{D5CDD505-2E9C-101B-9397-08002B2CF9AE}" pid="5" name="Producer">
    <vt:lpwstr>ReportLab PDF Library - www.reportlab.com</vt:lpwstr>
  </property>
</Properties>
</file>