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&amp; repassage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congés annuels. Durée minimale : 2 heures pour le ménage, 1 h 30 pour les autres services.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(jours fériés,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(tarif dégressif, plusieurs enfants)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 &amp; repassage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 Repassage facturé à part.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Les produits d'entretien et le matériel sont fournis par le Client (ménage).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Élisanah Mauricio</dc:creator>
  <cp:lastModifiedBy>Un-named</cp:lastModifiedBy>
  <cp:revision>1</cp:revision>
  <dcterms:created xsi:type="dcterms:W3CDTF">2026-10-06T16:00:38.949Z</dcterms:created>
  <dcterms:modified xsi:type="dcterms:W3CDTF">2026-10-06T16:00:38.949Z</dcterms:modified>
</cp:coreProperties>
</file>

<file path=docProps/custom.xml><?xml version="1.0" encoding="utf-8"?>
<Properties xmlns="http://schemas.openxmlformats.org/officeDocument/2006/custom-properties" xmlns:vt="http://schemas.openxmlformats.org/officeDocument/2006/docPropsVTypes"/>
</file>