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ISLA GRANT</w:t>
      </w:r>
    </w:p>
    <w:p>
      <w:r>
        <w:rPr>
          <w:b w:val="0"/>
          <w:sz w:val="21"/>
        </w:rPr>
        <w:t>isla.grant@example.com  |  +44 7700 900134  |  50 Elm Grove, Ashby Vale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DevOps Engineer, Oakridge Travel (Oct 2022 to Present)</w:t>
      </w:r>
    </w:p>
    <w:p>
      <w:r>
        <w:rPr>
          <w:b w:val="0"/>
          <w:sz w:val="21"/>
        </w:rPr>
        <w:t>DevOps Engineer, Copperleaf Insurance (Oct 2021 to Oct 2022)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Python, Customer communication, Cloud networking, Bash, Linux, Incident management, Prometheus, PowerShell, Windows Server, ITIL, DNS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Microsoft Azure Fundamentals (AZ-900)</w:t>
      </w:r>
    </w:p>
    <w:p>
      <w:r>
        <w:rPr>
          <w:b w:val="0"/>
          <w:sz w:val="21"/>
        </w:rPr>
        <w:t>CompTIA Network+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