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sz w:val="44"/>
          <w:szCs w:val="44"/>
        </w:rPr>
        <w:t xml:space="preserve">ASUC-SOM: Subspace-Aware Adaptive Routing for Sequential Machine Unlearning under GDPR Article 17</w:t>
      </w:r>
    </w:p>
    <w:p>
      <w:pPr>
        <w:spacing w:after="20"/>
        <w:jc w:val="center"/>
      </w:pPr>
      <w:r>
        <w:rPr>
          <w:rFonts w:ascii="Times New Roman" w:cs="Times New Roman" w:eastAsia="Times New Roman" w:hAnsi="Times New Roman"/>
          <w:sz w:val="22"/>
          <w:szCs w:val="22"/>
          <w:highlight w:val="yellow"/>
          <w:highlightCs w:val="yellow"/>
        </w:rPr>
        <w:t xml:space="preserve">[Author Name]</w:t>
      </w:r>
    </w:p>
    <w:p>
      <w:pPr>
        <w:spacing w:after="20"/>
        <w:jc w:val="center"/>
      </w:pPr>
      <w:r>
        <w:rPr>
          <w:rFonts w:ascii="Times New Roman" w:cs="Times New Roman" w:eastAsia="Times New Roman" w:hAnsi="Times New Roman"/>
          <w:i/>
          <w:iCs/>
          <w:sz w:val="18"/>
          <w:szCs w:val="18"/>
          <w:highlight w:val="yellow"/>
          <w:highlightCs w:val="yellow"/>
        </w:rPr>
        <w:t xml:space="preserve">[Department, Institution, City, Country]</w:t>
      </w:r>
    </w:p>
    <w:p>
      <w:pPr>
        <w:spacing w:after="160"/>
        <w:jc w:val="center"/>
      </w:pPr>
      <w:r>
        <w:rPr>
          <w:rFonts w:ascii="Times New Roman" w:cs="Times New Roman" w:eastAsia="Times New Roman" w:hAnsi="Times New Roman"/>
          <w:sz w:val="18"/>
          <w:szCs w:val="18"/>
          <w:highlight w:val="yellow"/>
          <w:highlightCs w:val="yellow"/>
        </w:rPr>
        <w:t xml:space="preserve">[email@institution.edu]</w:t>
      </w:r>
    </w:p>
    <w:p>
      <w:pPr>
        <w:sectPr>
          <w:pgSz w:w="12240" w:h="15840" w:orient="portrait"/>
          <w:pgMar w:top="1080" w:right="900" w:bottom="1440" w:left="900" w:header="708" w:footer="708" w:gutter="0"/>
          <w:pgNumType/>
          <w:docGrid w:linePitch="360"/>
        </w:sectPr>
      </w:pPr>
    </w:p>
    <w:p>
      <w:pPr>
        <w:spacing w:after="80" w:line="216"/>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Machine unlearning is usually studied one request at a time: a model is trained, a forget set is named, an algorithm removes it, and the evaluation stops. Regulation does not work that way. Under GDPR Article 17 and the CCPA, erasure requests keep arriving for as long as a system stays in service, and each one lands on a model that earlier requests have already altered. We argue that this sequential setting is where fast unlearning methods such as SSD and SalUn break down, with retain accuracy sliding toward chance within two to five consecutive requests. We present ASUC-SOM, a controller that treats a stream of deletions as a closed-loop control problem. A Subspace Overlap Monitor (SOM) keeps a low-rank orthonormal basis of directions that earlier unlearning steps have already changed, and scores how much of a new deletion gradient falls inside it, which gives a warning before any weights are touched. A tiered router then chooses between SSD, SalUn with retain regularization, and exact retraining, using the SOM score and the shape of the request. A verification gate checks forget accuracy, retain accuracy and membership-inference risk, and if any check fails the checkpoint is rolled back and the request is escalated one tier. The two fast tiers run about 150× and 115× faster than retraining. A compliance layer wraps the controller and records every batch in a hash-chained audit trail.</w:t>
      </w:r>
    </w:p>
    <w:p>
      <w:pPr>
        <w:spacing w:after="100" w:line="216"/>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machine unlearning, sequential deletion, GDPR Article 17, right to be forgotten, selective synaptic dampening, saliency, subspace monitoring, membership inference.</w:t>
      </w:r>
    </w:p>
    <w:p>
      <w:pPr>
        <w:pStyle w:val="Heading1"/>
        <w:keepNext/>
        <w:spacing w:after="70" w:before="140"/>
        <w:jc w:val="center"/>
      </w:pPr>
      <w:r>
        <w:rPr>
          <w:rFonts w:ascii="Times New Roman" w:cs="Times New Roman" w:eastAsia="Times New Roman" w:hAnsi="Times New Roman"/>
          <w:sz w:val="20"/>
          <w:szCs w:val="20"/>
        </w:rPr>
        <w:t xml:space="preserve">I. INTRODUCTION</w:t>
      </w:r>
    </w:p>
    <w:p>
      <w:pPr>
        <w:spacing w:after="60" w:line="228"/>
        <w:ind w:firstLine="220"/>
        <w:jc w:val="both"/>
      </w:pPr>
      <w:r>
        <w:rPr>
          <w:rFonts w:ascii="Times New Roman" w:cs="Times New Roman" w:eastAsia="Times New Roman" w:hAnsi="Times New Roman"/>
          <w:sz w:val="20"/>
          <w:szCs w:val="20"/>
        </w:rPr>
        <w:t xml:space="preserve">A trained network is, in a practical sense, a compressed copy of its training data. When someone invokes the right to erasure in Article 17 of the GDPR [1], or the deletion rights in the CCPA, the operator of a model has to decide what that request means for the weights. The cleanest answer is to retrain from scratch without that person’s records. It is also, for any model of useful size, an answer nobody wants to pay for every time a request comes in. Machine unlearning grew out of this tension [2], [3]. The question is whether the influence of a forget set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can be removed faster than retraining, and whether anyone can show that it worked.</w:t>
      </w:r>
    </w:p>
    <w:p>
      <w:pPr>
        <w:spacing w:after="60" w:line="228"/>
        <w:ind w:firstLine="220"/>
        <w:jc w:val="both"/>
      </w:pPr>
      <w:r>
        <w:rPr>
          <w:rFonts w:ascii="Times New Roman" w:cs="Times New Roman" w:eastAsia="Times New Roman" w:hAnsi="Times New Roman"/>
          <w:sz w:val="20"/>
          <w:szCs w:val="20"/>
        </w:rPr>
        <w:t xml:space="preserve">The last few years have produced several good answers to the single-request version of that question. Selective Synaptic Dampening (SSD) rescales parameters that matter more to the forget set than to the rest of the data, and needs no gradient steps at all [4]. SalUn confines fine-tuning to weights with high gradient saliency on the forget set [5]. Gradient ascent, Fisher-based noise injection [7] and teacher-based approaches [10] fill out the picture. Nearly all of this work is evaluated the same way. Take one trained model, delete one set, report forget and retain accuracy, and stop.</w:t>
      </w:r>
    </w:p>
    <w:p>
      <w:pPr>
        <w:spacing w:after="60" w:line="228"/>
        <w:ind w:firstLine="220"/>
        <w:jc w:val="both"/>
      </w:pPr>
      <w:r>
        <w:rPr>
          <w:rFonts w:ascii="Times New Roman" w:cs="Times New Roman" w:eastAsia="Times New Roman" w:hAnsi="Times New Roman"/>
          <w:sz w:val="20"/>
          <w:szCs w:val="20"/>
        </w:rPr>
        <w:t xml:space="preserve">That protocol is a poor match for how deletion happens in production. Requests arrive over weeks and months, in different sizes, and from different corners of the label space. The model that receives the twentieth request is not the model that was trained; it is the product of nineteen earlier edits. Three things go wrong when a static method is applied repeatedly. First, updates accumulate error, and retain accuracy often falls to roughly random guessing after two to five rounds. We call this parameter fatigue. Second, no single method suits every request. Removing 50 random samples and removing 2,000 samples of a single class are geometrically very different jobs, yet a fixed algorithm treats them identically. Third, updates are applied blind. Nothing asks what earlier edits did to the same weights beforehand, and nothing confirms afterwards that the job was done.</w:t>
      </w:r>
    </w:p>
    <w:p>
      <w:pPr>
        <w:spacing w:after="60" w:line="228"/>
        <w:ind w:firstLine="220"/>
        <w:jc w:val="both"/>
      </w:pPr>
      <w:r>
        <w:rPr>
          <w:rFonts w:ascii="Times New Roman" w:cs="Times New Roman" w:eastAsia="Times New Roman" w:hAnsi="Times New Roman"/>
          <w:sz w:val="20"/>
          <w:szCs w:val="20"/>
        </w:rPr>
        <w:t xml:space="preserve">This paper describes ASUC-SOM, a controller built around those three observations. Our contributions are as follows. (i) We pose sequential unlearning as a control problem with per-round constraints, and introduce the Subspace Overlap Monitor, a cheap geometric score that predicts fatigue before an update is applied. (ii) We design a three-tier router that matches each request to SSD, SalUn or exact retraining based on the SOM score and on request statistics. (iii) We add a closed-loop verification gate with rollback and automatic escalation, so that no model is released until it passes. (iv) We package these pieces in a compliance layer that produces a tamper-evident audit record for each batch. The rest of the paper covers related work (Section II), the problem setting (Section III), the framework (Section IV), the evaluation design (Section V), discussion of results (Section VI), limitations (Section VII) and conclusions (Section VIII).</w:t>
      </w:r>
    </w:p>
    <w:p>
      <w:pPr>
        <w:pStyle w:val="Heading1"/>
        <w:keepNext/>
        <w:spacing w:after="70" w:before="140"/>
        <w:jc w:val="center"/>
      </w:pPr>
      <w:r>
        <w:rPr>
          <w:rFonts w:ascii="Times New Roman" w:cs="Times New Roman" w:eastAsia="Times New Roman" w:hAnsi="Times New Roman"/>
          <w:sz w:val="20"/>
          <w:szCs w:val="20"/>
        </w:rPr>
        <w:t xml:space="preserve">II. RELATED WORK</w:t>
      </w:r>
    </w:p>
    <w:p>
      <w:pPr>
        <w:pStyle w:val="Heading2"/>
        <w:keepNext/>
        <w:spacing w:after="40" w:before="80"/>
      </w:pPr>
      <w:r>
        <w:rPr>
          <w:rFonts w:ascii="Times New Roman" w:cs="Times New Roman" w:eastAsia="Times New Roman" w:hAnsi="Times New Roman"/>
          <w:i/>
          <w:iCs/>
          <w:sz w:val="20"/>
          <w:szCs w:val="20"/>
        </w:rPr>
        <w:t xml:space="preserve">A. Exact and approximate unlearning</w:t>
      </w:r>
    </w:p>
    <w:p>
      <w:pPr>
        <w:spacing w:after="60" w:line="228"/>
        <w:ind w:firstLine="220"/>
        <w:jc w:val="both"/>
      </w:pPr>
      <w:r>
        <w:rPr>
          <w:rFonts w:ascii="Times New Roman" w:cs="Times New Roman" w:eastAsia="Times New Roman" w:hAnsi="Times New Roman"/>
          <w:sz w:val="20"/>
          <w:szCs w:val="20"/>
        </w:rPr>
        <w:t xml:space="preserve">Cao and Yang introduced the term for statistical-query learners [2], and Bourtoule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made exact unlearning practical for deep models by sharding the training data and retraining only the affected shard (SISA) [3]. Ginart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studied deletion for clustering [14], and Sekhari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gave generalization-based guarantees for what can be deleted [15]. Approximate methods trade guarantees for speed. Golatkar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scrub weights using Fisher information [7], Graves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undo the updates that a batch contributed [13], and Chundawat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distil the forgetting behaviour from a deliberately incompetent teacher [10]. SSD [4] and SalUn [5] are the two fast methods that we use as building blocks. Thudi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caution that the metrics used to judge approximate unlearning can be misleading [8], a point we return to in Section VII.</w:t>
      </w:r>
    </w:p>
    <w:p>
      <w:pPr>
        <w:pStyle w:val="Heading2"/>
        <w:keepNext/>
        <w:spacing w:after="40" w:before="80"/>
      </w:pPr>
      <w:r>
        <w:rPr>
          <w:rFonts w:ascii="Times New Roman" w:cs="Times New Roman" w:eastAsia="Times New Roman" w:hAnsi="Times New Roman"/>
          <w:i/>
          <w:iCs/>
          <w:sz w:val="20"/>
          <w:szCs w:val="20"/>
        </w:rPr>
        <w:t xml:space="preserve">B. Sequential and adaptive deletion</w:t>
      </w:r>
    </w:p>
    <w:p>
      <w:pPr>
        <w:spacing w:after="60" w:line="228"/>
        <w:ind w:firstLine="220"/>
        <w:jc w:val="both"/>
      </w:pPr>
      <w:r>
        <w:rPr>
          <w:rFonts w:ascii="Times New Roman" w:cs="Times New Roman" w:eastAsia="Times New Roman" w:hAnsi="Times New Roman"/>
          <w:sz w:val="20"/>
          <w:szCs w:val="20"/>
        </w:rPr>
        <w:t xml:space="preserve">Most closely related in spirit is the work of Gupta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on adaptive machine unlearning [12], which examines deletion sequences in which later requests may depend on earlier model outputs and gives guarantees for certain learners. Their analysis is theoretical and centres on what an adversary can do with a stream of requests. Our concern is the engineering side of the same setting: what happens to the accuracy of a deep network when a fast heuristic is applied twenty times in a row, and what a controller can do about it.</w:t>
      </w:r>
    </w:p>
    <w:p>
      <w:pPr>
        <w:pStyle w:val="Heading2"/>
        <w:keepNext/>
        <w:spacing w:after="40" w:before="80"/>
      </w:pPr>
      <w:r>
        <w:rPr>
          <w:rFonts w:ascii="Times New Roman" w:cs="Times New Roman" w:eastAsia="Times New Roman" w:hAnsi="Times New Roman"/>
          <w:i/>
          <w:iCs/>
          <w:sz w:val="20"/>
          <w:szCs w:val="20"/>
        </w:rPr>
        <w:t xml:space="preserve">C. Catastrophic forgetting and subspace methods</w:t>
      </w:r>
    </w:p>
    <w:p>
      <w:pPr>
        <w:spacing w:after="60" w:line="228"/>
        <w:ind w:firstLine="220"/>
        <w:jc w:val="both"/>
      </w:pPr>
      <w:r>
        <w:rPr>
          <w:rFonts w:ascii="Times New Roman" w:cs="Times New Roman" w:eastAsia="Times New Roman" w:hAnsi="Times New Roman"/>
          <w:sz w:val="20"/>
          <w:szCs w:val="20"/>
        </w:rPr>
        <w:t xml:space="preserve">Unlearning repeated many times resembles continual learning run in the wrong direction. Elastic weight consolidation limits drift in parameters that earlier tasks relied on [6], and gradient projection memory keeps a basis of important subspaces and projects new steps to be orthogonal to it [16]. SOM borrows the idea of maintaining a low-rank basis but uses it differently. It never constrains the update. It acts as a sensor, and its reading selects which unlearning primitive is safe to use.</w:t>
      </w:r>
    </w:p>
    <w:p>
      <w:pPr>
        <w:pStyle w:val="Heading2"/>
        <w:keepNext/>
        <w:spacing w:after="40" w:before="80"/>
      </w:pPr>
      <w:r>
        <w:rPr>
          <w:rFonts w:ascii="Times New Roman" w:cs="Times New Roman" w:eastAsia="Times New Roman" w:hAnsi="Times New Roman"/>
          <w:i/>
          <w:iCs/>
          <w:sz w:val="20"/>
          <w:szCs w:val="20"/>
        </w:rPr>
        <w:t xml:space="preserve">D. Auditing unlearning</w:t>
      </w:r>
    </w:p>
    <w:p>
      <w:pPr>
        <w:spacing w:after="60" w:line="228"/>
        <w:ind w:firstLine="220"/>
        <w:jc w:val="both"/>
      </w:pPr>
      <w:r>
        <w:rPr>
          <w:rFonts w:ascii="Times New Roman" w:cs="Times New Roman" w:eastAsia="Times New Roman" w:hAnsi="Times New Roman"/>
          <w:sz w:val="20"/>
          <w:szCs w:val="20"/>
        </w:rPr>
        <w:t xml:space="preserve">Membership inference [9], [17] is the standard tool for asking whether a model still behaves differently on data it was supposed to forget. We use it as one of three checks in the verification gate, not as the only one, for reasons discussed later.</w:t>
      </w:r>
    </w:p>
    <w:p>
      <w:pPr>
        <w:spacing w:after="60" w:line="228"/>
        <w:ind w:firstLine="220"/>
        <w:jc w:val="both"/>
      </w:pPr>
      <w:r>
        <w:rPr>
          <w:rFonts w:ascii="Times New Roman" w:cs="Times New Roman" w:eastAsia="Times New Roman" w:hAnsi="Times New Roman"/>
          <w:sz w:val="20"/>
          <w:szCs w:val="20"/>
        </w:rPr>
        <w:t xml:space="preserve">Outside the machine-learning literature, the practical question is what a regulator or a customer would accept as evidence. Whatever the answer turns out to be, an operator will want a record of what was checked and when. That is why we speak of audit trails in this paper and avoid the word certification.</w:t>
      </w:r>
    </w:p>
    <w:p>
      <w:pPr>
        <w:pStyle w:val="Heading1"/>
        <w:keepNext/>
        <w:spacing w:after="70" w:before="140"/>
        <w:jc w:val="center"/>
      </w:pPr>
      <w:r>
        <w:rPr>
          <w:rFonts w:ascii="Times New Roman" w:cs="Times New Roman" w:eastAsia="Times New Roman" w:hAnsi="Times New Roman"/>
          <w:sz w:val="20"/>
          <w:szCs w:val="20"/>
        </w:rPr>
        <w:t xml:space="preserve">III. PROBLEM FORMULATION</w:t>
      </w:r>
    </w:p>
    <w:p>
      <w:pPr>
        <w:spacing w:after="60" w:line="228"/>
        <w:ind w:firstLine="220"/>
        <w:jc w:val="both"/>
      </w:pPr>
      <w:r>
        <w:rPr>
          <w:rFonts w:ascii="Times New Roman" w:cs="Times New Roman" w:eastAsia="Times New Roman" w:hAnsi="Times New Roman"/>
          <w:sz w:val="20"/>
          <w:szCs w:val="20"/>
        </w:rPr>
        <w:t xml:space="preserve">Let a model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be trained on a dataset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with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classes. Over time, a stream of deletion requests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 arrives. After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requests the retain set is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 …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 At each round the operator chooses one of three unlearning primitives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{1, 2, 3}, and the model is updated as</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a_t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t−1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(1)</w:t>
      </w:r>
    </w:p>
    <w:p>
      <w:pPr>
        <w:spacing w:after="60" w:line="228"/>
        <w:ind w:firstLine="220"/>
        <w:jc w:val="both"/>
      </w:pPr>
      <w:r>
        <w:rPr>
          <w:rFonts w:ascii="Times New Roman" w:cs="Times New Roman" w:eastAsia="Times New Roman" w:hAnsi="Times New Roman"/>
          <w:sz w:val="20"/>
          <w:szCs w:val="20"/>
        </w:rPr>
        <w:t xml:space="preserve">A round is acceptable only if three conditions hold:</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Acc</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Acc</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t−1</w:t>
      </w:r>
      <w:r>
        <w:rPr>
          <w:rFonts w:ascii="Times New Roman" w:cs="Times New Roman" w:eastAsia="Times New Roman" w:hAnsi="Times New Roman"/>
          <w:sz w:val="20"/>
          <w:szCs w:val="20"/>
        </w:rPr>
        <w:t xml:space="preserve">) − Acc</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|AUC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− 0.5| ≤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(2)</w:t>
      </w:r>
    </w:p>
    <w:p>
      <w:pPr>
        <w:spacing w:after="60" w:line="228"/>
        <w:jc w:val="both"/>
      </w:pPr>
      <w:r>
        <w:rPr>
          <w:rFonts w:ascii="Times New Roman" w:cs="Times New Roman" w:eastAsia="Times New Roman" w:hAnsi="Times New Roman"/>
          <w:sz w:val="20"/>
          <w:szCs w:val="20"/>
        </w:rPr>
        <w:t xml:space="preserve">The first asks for forget-set accuracy at or below chance, the second bounds the loss in retain accuracy relative to the previous verified checkpoint, and the third asks that a membership-inference attacker is no better than a coin flip. We use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3 percentage points and, for CIFAR-10 [11], 1/</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10%. The operator’s goal is to satisfy these conditions in every round while keeping total compute low. Exact retraining always meets the goal and sets the upper bound on cost. The interesting question is how rarely it can be used.</w:t>
      </w:r>
    </w:p>
    <w:p>
      <w:pPr>
        <w:spacing w:after="60" w:line="228"/>
        <w:ind w:firstLine="220"/>
        <w:jc w:val="both"/>
      </w:pPr>
      <w:r>
        <w:rPr>
          <w:rFonts w:ascii="Times New Roman" w:cs="Times New Roman" w:eastAsia="Times New Roman" w:hAnsi="Times New Roman"/>
          <w:sz w:val="20"/>
          <w:szCs w:val="20"/>
        </w:rPr>
        <w:t xml:space="preserve">We assume the operator keeps the retained data and can identify the forget set for each request, that requests are processed in arrival order and in batches, and that a checkpoint can be stored before each round. We make no legal claim about whether model weights are themselves personal data, which is still debated. Article 17 requires erasure without undue delay [1], and that timing pressure is the reason cost matters here at all.</w:t>
      </w:r>
    </w:p>
    <w:p>
      <w:pPr>
        <w:pStyle w:val="Heading1"/>
        <w:keepNext/>
        <w:spacing w:after="70" w:before="140"/>
        <w:jc w:val="center"/>
      </w:pPr>
      <w:r>
        <w:rPr>
          <w:rFonts w:ascii="Times New Roman" w:cs="Times New Roman" w:eastAsia="Times New Roman" w:hAnsi="Times New Roman"/>
          <w:sz w:val="20"/>
          <w:szCs w:val="20"/>
        </w:rPr>
        <w:t xml:space="preserve">IV. THE ASUC-SOM FRAMEWORK</w:t>
      </w:r>
    </w:p>
    <w:p>
      <w:pPr>
        <w:pStyle w:val="Heading2"/>
        <w:keepNext/>
        <w:spacing w:after="40" w:before="80"/>
      </w:pPr>
      <w:r>
        <w:rPr>
          <w:rFonts w:ascii="Times New Roman" w:cs="Times New Roman" w:eastAsia="Times New Roman" w:hAnsi="Times New Roman"/>
          <w:i/>
          <w:iCs/>
          <w:sz w:val="20"/>
          <w:szCs w:val="20"/>
        </w:rPr>
        <w:t xml:space="preserve">A. Overview</w:t>
      </w:r>
    </w:p>
    <w:p>
      <w:pPr>
        <w:spacing w:after="60" w:line="228"/>
        <w:ind w:firstLine="220"/>
        <w:jc w:val="both"/>
      </w:pPr>
      <w:r>
        <w:rPr>
          <w:rFonts w:ascii="Times New Roman" w:cs="Times New Roman" w:eastAsia="Times New Roman" w:hAnsi="Times New Roman"/>
          <w:sz w:val="20"/>
          <w:szCs w:val="20"/>
        </w:rPr>
        <w:t xml:space="preserve">Fig. 1 shows the data path for one request. A profiler summarizes the request, SOM measures how it interacts with earlier edits, the router picks a primitive, the primitive is applied, and the verification gate decides whether the result may leave the system. Failure sends the request back to the router one tier higher, after restoring the saved checkpoint.</w:t>
      </w:r>
    </w:p>
    <w:p>
      <w:pPr>
        <w:keepNext/>
        <w:spacing w:after="40" w:before="60"/>
        <w:jc w:val="center"/>
      </w:pPr>
      <w:r>
        <w:drawing>
          <wp:inline distT="0" distB="0" distL="0" distR="0">
            <wp:extent cx="2209800" cy="2771775"/>
            <wp:effectExtent t="0" r="0" b="0" l="0"/>
            <wp:docPr id="1" name="fig1" descr="ASUC-SOM pipeline"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09800" cy="277177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1. Processing path for a single deletion request. A failed check restores the previous checkpoint and escalates the request.</w:t>
      </w:r>
    </w:p>
    <w:p>
      <w:pPr>
        <w:pStyle w:val="Heading2"/>
        <w:keepNext/>
        <w:spacing w:after="40" w:before="80"/>
      </w:pPr>
      <w:r>
        <w:rPr>
          <w:rFonts w:ascii="Times New Roman" w:cs="Times New Roman" w:eastAsia="Times New Roman" w:hAnsi="Times New Roman"/>
          <w:i/>
          <w:iCs/>
          <w:sz w:val="20"/>
          <w:szCs w:val="20"/>
        </w:rPr>
        <w:t xml:space="preserve">B. Request profiling</w:t>
      </w:r>
    </w:p>
    <w:p>
      <w:pPr>
        <w:spacing w:after="60" w:line="228"/>
        <w:ind w:firstLine="220"/>
        <w:jc w:val="both"/>
      </w:pPr>
      <w:r>
        <w:rPr>
          <w:rFonts w:ascii="Times New Roman" w:cs="Times New Roman" w:eastAsia="Times New Roman" w:hAnsi="Times New Roman"/>
          <w:sz w:val="20"/>
          <w:szCs w:val="20"/>
        </w:rPr>
        <w:t xml:space="preserve">The profiler records two numbers. One is the cardinality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The other is the normalized class entropy of the forget set. If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is the fraction of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that belongs to class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then</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log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log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[0, 1].</w:t>
      </w:r>
      <w:r>
        <w:rPr>
          <w:rFonts w:ascii="Times New Roman" w:cs="Times New Roman" w:eastAsia="Times New Roman" w:hAnsi="Times New Roman"/>
          <w:sz w:val="20"/>
          <w:szCs w:val="20"/>
        </w:rPr>
        <w:t xml:space="preserve">	(3)</w:t>
      </w:r>
    </w:p>
    <w:p>
      <w:pPr>
        <w:spacing w:after="60" w:line="228"/>
        <w:jc w:val="both"/>
      </w:pPr>
      <w:r>
        <w:rPr>
          <w:rFonts w:ascii="Times New Roman" w:cs="Times New Roman" w:eastAsia="Times New Roman" w:hAnsi="Times New Roman"/>
          <w:sz w:val="20"/>
          <w:szCs w:val="20"/>
        </w:rPr>
        <w:t xml:space="preserve">A value near 1 means the request is spread evenly across classes, which is typical of a handful of users deleting their own records. A value near 0 means it is concentrated, as when an entire category is withdrawn. Concentrated requests are harder because the dampening or fine-tuning has to act on features that the retained classes may share.</w:t>
      </w:r>
    </w:p>
    <w:p>
      <w:pPr>
        <w:pStyle w:val="Heading2"/>
        <w:keepNext/>
        <w:spacing w:after="40" w:before="80"/>
      </w:pPr>
      <w:r>
        <w:rPr>
          <w:rFonts w:ascii="Times New Roman" w:cs="Times New Roman" w:eastAsia="Times New Roman" w:hAnsi="Times New Roman"/>
          <w:i/>
          <w:iCs/>
          <w:sz w:val="20"/>
          <w:szCs w:val="20"/>
        </w:rPr>
        <w:t xml:space="preserve">C. Subspace Overlap Monitor</w:t>
      </w:r>
    </w:p>
    <w:p>
      <w:pPr>
        <w:spacing w:after="60" w:line="228"/>
        <w:ind w:firstLine="220"/>
        <w:jc w:val="both"/>
      </w:pPr>
      <w:r>
        <w:rPr>
          <w:rFonts w:ascii="Times New Roman" w:cs="Times New Roman" w:eastAsia="Times New Roman" w:hAnsi="Times New Roman"/>
          <w:sz w:val="20"/>
          <w:szCs w:val="20"/>
        </w:rPr>
        <w:t xml:space="preserve">Scalar drift such as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tells us how far the weights have moved, but not where. Two deletions can move the weights equally far, one into untouched directions and the other back into directions that previous deletions already disturbed. Only the second is a fatigue risk. SOM is designed to separate them.</w:t>
      </w:r>
    </w:p>
    <w:p>
      <w:pPr>
        <w:spacing w:after="60" w:line="228"/>
        <w:ind w:firstLine="220"/>
        <w:jc w:val="both"/>
      </w:pPr>
      <w:r>
        <w:rPr>
          <w:rFonts w:ascii="Times New Roman" w:cs="Times New Roman" w:eastAsia="Times New Roman" w:hAnsi="Times New Roman"/>
          <w:sz w:val="20"/>
          <w:szCs w:val="20"/>
        </w:rPr>
        <w:t xml:space="preserve">SOM maintains a matrix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ℝ</w:t>
      </w:r>
      <w:r>
        <w:rPr>
          <w:rFonts w:ascii="Times New Roman" w:cs="Times New Roman" w:eastAsia="Times New Roman" w:hAnsi="Times New Roman"/>
          <w:sz w:val="20"/>
          <w:szCs w:val="20"/>
          <w:vertAlign w:val="superscript"/>
        </w:rPr>
        <w:t xml:space="preserve">d×k</w:t>
      </w:r>
      <w:r>
        <w:rPr>
          <w:rFonts w:ascii="Times New Roman" w:cs="Times New Roman" w:eastAsia="Times New Roman" w:hAnsi="Times New Roman"/>
          <w:sz w:val="20"/>
          <w:szCs w:val="20"/>
        </w:rPr>
        <w:t xml:space="preserve"> with orthonormal columns, spanning the parameter-space directions modified by earlier unlearning steps. When a new request produces a forget-loss gradient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the monitor reports</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SOM(</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 [0, 1].</w:t>
      </w:r>
      <w:r>
        <w:rPr>
          <w:rFonts w:ascii="Times New Roman" w:cs="Times New Roman" w:eastAsia="Times New Roman" w:hAnsi="Times New Roman"/>
          <w:sz w:val="20"/>
          <w:szCs w:val="20"/>
        </w:rPr>
        <w:t xml:space="preserve">	(4)</w:t>
      </w:r>
    </w:p>
    <w:p>
      <w:pPr>
        <w:spacing w:after="60" w:line="228"/>
        <w:jc w:val="both"/>
      </w:pPr>
      <w:r>
        <w:rPr>
          <w:rFonts w:ascii="Times New Roman" w:cs="Times New Roman" w:eastAsia="Times New Roman" w:hAnsi="Times New Roman"/>
          <w:sz w:val="20"/>
          <w:szCs w:val="20"/>
        </w:rPr>
        <w:t xml:space="preserve">This is the cosine of the angle between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and its projection onto the subspace, so its square is the fraction of gradient energy that lies inside the region already edited. A score near 0 says the request is pushing into fresh territory. A score near 1 says it will mostly hit weights that have already absorbed damage. Because it is computed from the gradient and not from the updated weights, the score is available before the update is applied, which is what lets the router act on it.</w:t>
      </w:r>
    </w:p>
    <w:p>
      <w:pPr>
        <w:spacing w:after="60" w:line="228"/>
        <w:ind w:firstLine="220"/>
        <w:jc w:val="both"/>
      </w:pPr>
      <w:r>
        <w:rPr>
          <w:rFonts w:ascii="Times New Roman" w:cs="Times New Roman" w:eastAsia="Times New Roman" w:hAnsi="Times New Roman"/>
          <w:sz w:val="20"/>
          <w:szCs w:val="20"/>
        </w:rPr>
        <w:t xml:space="preserve">After each verified round, the realized change Δ =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t−1</w:t>
      </w:r>
      <w:r>
        <w:rPr>
          <w:rFonts w:ascii="Times New Roman" w:cs="Times New Roman" w:eastAsia="Times New Roman" w:hAnsi="Times New Roman"/>
          <w:sz w:val="20"/>
          <w:szCs w:val="20"/>
        </w:rPr>
        <w:t xml:space="preserve"> is folded into the basis. The component of Δ outside the current span is orthogonalized by Gram–Schmidt and appended as a new column. If the number of columns would exceed a rank cap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we take a truncated SVD of the weighted basis together with Δ and keep the leading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directions. Scoring costs O(</w:t>
      </w:r>
      <w:r>
        <w:rPr>
          <w:rFonts w:ascii="Times New Roman" w:cs="Times New Roman" w:eastAsia="Times New Roman" w:hAnsi="Times New Roman"/>
          <w:i/>
          <w:iCs/>
          <w:sz w:val="20"/>
          <w:szCs w:val="20"/>
        </w:rPr>
        <w:t xml:space="preserve">dk</w:t>
      </w:r>
      <w:r>
        <w:rPr>
          <w:rFonts w:ascii="Times New Roman" w:cs="Times New Roman" w:eastAsia="Times New Roman" w:hAnsi="Times New Roman"/>
          <w:sz w:val="20"/>
          <w:szCs w:val="20"/>
        </w:rPr>
        <w:t xml:space="preserve">) and the update costs O(</w:t>
      </w:r>
      <w:r>
        <w:rPr>
          <w:rFonts w:ascii="Times New Roman" w:cs="Times New Roman" w:eastAsia="Times New Roman" w:hAnsi="Times New Roman"/>
          <w:i/>
          <w:iCs/>
          <w:sz w:val="20"/>
          <w:szCs w:val="20"/>
        </w:rPr>
        <w:t xml:space="preserve">dk</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which is small next to a training epoch. For very large networks the same monitor can be run on a subset of layers or on a random projection of the gradient; we regard that as an implementation choice and do not evaluate it here.</w:t>
      </w:r>
    </w:p>
    <w:p>
      <w:pPr>
        <w:pStyle w:val="Heading2"/>
        <w:keepNext/>
        <w:spacing w:after="40" w:before="80"/>
      </w:pPr>
      <w:r>
        <w:rPr>
          <w:rFonts w:ascii="Times New Roman" w:cs="Times New Roman" w:eastAsia="Times New Roman" w:hAnsi="Times New Roman"/>
          <w:i/>
          <w:iCs/>
          <w:sz w:val="20"/>
          <w:szCs w:val="20"/>
        </w:rPr>
        <w:t xml:space="preserve">D. Tiered adaptive router</w:t>
      </w:r>
    </w:p>
    <w:p>
      <w:pPr>
        <w:spacing w:after="60" w:line="228"/>
        <w:ind w:firstLine="220"/>
        <w:jc w:val="both"/>
      </w:pPr>
      <w:r>
        <w:rPr>
          <w:rFonts w:ascii="Times New Roman" w:cs="Times New Roman" w:eastAsia="Times New Roman" w:hAnsi="Times New Roman"/>
          <w:sz w:val="20"/>
          <w:szCs w:val="20"/>
        </w:rPr>
        <w:t xml:space="preserve">The router (ASUC) maps the pair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to a tier, where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is the SOM score from (4). With default thresholds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 0.40,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 0.80 and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 0.40, the rule is</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 3 if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2 if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&lt;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&lt;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1 otherwise.</w:t>
      </w:r>
      <w:r>
        <w:rPr>
          <w:rFonts w:ascii="Times New Roman" w:cs="Times New Roman" w:eastAsia="Times New Roman" w:hAnsi="Times New Roman"/>
          <w:sz w:val="20"/>
          <w:szCs w:val="20"/>
        </w:rPr>
        <w:t xml:space="preserve">	(5)</w:t>
      </w:r>
    </w:p>
    <w:p>
      <w:pPr>
        <w:spacing w:after="60" w:line="228"/>
        <w:ind w:firstLine="220"/>
        <w:jc w:val="both"/>
      </w:pPr>
      <w:r>
        <w:rPr>
          <w:rFonts w:ascii="Times New Roman" w:cs="Times New Roman" w:eastAsia="Times New Roman" w:hAnsi="Times New Roman"/>
          <w:sz w:val="20"/>
          <w:szCs w:val="20"/>
        </w:rPr>
        <w:t xml:space="preserve">The conditions are checked in that order. Table I lists each tier together with its speedup relative to exact retraining.</w:t>
      </w:r>
    </w:p>
    <w:p>
      <w:pPr>
        <w:keepNext/>
        <w:spacing w:after="0" w:before="100"/>
        <w:jc w:val="center"/>
      </w:pPr>
      <w:r>
        <w:rPr>
          <w:rFonts w:ascii="Times New Roman" w:cs="Times New Roman" w:eastAsia="Times New Roman" w:hAnsi="Times New Roman"/>
          <w:smallCaps/>
          <w:sz w:val="16"/>
          <w:szCs w:val="16"/>
        </w:rPr>
        <w:t xml:space="preserve">TABLE I</w:t>
      </w:r>
    </w:p>
    <w:p>
      <w:pPr>
        <w:keepNext/>
        <w:spacing w:after="50"/>
        <w:jc w:val="center"/>
      </w:pPr>
      <w:r>
        <w:rPr>
          <w:rFonts w:ascii="Times New Roman" w:cs="Times New Roman" w:eastAsia="Times New Roman" w:hAnsi="Times New Roman"/>
          <w:smallCaps/>
          <w:sz w:val="16"/>
          <w:szCs w:val="16"/>
        </w:rPr>
        <w:t xml:space="preserve">Routing policy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620"/>
        <w:gridCol w:w="2260"/>
        <w:gridCol w:w="1250"/>
        <w:gridCol w:w="910"/>
      </w:tblGrid>
      <w:tr>
        <w:trPr>
          <w:tblHeader/>
        </w:trPr>
        <w:tc>
          <w:tcPr>
            <w:tcW w:type="dxa" w:w="620"/>
            <w:tcBorders>
              <w:top w:val="single" w:color="000000" w:sz="6"/>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Tier</w:t>
            </w:r>
          </w:p>
        </w:tc>
        <w:tc>
          <w:tcPr>
            <w:tcW w:type="dxa" w:w="2260"/>
            <w:tcBorders>
              <w:top w:val="single" w:color="000000" w:sz="6"/>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Trigger</w:t>
            </w:r>
          </w:p>
        </w:tc>
        <w:tc>
          <w:tcPr>
            <w:tcW w:type="dxa" w:w="1250"/>
            <w:tcBorders>
              <w:top w:val="single" w:color="000000" w:sz="6"/>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Primitive</w:t>
            </w:r>
          </w:p>
        </w:tc>
        <w:tc>
          <w:tcPr>
            <w:tcW w:type="dxa" w:w="910"/>
            <w:tcBorders>
              <w:top w:val="single" w:color="000000" w:sz="6"/>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Speedup</w:t>
            </w:r>
          </w:p>
        </w:tc>
      </w:tr>
      <w:tr>
        <w:tc>
          <w:tcPr>
            <w:tcW w:type="dxa" w:w="6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1</w:t>
            </w:r>
          </w:p>
        </w:tc>
        <w:tc>
          <w:tcPr>
            <w:tcW w:type="dxa" w:w="22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&lt; 0.40 and </w:t>
            </w:r>
            <w:r>
              <w:rPr>
                <w:rFonts w:ascii="Times New Roman" w:cs="Times New Roman" w:eastAsia="Times New Roman" w:hAnsi="Times New Roman"/>
                <w:i/>
                <w:iCs/>
                <w:sz w:val="16"/>
                <w:szCs w:val="16"/>
              </w:rPr>
              <w:t xml:space="preserve">h</w:t>
            </w:r>
            <w:r>
              <w:rPr>
                <w:rFonts w:ascii="Times New Roman" w:cs="Times New Roman" w:eastAsia="Times New Roman" w:hAnsi="Times New Roman"/>
                <w:sz w:val="16"/>
                <w:szCs w:val="16"/>
              </w:rPr>
              <w:t xml:space="preserve"> ≥ 0.40</w:t>
            </w:r>
          </w:p>
        </w:tc>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SSD [4]</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≈150×</w:t>
            </w:r>
          </w:p>
        </w:tc>
      </w:tr>
      <w:tr>
        <w:tc>
          <w:tcPr>
            <w:tcW w:type="dxa" w:w="6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2</w:t>
            </w:r>
          </w:p>
        </w:tc>
        <w:tc>
          <w:tcPr>
            <w:tcW w:type="dxa" w:w="22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0.40 ≤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&lt; 0.80, or </w:t>
            </w:r>
            <w:r>
              <w:rPr>
                <w:rFonts w:ascii="Times New Roman" w:cs="Times New Roman" w:eastAsia="Times New Roman" w:hAnsi="Times New Roman"/>
                <w:i/>
                <w:iCs/>
                <w:sz w:val="16"/>
                <w:szCs w:val="16"/>
              </w:rPr>
              <w:t xml:space="preserve">h</w:t>
            </w:r>
            <w:r>
              <w:rPr>
                <w:rFonts w:ascii="Times New Roman" w:cs="Times New Roman" w:eastAsia="Times New Roman" w:hAnsi="Times New Roman"/>
                <w:sz w:val="16"/>
                <w:szCs w:val="16"/>
              </w:rPr>
              <w:t xml:space="preserve"> &lt; 0.40</w:t>
            </w:r>
          </w:p>
        </w:tc>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SalUn + retain loss [5]</w:t>
            </w:r>
          </w:p>
        </w:tc>
        <w:tc>
          <w:tcPr>
            <w:tcW w:type="dxa" w:w="91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≈115×</w:t>
            </w:r>
          </w:p>
        </w:tc>
      </w:tr>
      <w:tr>
        <w:tc>
          <w:tcPr>
            <w:tcW w:type="dxa" w:w="620"/>
            <w:tcBorders>
              <w:top w:val="none" w:color="FFFFFF" w:sz="0"/>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3</w:t>
            </w:r>
          </w:p>
        </w:tc>
        <w:tc>
          <w:tcPr>
            <w:tcW w:type="dxa" w:w="2260"/>
            <w:tcBorders>
              <w:top w:val="none" w:color="FFFFFF" w:sz="0"/>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 0.80, or escalation</w:t>
            </w:r>
          </w:p>
        </w:tc>
        <w:tc>
          <w:tcPr>
            <w:tcW w:type="dxa" w:w="1250"/>
            <w:tcBorders>
              <w:top w:val="none" w:color="FFFFFF" w:sz="0"/>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Exact retraining</w:t>
            </w:r>
          </w:p>
        </w:tc>
        <w:tc>
          <w:tcPr>
            <w:tcW w:type="dxa" w:w="910"/>
            <w:tcBorders>
              <w:top w:val="none" w:color="FFFFFF" w:sz="0"/>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1×</w:t>
            </w:r>
          </w:p>
        </w:tc>
      </w:tr>
    </w:tbl>
    <w:p>
      <w:pPr>
        <w:spacing w:after="60"/>
      </w:pPr>
    </w:p>
    <w:p>
      <w:pPr>
        <w:spacing w:after="60" w:line="228"/>
        <w:ind w:firstLine="220"/>
        <w:jc w:val="both"/>
      </w:pPr>
      <w:r>
        <w:rPr>
          <w:rFonts w:ascii="Times New Roman" w:cs="Times New Roman" w:eastAsia="Times New Roman" w:hAnsi="Times New Roman"/>
          <w:sz w:val="20"/>
          <w:szCs w:val="20"/>
        </w:rPr>
        <w:t xml:space="preserve">Tier 1 is for the easy case: a balanced request that avoids previously edited directions. SSD needs no gradient steps and is the cheapest option. Tier 2 handles the middle ground. When the request overlaps earlier edits, or is concentrated on a few classes, we use SalUn with an added retain-loss term so that the update is anchored to the data we want to keep. Tier 3 is reserved for the case where the SOM score says that a fast update would damage weights that are already compromised. There, exact retraining on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 is the only option that does not trade away utility.</w:t>
      </w:r>
    </w:p>
    <w:p>
      <w:pPr>
        <w:spacing w:after="60" w:line="228"/>
        <w:ind w:firstLine="220"/>
        <w:jc w:val="both"/>
      </w:pPr>
      <w:r>
        <w:rPr>
          <w:rFonts w:ascii="Times New Roman" w:cs="Times New Roman" w:eastAsia="Times New Roman" w:hAnsi="Times New Roman"/>
          <w:sz w:val="20"/>
          <w:szCs w:val="20"/>
        </w:rPr>
        <w:t xml:space="preserve">The thresholds are easier to interpret in terms of energy. Because SOM is a cosine, the squared score is the share of the gradient lying in the edited subspace. At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0.40 that share is 16%, and at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0.80 it is 64%. So Tier 1 is used while fewer than about one-sixth of the gradient’s energy overlaps earlier edits, and Tier 3 is chosen once nearly two-thirds of it does. These cut-offs are design defaults and we treat their sensitivity as an experimental question (Section V), not a settled one.</w:t>
      </w:r>
    </w:p>
    <w:p>
      <w:pPr>
        <w:spacing w:after="60" w:line="228"/>
        <w:ind w:firstLine="220"/>
        <w:jc w:val="both"/>
      </w:pPr>
      <w:r>
        <w:rPr>
          <w:rFonts w:ascii="Times New Roman" w:cs="Times New Roman" w:eastAsia="Times New Roman" w:hAnsi="Times New Roman"/>
          <w:sz w:val="20"/>
          <w:szCs w:val="20"/>
        </w:rPr>
        <w:t xml:space="preserve">We chose SSD and SalUn as the fast tiers because they sit at opposite ends of the cost and care spectrum. SSD changes weights in one pass by dampening, which makes it extremely cheap but gives it nothing to lean on when the forget set overlaps heavily with retained knowledge. SalUn takes gradient steps, so it can include a retain-loss term and is slower, but it protects utility better under overlap. The router is agnostic to these particular choices; any primitive could be slotted into a tier, provided its cost and behaviour under overlap are known.</w:t>
      </w:r>
    </w:p>
    <w:p>
      <w:pPr>
        <w:pStyle w:val="Heading2"/>
        <w:keepNext/>
        <w:spacing w:after="40" w:before="80"/>
      </w:pPr>
      <w:r>
        <w:rPr>
          <w:rFonts w:ascii="Times New Roman" w:cs="Times New Roman" w:eastAsia="Times New Roman" w:hAnsi="Times New Roman"/>
          <w:i/>
          <w:iCs/>
          <w:sz w:val="20"/>
          <w:szCs w:val="20"/>
        </w:rPr>
        <w:t xml:space="preserve">E. Closed-loop verification and rollback</w:t>
      </w:r>
    </w:p>
    <w:p>
      <w:pPr>
        <w:spacing w:after="60" w:line="228"/>
        <w:ind w:firstLine="220"/>
        <w:jc w:val="both"/>
      </w:pPr>
      <w:r>
        <w:rPr>
          <w:rFonts w:ascii="Times New Roman" w:cs="Times New Roman" w:eastAsia="Times New Roman" w:hAnsi="Times New Roman"/>
          <w:sz w:val="20"/>
          <w:szCs w:val="20"/>
        </w:rPr>
        <w:t xml:space="preserve">Before the model is released, three checks are run. (a) Forget-set accuracy must not exceed chance, 10% on CIFAR-10. (b) Retain-set accuracy must not fall by more than 3 percentage points relative to the checkpoint taken at the start of the round. (c) The area under the ROC curve of a membership-inference attack [9] against the forget samples must be close to 0.50. If any check fails, the controller restores the checkpoint, increments the tier, and tries again. A request that fails even at Tier 3 is not released and is flagged for human review. The extra cost is a few evaluation passes and one attack run per round, which is small beside the cost of any training-based tier.</w:t>
      </w:r>
    </w:p>
    <w:p>
      <w:pPr>
        <w:pStyle w:val="Heading2"/>
        <w:keepNext/>
        <w:spacing w:after="40" w:before="80"/>
      </w:pPr>
      <w:r>
        <w:rPr>
          <w:rFonts w:ascii="Times New Roman" w:cs="Times New Roman" w:eastAsia="Times New Roman" w:hAnsi="Times New Roman"/>
          <w:i/>
          <w:iCs/>
          <w:sz w:val="20"/>
          <w:szCs w:val="20"/>
        </w:rPr>
        <w:t xml:space="preserve">F. Audit trail</w:t>
      </w:r>
    </w:p>
    <w:p>
      <w:pPr>
        <w:spacing w:after="60" w:line="228"/>
        <w:ind w:firstLine="220"/>
        <w:jc w:val="both"/>
      </w:pPr>
      <w:r>
        <w:rPr>
          <w:rFonts w:ascii="Times New Roman" w:cs="Times New Roman" w:eastAsia="Times New Roman" w:hAnsi="Times New Roman"/>
          <w:sz w:val="20"/>
          <w:szCs w:val="20"/>
        </w:rPr>
        <w:t xml:space="preserve">The deployment layer (ARIA) writes one record per request containing the request identifier,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the SOM score, the tier finally used, the number of escalations, the three verification measurements and a digest of the released checkpoint. Each record includes a timestamp and the hash of the preceding record, so that editing a past entry breaks the chain. A live view of the SOM trace and tier decisions is available to operators. We want to be clear about what these records are. They document that specific empirical checks were run and passed at a specific time. They are not a mathematical certificate of erasure.</w:t>
      </w:r>
    </w:p>
    <w:p>
      <w:pPr>
        <w:pStyle w:val="Heading2"/>
        <w:keepNext/>
        <w:spacing w:after="40" w:before="80"/>
      </w:pPr>
      <w:r>
        <w:rPr>
          <w:rFonts w:ascii="Times New Roman" w:cs="Times New Roman" w:eastAsia="Times New Roman" w:hAnsi="Times New Roman"/>
          <w:i/>
          <w:iCs/>
          <w:sz w:val="20"/>
          <w:szCs w:val="20"/>
        </w:rPr>
        <w:t xml:space="preserve">G. A worked routing example</w:t>
      </w:r>
    </w:p>
    <w:p>
      <w:pPr>
        <w:spacing w:after="60" w:line="228"/>
        <w:ind w:firstLine="220"/>
        <w:jc w:val="both"/>
      </w:pPr>
      <w:r>
        <w:rPr>
          <w:rFonts w:ascii="Times New Roman" w:cs="Times New Roman" w:eastAsia="Times New Roman" w:hAnsi="Times New Roman"/>
          <w:sz w:val="20"/>
          <w:szCs w:val="20"/>
        </w:rPr>
        <w:t xml:space="preserve">The following sequence is illustrative and its numbers are invented to show the mechanics, not measured. Suppose the first request removes 50 random samples. The basis is empty, so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0, and the entropy is high, so the router picks Tier 1. SSD runs, the gate passes, and the update direction is stored in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A second small random request arrives and has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0.15; it also goes to Tier 1. The third request removes most of one class. Its entropy is low, so it goes to Tier 2 even though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0.30. Suppose SalUn leaves the retain accuracy 4 points lower, which exceeds the bound. The gate rejects the result, the checkpoint is restored, and the request is rerun at Tier 3. After the exact retrain the basis is cleared and the stream continues on a clean footing. No record is lost along the way: the audit entry for the third request would show one escalation and the final tier.</w:t>
      </w:r>
    </w:p>
    <w:p>
      <w:pPr>
        <w:pStyle w:val="Heading2"/>
        <w:keepNext/>
        <w:spacing w:after="40" w:before="80"/>
      </w:pPr>
      <w:r>
        <w:rPr>
          <w:rFonts w:ascii="Times New Roman" w:cs="Times New Roman" w:eastAsia="Times New Roman" w:hAnsi="Times New Roman"/>
          <w:i/>
          <w:iCs/>
          <w:sz w:val="20"/>
          <w:szCs w:val="20"/>
        </w:rPr>
        <w:t xml:space="preserve">H. Procedure</w:t>
      </w:r>
    </w:p>
    <w:p>
      <w:pPr>
        <w:spacing w:after="60" w:line="228"/>
        <w:ind w:firstLine="220"/>
        <w:jc w:val="both"/>
      </w:pPr>
      <w:r>
        <w:rPr>
          <w:rFonts w:ascii="Times New Roman" w:cs="Times New Roman" w:eastAsia="Times New Roman" w:hAnsi="Times New Roman"/>
          <w:sz w:val="20"/>
          <w:szCs w:val="20"/>
        </w:rPr>
        <w:t xml:space="preserve">Algorithm 1 gives the complete procedure for one request. Note that after an exact retrain the accumulated edits are discarded, so the basis is cleared; after any other tier it is extended with the verified update.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30"/>
            </w:pPr>
            <w:r>
              <w:rPr>
                <w:rFonts w:ascii="Times New Roman" w:cs="Times New Roman" w:eastAsia="Times New Roman" w:hAnsi="Times New Roman"/>
                <w:b/>
                <w:bCs/>
                <w:sz w:val="16"/>
                <w:szCs w:val="16"/>
              </w:rPr>
              <w:t xml:space="preserve">Algorithm 1.</w:t>
            </w:r>
            <w:r>
              <w:rPr>
                <w:rFonts w:ascii="Times New Roman" w:cs="Times New Roman" w:eastAsia="Times New Roman" w:hAnsi="Times New Roman"/>
                <w:sz w:val="16"/>
                <w:szCs w:val="16"/>
              </w:rPr>
              <w:t xml:space="preserve"> ASUC-SOM, one deletion request</w:t>
            </w:r>
          </w:p>
          <w:p>
            <w:pPr>
              <w:spacing w:after="0" w:line="216"/>
              <w:ind w:left="0"/>
            </w:pPr>
            <w:r>
              <w:rPr>
                <w:rFonts w:ascii="Times New Roman" w:cs="Times New Roman" w:eastAsia="Times New Roman" w:hAnsi="Times New Roman"/>
                <w:b/>
                <w:bCs/>
                <w:sz w:val="16"/>
                <w:szCs w:val="16"/>
              </w:rPr>
              <w:t xml:space="preserve">Input:</w:t>
            </w:r>
            <w:r>
              <w:rPr>
                <w:rFonts w:ascii="Times New Roman" w:cs="Times New Roman" w:eastAsia="Times New Roman" w:hAnsi="Times New Roman"/>
                <w:sz w:val="16"/>
                <w:szCs w:val="16"/>
              </w:rPr>
              <w:t xml:space="preserve"> model </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rPr>
              <w:t xml:space="preserve">, basis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rPr>
              <w:t xml:space="preserve">, forget set </w:t>
            </w:r>
            <w:r>
              <w:rPr>
                <w:rFonts w:ascii="Times New Roman" w:cs="Times New Roman" w:eastAsia="Times New Roman" w:hAnsi="Times New Roman"/>
                <w:i/>
                <w:iCs/>
                <w:sz w:val="16"/>
                <w:szCs w:val="16"/>
              </w:rPr>
              <w:t xml:space="preserve">D</w:t>
            </w:r>
            <w:r>
              <w:rPr>
                <w:rFonts w:ascii="Times New Roman" w:cs="Times New Roman" w:eastAsia="Times New Roman" w:hAnsi="Times New Roman"/>
                <w:sz w:val="16"/>
                <w:szCs w:val="16"/>
                <w:vertAlign w:val="subscript"/>
              </w:rPr>
              <w:t xml:space="preserve">f</w:t>
            </w:r>
            <w:r>
              <w:rPr>
                <w:rFonts w:ascii="Times New Roman" w:cs="Times New Roman" w:eastAsia="Times New Roman" w:hAnsi="Times New Roman"/>
                <w:sz w:val="16"/>
                <w:szCs w:val="16"/>
              </w:rPr>
              <w:t xml:space="preserve">, retain data </w:t>
            </w:r>
            <w:r>
              <w:rPr>
                <w:rFonts w:ascii="Times New Roman" w:cs="Times New Roman" w:eastAsia="Times New Roman" w:hAnsi="Times New Roman"/>
                <w:i/>
                <w:iCs/>
                <w:sz w:val="16"/>
                <w:szCs w:val="16"/>
              </w:rPr>
              <w:t xml:space="preserve">D</w:t>
            </w:r>
            <w:r>
              <w:rPr>
                <w:rFonts w:ascii="Times New Roman" w:cs="Times New Roman" w:eastAsia="Times New Roman" w:hAnsi="Times New Roman"/>
                <w:sz w:val="16"/>
                <w:szCs w:val="16"/>
                <w:vertAlign w:val="subscript"/>
              </w:rPr>
              <w:t xml:space="preserve">r</w:t>
            </w:r>
          </w:p>
          <w:p>
            <w:pPr>
              <w:spacing w:after="0" w:line="216"/>
              <w:ind w:left="0"/>
            </w:pPr>
            <w:r>
              <w:rPr>
                <w:rFonts w:ascii="Times New Roman" w:cs="Times New Roman" w:eastAsia="Times New Roman" w:hAnsi="Times New Roman"/>
                <w:b/>
                <w:bCs/>
                <w:sz w:val="16"/>
                <w:szCs w:val="16"/>
              </w:rPr>
              <w:t xml:space="preserve">Params:</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τ</w:t>
            </w:r>
            <w:r>
              <w:rPr>
                <w:rFonts w:ascii="Times New Roman" w:cs="Times New Roman" w:eastAsia="Times New Roman" w:hAnsi="Times New Roman"/>
                <w:sz w:val="16"/>
                <w:szCs w:val="16"/>
                <w:vertAlign w:val="subscript"/>
              </w:rPr>
              <w:t xml:space="preserve">l</w:t>
            </w:r>
            <w:r>
              <w:rPr>
                <w:rFonts w:ascii="Times New Roman" w:cs="Times New Roman" w:eastAsia="Times New Roman" w:hAnsi="Times New Roman"/>
                <w:sz w:val="16"/>
                <w:szCs w:val="16"/>
              </w:rPr>
              <w:t xml:space="preserve"> = 0.40, </w:t>
            </w:r>
            <w:r>
              <w:rPr>
                <w:rFonts w:ascii="Times New Roman" w:cs="Times New Roman" w:eastAsia="Times New Roman" w:hAnsi="Times New Roman"/>
                <w:i/>
                <w:iCs/>
                <w:sz w:val="16"/>
                <w:szCs w:val="16"/>
              </w:rPr>
              <w:t xml:space="preserve">τ</w:t>
            </w:r>
            <w:r>
              <w:rPr>
                <w:rFonts w:ascii="Times New Roman" w:cs="Times New Roman" w:eastAsia="Times New Roman" w:hAnsi="Times New Roman"/>
                <w:sz w:val="16"/>
                <w:szCs w:val="16"/>
                <w:vertAlign w:val="subscript"/>
              </w:rPr>
              <w:t xml:space="preserve">h</w:t>
            </w:r>
            <w:r>
              <w:rPr>
                <w:rFonts w:ascii="Times New Roman" w:cs="Times New Roman" w:eastAsia="Times New Roman" w:hAnsi="Times New Roman"/>
                <w:sz w:val="16"/>
                <w:szCs w:val="16"/>
              </w:rPr>
              <w:t xml:space="preserve"> = 0.80, </w:t>
            </w:r>
            <w:r>
              <w:rPr>
                <w:rFonts w:ascii="Times New Roman" w:cs="Times New Roman" w:eastAsia="Times New Roman" w:hAnsi="Times New Roman"/>
                <w:i/>
                <w:iCs/>
                <w:sz w:val="16"/>
                <w:szCs w:val="16"/>
              </w:rPr>
              <w:t xml:space="preserve">τ</w:t>
            </w:r>
            <w:r>
              <w:rPr>
                <w:rFonts w:ascii="Times New Roman" w:cs="Times New Roman" w:eastAsia="Times New Roman" w:hAnsi="Times New Roman"/>
                <w:sz w:val="16"/>
                <w:szCs w:val="16"/>
                <w:vertAlign w:val="subscript"/>
              </w:rPr>
              <w:t xml:space="preserve">H</w:t>
            </w:r>
            <w:r>
              <w:rPr>
                <w:rFonts w:ascii="Times New Roman" w:cs="Times New Roman" w:eastAsia="Times New Roman" w:hAnsi="Times New Roman"/>
                <w:sz w:val="16"/>
                <w:szCs w:val="16"/>
              </w:rPr>
              <w:t xml:space="preserve"> = 0.40</w:t>
            </w:r>
          </w:p>
          <w:p>
            <w:pPr>
              <w:spacing w:after="0" w:line="216"/>
              <w:ind w:left="0"/>
            </w:pPr>
            <w:r>
              <w:rPr>
                <w:rFonts w:ascii="Times New Roman" w:cs="Times New Roman" w:eastAsia="Times New Roman" w:hAnsi="Times New Roman"/>
                <w:sz w:val="16"/>
                <w:szCs w:val="16"/>
              </w:rPr>
              <w:t xml:space="preserve">1:  </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vertAlign w:val="subscript"/>
              </w:rPr>
              <w:t xml:space="preserve">prev</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rPr>
              <w:t xml:space="preserve">   (checkpoint)</w:t>
            </w:r>
          </w:p>
          <w:p>
            <w:pPr>
              <w:spacing w:after="0" w:line="216"/>
              <w:ind w:left="0"/>
            </w:pPr>
            <w:r>
              <w:rPr>
                <w:rFonts w:ascii="Times New Roman" w:cs="Times New Roman" w:eastAsia="Times New Roman" w:hAnsi="Times New Roman"/>
                <w:sz w:val="16"/>
                <w:szCs w:val="16"/>
              </w:rPr>
              <w:t xml:space="preserve">2: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D</w:t>
            </w:r>
            <w:r>
              <w:rPr>
                <w:rFonts w:ascii="Times New Roman" w:cs="Times New Roman" w:eastAsia="Times New Roman" w:hAnsi="Times New Roman"/>
                <w:sz w:val="16"/>
                <w:szCs w:val="16"/>
                <w:vertAlign w:val="subscript"/>
              </w:rPr>
              <w:t xml:space="preserve">f</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h</w:t>
            </w:r>
            <w:r>
              <w:rPr>
                <w:rFonts w:ascii="Times New Roman" w:cs="Times New Roman" w:eastAsia="Times New Roman" w:hAnsi="Times New Roman"/>
                <w:sz w:val="16"/>
                <w:szCs w:val="16"/>
              </w:rPr>
              <w:t xml:space="preserve"> ← normalized class entropy of </w:t>
            </w:r>
            <w:r>
              <w:rPr>
                <w:rFonts w:ascii="Times New Roman" w:cs="Times New Roman" w:eastAsia="Times New Roman" w:hAnsi="Times New Roman"/>
                <w:i/>
                <w:iCs/>
                <w:sz w:val="16"/>
                <w:szCs w:val="16"/>
              </w:rPr>
              <w:t xml:space="preserve">D</w:t>
            </w:r>
            <w:r>
              <w:rPr>
                <w:rFonts w:ascii="Times New Roman" w:cs="Times New Roman" w:eastAsia="Times New Roman" w:hAnsi="Times New Roman"/>
                <w:sz w:val="16"/>
                <w:szCs w:val="16"/>
                <w:vertAlign w:val="subscript"/>
              </w:rPr>
              <w:t xml:space="preserve">f</w:t>
            </w:r>
          </w:p>
          <w:p>
            <w:pPr>
              <w:spacing w:after="0" w:line="216"/>
              <w:ind w:left="0"/>
            </w:pPr>
            <w:r>
              <w:rPr>
                <w:rFonts w:ascii="Times New Roman" w:cs="Times New Roman" w:eastAsia="Times New Roman" w:hAnsi="Times New Roman"/>
                <w:sz w:val="16"/>
                <w:szCs w:val="16"/>
              </w:rPr>
              <w:t xml:space="preserve">3:  </w:t>
            </w:r>
            <w:r>
              <w:rPr>
                <w:rFonts w:ascii="Times New Roman" w:cs="Times New Roman" w:eastAsia="Times New Roman" w:hAnsi="Times New Roman"/>
                <w:i/>
                <w:iCs/>
                <w:sz w:val="16"/>
                <w:szCs w:val="16"/>
              </w:rPr>
              <w:t xml:space="preserve">g</w:t>
            </w:r>
            <w:r>
              <w:rPr>
                <w:rFonts w:ascii="Times New Roman" w:cs="Times New Roman" w:eastAsia="Times New Roman" w:hAnsi="Times New Roman"/>
                <w:sz w:val="16"/>
                <w:szCs w:val="16"/>
              </w:rPr>
              <w:t xml:space="preserve"> ← forget-loss gradient of </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rPr>
              <w:t xml:space="preserve"> on </w:t>
            </w:r>
            <w:r>
              <w:rPr>
                <w:rFonts w:ascii="Times New Roman" w:cs="Times New Roman" w:eastAsia="Times New Roman" w:hAnsi="Times New Roman"/>
                <w:i/>
                <w:iCs/>
                <w:sz w:val="16"/>
                <w:szCs w:val="16"/>
              </w:rPr>
              <w:t xml:space="preserve">D</w:t>
            </w:r>
            <w:r>
              <w:rPr>
                <w:rFonts w:ascii="Times New Roman" w:cs="Times New Roman" w:eastAsia="Times New Roman" w:hAnsi="Times New Roman"/>
                <w:sz w:val="16"/>
                <w:szCs w:val="16"/>
                <w:vertAlign w:val="subscript"/>
              </w:rPr>
              <w:t xml:space="preserve">f</w:t>
            </w:r>
          </w:p>
          <w:p>
            <w:pPr>
              <w:spacing w:after="0" w:line="216"/>
              <w:ind w:left="0"/>
            </w:pPr>
            <w:r>
              <w:rPr>
                <w:rFonts w:ascii="Times New Roman" w:cs="Times New Roman" w:eastAsia="Times New Roman" w:hAnsi="Times New Roman"/>
                <w:sz w:val="16"/>
                <w:szCs w:val="16"/>
              </w:rPr>
              <w:t xml:space="preserve">4: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vertAlign w:val="superscript"/>
              </w:rPr>
              <w:t xml:space="preserve">T</w:t>
            </w:r>
            <w:r>
              <w:rPr>
                <w:rFonts w:ascii="Times New Roman" w:cs="Times New Roman" w:eastAsia="Times New Roman" w:hAnsi="Times New Roman"/>
                <w:i/>
                <w:iCs/>
                <w:sz w:val="16"/>
                <w:szCs w:val="16"/>
              </w:rPr>
              <w:t xml:space="preserve">g</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g</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 0 if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rPr>
              <w:t xml:space="preserve"> is empty)</w:t>
            </w:r>
          </w:p>
          <w:p>
            <w:pPr>
              <w:spacing w:after="0" w:line="216"/>
              <w:ind w:left="0"/>
            </w:pPr>
            <w:r>
              <w:rPr>
                <w:rFonts w:ascii="Times New Roman" w:cs="Times New Roman" w:eastAsia="Times New Roman" w:hAnsi="Times New Roman"/>
                <w:sz w:val="16"/>
                <w:szCs w:val="16"/>
              </w:rPr>
              <w:t xml:space="preserve">5:  </w:t>
            </w:r>
            <w:r>
              <w:rPr>
                <w:rFonts w:ascii="Times New Roman" w:cs="Times New Roman" w:eastAsia="Times New Roman" w:hAnsi="Times New Roman"/>
                <w:i/>
                <w:iCs/>
                <w:sz w:val="16"/>
                <w:szCs w:val="16"/>
              </w:rPr>
              <w:t xml:space="preserve">a</w:t>
            </w:r>
            <w:r>
              <w:rPr>
                <w:rFonts w:ascii="Times New Roman" w:cs="Times New Roman" w:eastAsia="Times New Roman" w:hAnsi="Times New Roman"/>
                <w:sz w:val="16"/>
                <w:szCs w:val="16"/>
              </w:rPr>
              <w:t xml:space="preserve"> ← Route(</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h</w:t>
            </w:r>
            <w:r>
              <w:rPr>
                <w:rFonts w:ascii="Times New Roman" w:cs="Times New Roman" w:eastAsia="Times New Roman" w:hAnsi="Times New Roman"/>
                <w:sz w:val="16"/>
                <w:szCs w:val="16"/>
              </w:rPr>
              <w:t xml:space="preserve">)   ∈ {1, 2, 3}</w:t>
            </w:r>
          </w:p>
          <w:p>
            <w:pPr>
              <w:spacing w:after="0" w:line="216"/>
              <w:ind w:left="0"/>
            </w:pPr>
            <w:r>
              <w:rPr>
                <w:rFonts w:ascii="Times New Roman" w:cs="Times New Roman" w:eastAsia="Times New Roman" w:hAnsi="Times New Roman"/>
                <w:sz w:val="16"/>
                <w:szCs w:val="16"/>
              </w:rPr>
              <w:t xml:space="preserve">6:  </w:t>
            </w:r>
            <w:r>
              <w:rPr>
                <w:rFonts w:ascii="Times New Roman" w:cs="Times New Roman" w:eastAsia="Times New Roman" w:hAnsi="Times New Roman"/>
                <w:b/>
                <w:bCs/>
                <w:sz w:val="16"/>
                <w:szCs w:val="16"/>
              </w:rPr>
              <w:t xml:space="preserve">repeat</w:t>
            </w:r>
          </w:p>
          <w:p>
            <w:pPr>
              <w:spacing w:after="0" w:line="216"/>
              <w:ind w:left="180"/>
            </w:pPr>
            <w:r>
              <w:rPr>
                <w:rFonts w:ascii="Times New Roman" w:cs="Times New Roman" w:eastAsia="Times New Roman" w:hAnsi="Times New Roman"/>
                <w:sz w:val="16"/>
                <w:szCs w:val="16"/>
              </w:rPr>
              <w:t xml:space="preserve">7:  </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rPr>
              <w:t xml:space="preserve"> ← Apply(</w:t>
            </w:r>
            <w:r>
              <w:rPr>
                <w:rFonts w:ascii="Times New Roman" w:cs="Times New Roman" w:eastAsia="Times New Roman" w:hAnsi="Times New Roman"/>
                <w:i/>
                <w:iCs/>
                <w:sz w:val="16"/>
                <w:szCs w:val="16"/>
              </w:rPr>
              <w:t xml:space="preserve">a</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vertAlign w:val="subscript"/>
              </w:rPr>
              <w:t xml:space="preserve">prev</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D</w:t>
            </w:r>
            <w:r>
              <w:rPr>
                <w:rFonts w:ascii="Times New Roman" w:cs="Times New Roman" w:eastAsia="Times New Roman" w:hAnsi="Times New Roman"/>
                <w:sz w:val="16"/>
                <w:szCs w:val="16"/>
                <w:vertAlign w:val="subscript"/>
              </w:rPr>
              <w:t xml:space="preserve">f</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D</w:t>
            </w:r>
            <w:r>
              <w:rPr>
                <w:rFonts w:ascii="Times New Roman" w:cs="Times New Roman" w:eastAsia="Times New Roman" w:hAnsi="Times New Roman"/>
                <w:sz w:val="16"/>
                <w:szCs w:val="16"/>
                <w:vertAlign w:val="subscript"/>
              </w:rPr>
              <w:t xml:space="preserve">r</w:t>
            </w:r>
            <w:r>
              <w:rPr>
                <w:rFonts w:ascii="Times New Roman" w:cs="Times New Roman" w:eastAsia="Times New Roman" w:hAnsi="Times New Roman"/>
                <w:sz w:val="16"/>
                <w:szCs w:val="16"/>
              </w:rPr>
              <w:t xml:space="preserve">)</w:t>
            </w:r>
          </w:p>
          <w:p>
            <w:pPr>
              <w:spacing w:after="0" w:line="216"/>
              <w:ind w:left="180"/>
            </w:pPr>
            <w:r>
              <w:rPr>
                <w:rFonts w:ascii="Times New Roman" w:cs="Times New Roman" w:eastAsia="Times New Roman" w:hAnsi="Times New Roman"/>
                <w:sz w:val="16"/>
                <w:szCs w:val="16"/>
              </w:rPr>
              <w:t xml:space="preserve">8: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Verify(</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rPr>
              <w:t xml:space="preserve">) passes </w:t>
            </w:r>
            <w:r>
              <w:rPr>
                <w:rFonts w:ascii="Times New Roman" w:cs="Times New Roman" w:eastAsia="Times New Roman" w:hAnsi="Times New Roman"/>
                <w:b/>
                <w:bCs/>
                <w:sz w:val="16"/>
                <w:szCs w:val="16"/>
              </w:rPr>
              <w:t xml:space="preserve">then break</w:t>
            </w:r>
          </w:p>
          <w:p>
            <w:pPr>
              <w:spacing w:after="0" w:line="216"/>
              <w:ind w:left="180"/>
            </w:pPr>
            <w:r>
              <w:rPr>
                <w:rFonts w:ascii="Times New Roman" w:cs="Times New Roman" w:eastAsia="Times New Roman" w:hAnsi="Times New Roman"/>
                <w:sz w:val="16"/>
                <w:szCs w:val="16"/>
              </w:rPr>
              <w:t xml:space="preserve">9:  </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vertAlign w:val="subscript"/>
              </w:rPr>
              <w:t xml:space="preserve">prev</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a</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a</w:t>
            </w:r>
            <w:r>
              <w:rPr>
                <w:rFonts w:ascii="Times New Roman" w:cs="Times New Roman" w:eastAsia="Times New Roman" w:hAnsi="Times New Roman"/>
                <w:sz w:val="16"/>
                <w:szCs w:val="16"/>
              </w:rPr>
              <w:t xml:space="preserve"> + 1   (rollback, escalate)</w:t>
            </w:r>
          </w:p>
          <w:p>
            <w:pPr>
              <w:spacing w:after="0" w:line="216"/>
              <w:ind w:left="0"/>
            </w:pPr>
            <w:r>
              <w:rPr>
                <w:rFonts w:ascii="Times New Roman" w:cs="Times New Roman" w:eastAsia="Times New Roman" w:hAnsi="Times New Roman"/>
                <w:sz w:val="16"/>
                <w:szCs w:val="16"/>
              </w:rPr>
              <w:t xml:space="preserve">10: </w:t>
            </w:r>
            <w:r>
              <w:rPr>
                <w:rFonts w:ascii="Times New Roman" w:cs="Times New Roman" w:eastAsia="Times New Roman" w:hAnsi="Times New Roman"/>
                <w:b/>
                <w:bCs/>
                <w:sz w:val="16"/>
                <w:szCs w:val="16"/>
              </w:rPr>
              <w:t xml:space="preserve">until</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a</w:t>
            </w:r>
            <w:r>
              <w:rPr>
                <w:rFonts w:ascii="Times New Roman" w:cs="Times New Roman" w:eastAsia="Times New Roman" w:hAnsi="Times New Roman"/>
                <w:sz w:val="16"/>
                <w:szCs w:val="16"/>
              </w:rPr>
              <w:t xml:space="preserve"> &gt; 3  (then flag for human review)</w:t>
            </w:r>
          </w:p>
          <w:p>
            <w:pPr>
              <w:spacing w:after="0" w:line="216"/>
              <w:ind w:left="0"/>
            </w:pPr>
            <w:r>
              <w:rPr>
                <w:rFonts w:ascii="Times New Roman" w:cs="Times New Roman" w:eastAsia="Times New Roman" w:hAnsi="Times New Roman"/>
                <w:sz w:val="16"/>
                <w:szCs w:val="16"/>
              </w:rPr>
              <w:t xml:space="preserve">11: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rPr>
              <w:t xml:space="preserve"> ← UpdateBasis(</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vertAlign w:val="subscript"/>
              </w:rPr>
              <w:t xml:space="preserve">prev</w:t>
            </w:r>
            <w:r>
              <w:rPr>
                <w:rFonts w:ascii="Times New Roman" w:cs="Times New Roman" w:eastAsia="Times New Roman" w:hAnsi="Times New Roman"/>
                <w:sz w:val="16"/>
                <w:szCs w:val="16"/>
              </w:rPr>
              <w:t xml:space="preserve">);  reset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rPr>
              <w:t xml:space="preserve"> if </w:t>
            </w:r>
            <w:r>
              <w:rPr>
                <w:rFonts w:ascii="Times New Roman" w:cs="Times New Roman" w:eastAsia="Times New Roman" w:hAnsi="Times New Roman"/>
                <w:i/>
                <w:iCs/>
                <w:sz w:val="16"/>
                <w:szCs w:val="16"/>
              </w:rPr>
              <w:t xml:space="preserve">a</w:t>
            </w:r>
            <w:r>
              <w:rPr>
                <w:rFonts w:ascii="Times New Roman" w:cs="Times New Roman" w:eastAsia="Times New Roman" w:hAnsi="Times New Roman"/>
                <w:sz w:val="16"/>
                <w:szCs w:val="16"/>
              </w:rPr>
              <w:t xml:space="preserve"> = 3</w:t>
            </w:r>
          </w:p>
          <w:p>
            <w:pPr>
              <w:spacing w:after="0" w:line="216"/>
              <w:ind w:left="0"/>
            </w:pPr>
            <w:r>
              <w:rPr>
                <w:rFonts w:ascii="Times New Roman" w:cs="Times New Roman" w:eastAsia="Times New Roman" w:hAnsi="Times New Roman"/>
                <w:sz w:val="16"/>
                <w:szCs w:val="16"/>
              </w:rPr>
              <w:t xml:space="preserve">12: append hash-chained audit record;  </w:t>
            </w:r>
            <w:r>
              <w:rPr>
                <w:rFonts w:ascii="Times New Roman" w:cs="Times New Roman" w:eastAsia="Times New Roman" w:hAnsi="Times New Roman"/>
                <w:b/>
                <w:bCs/>
                <w:sz w:val="16"/>
                <w:szCs w:val="16"/>
              </w:rPr>
              <w:t xml:space="preserve">return</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Q</w:t>
            </w:r>
          </w:p>
        </w:tc>
      </w:tr>
    </w:tbl>
    <w:p>
      <w:pPr>
        <w:spacing w:after="60"/>
      </w:pPr>
    </w:p>
    <w:p>
      <w:pPr>
        <w:pStyle w:val="Heading1"/>
        <w:keepNext/>
        <w:spacing w:after="70" w:before="140"/>
        <w:jc w:val="center"/>
      </w:pPr>
      <w:r>
        <w:rPr>
          <w:rFonts w:ascii="Times New Roman" w:cs="Times New Roman" w:eastAsia="Times New Roman" w:hAnsi="Times New Roman"/>
          <w:sz w:val="20"/>
          <w:szCs w:val="20"/>
        </w:rPr>
        <w:t xml:space="preserve">V. EVALUATION DESIGN</w:t>
      </w:r>
    </w:p>
    <w:p>
      <w:pPr>
        <w:spacing w:after="60" w:line="228"/>
        <w:ind w:firstLine="220"/>
        <w:jc w:val="both"/>
      </w:pPr>
      <w:r>
        <w:rPr>
          <w:rFonts w:ascii="Times New Roman" w:cs="Times New Roman" w:eastAsia="Times New Roman" w:hAnsi="Times New Roman"/>
          <w:i/>
          <w:iCs/>
          <w:sz w:val="20"/>
          <w:szCs w:val="20"/>
        </w:rPr>
        <w:t xml:space="preserve">Data and model.</w:t>
      </w:r>
      <w:r>
        <w:rPr>
          <w:rFonts w:ascii="Times New Roman" w:cs="Times New Roman" w:eastAsia="Times New Roman" w:hAnsi="Times New Roman"/>
          <w:sz w:val="20"/>
          <w:szCs w:val="20"/>
        </w:rPr>
        <w:t xml:space="preserve"> We use CIFAR-10 [11], which has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10 classes, with a </w:t>
      </w:r>
      <w:r>
        <w:rPr>
          <w:rFonts w:ascii="Times New Roman" w:cs="Times New Roman" w:eastAsia="Times New Roman" w:hAnsi="Times New Roman"/>
          <w:sz w:val="20"/>
          <w:szCs w:val="20"/>
          <w:highlight w:val="yellow"/>
          <w:highlightCs w:val="yellow"/>
        </w:rPr>
        <w:t xml:space="preserve">[network architecture, e.g. ResNet-18]</w:t>
      </w:r>
      <w:r>
        <w:rPr>
          <w:rFonts w:ascii="Times New Roman" w:cs="Times New Roman" w:eastAsia="Times New Roman" w:hAnsi="Times New Roman"/>
          <w:sz w:val="20"/>
          <w:szCs w:val="20"/>
        </w:rPr>
        <w:t xml:space="preserve"> trained to </w:t>
      </w:r>
      <w:r>
        <w:rPr>
          <w:rFonts w:ascii="Times New Roman" w:cs="Times New Roman" w:eastAsia="Times New Roman" w:hAnsi="Times New Roman"/>
          <w:sz w:val="20"/>
          <w:szCs w:val="20"/>
          <w:highlight w:val="yellow"/>
          <w:highlightCs w:val="yellow"/>
        </w:rPr>
        <w:t xml:space="preserve">[baseline accuracy]</w:t>
      </w:r>
      <w:r>
        <w:rPr>
          <w:rFonts w:ascii="Times New Roman" w:cs="Times New Roman" w:eastAsia="Times New Roman" w:hAnsi="Times New Roman"/>
          <w:sz w:val="20"/>
          <w:szCs w:val="20"/>
        </w:rPr>
        <w:t xml:space="preserve"> test accuracy. </w:t>
      </w:r>
      <w:r>
        <w:rPr>
          <w:rFonts w:ascii="Times New Roman" w:cs="Times New Roman" w:eastAsia="Times New Roman" w:hAnsi="Times New Roman"/>
          <w:i/>
          <w:iCs/>
          <w:sz w:val="20"/>
          <w:szCs w:val="20"/>
        </w:rPr>
        <w:t xml:space="preserve">Request stream.</w:t>
      </w:r>
      <w:r>
        <w:rPr>
          <w:rFonts w:ascii="Times New Roman" w:cs="Times New Roman" w:eastAsia="Times New Roman" w:hAnsi="Times New Roman"/>
          <w:sz w:val="20"/>
          <w:szCs w:val="20"/>
        </w:rPr>
        <w:t xml:space="preserve"> Each experiment runs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20 sequential rounds. The stream mixes small balanced requests (for example 50 random samples) with large concentrated ones (up to 2,000 samples drawn from one class), in a fixed pseudo-random order that is shared by all methods. </w:t>
      </w:r>
      <w:r>
        <w:rPr>
          <w:rFonts w:ascii="Times New Roman" w:cs="Times New Roman" w:eastAsia="Times New Roman" w:hAnsi="Times New Roman"/>
          <w:i/>
          <w:iCs/>
          <w:sz w:val="20"/>
          <w:szCs w:val="20"/>
        </w:rPr>
        <w:t xml:space="preserve">Baselines.</w:t>
      </w:r>
      <w:r>
        <w:rPr>
          <w:rFonts w:ascii="Times New Roman" w:cs="Times New Roman" w:eastAsia="Times New Roman" w:hAnsi="Times New Roman"/>
          <w:sz w:val="20"/>
          <w:szCs w:val="20"/>
        </w:rPr>
        <w:t xml:space="preserve"> Gradient ascent, SSD and SalUn are each applied statically at every round, with identical hyper-parameters across rounds. Exact retraining is the reference for cost and for the ideal outcome.</w:t>
      </w:r>
    </w:p>
    <w:p>
      <w:pPr>
        <w:spacing w:after="60" w:line="228"/>
        <w:ind w:firstLine="220"/>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sz w:val="20"/>
          <w:szCs w:val="20"/>
        </w:rPr>
        <w:t xml:space="preserve"> We report forget accuracy, retain accuracy, test accuracy and the membership-inference AUC after every round, plus wall-clock time and speedup relative to retraining. For the sequential setting we add two summary numbers: the number of rounds before retain accuracy falls to within 5 points of chance, and the tier histogram of the controller including how often escalation occurred. All results are averaged over </w:t>
      </w:r>
      <w:r>
        <w:rPr>
          <w:rFonts w:ascii="Times New Roman" w:cs="Times New Roman" w:eastAsia="Times New Roman" w:hAnsi="Times New Roman"/>
          <w:sz w:val="20"/>
          <w:szCs w:val="20"/>
          <w:highlight w:val="yellow"/>
          <w:highlightCs w:val="yellow"/>
        </w:rPr>
        <w:t xml:space="preserve">[number of seeds]</w:t>
      </w:r>
      <w:r>
        <w:rPr>
          <w:rFonts w:ascii="Times New Roman" w:cs="Times New Roman" w:eastAsia="Times New Roman" w:hAnsi="Times New Roman"/>
          <w:sz w:val="20"/>
          <w:szCs w:val="20"/>
        </w:rPr>
        <w:t xml:space="preserve"> seeds. Training settings are </w:t>
      </w:r>
      <w:r>
        <w:rPr>
          <w:rFonts w:ascii="Times New Roman" w:cs="Times New Roman" w:eastAsia="Times New Roman" w:hAnsi="Times New Roman"/>
          <w:sz w:val="20"/>
          <w:szCs w:val="20"/>
          <w:highlight w:val="yellow"/>
          <w:highlightCs w:val="yellow"/>
        </w:rPr>
        <w:t xml:space="preserve">[optimizer, learning rate, epochs, batch size]</w:t>
      </w:r>
      <w:r>
        <w:rPr>
          <w:rFonts w:ascii="Times New Roman" w:cs="Times New Roman" w:eastAsia="Times New Roman" w:hAnsi="Times New Roman"/>
          <w:sz w:val="20"/>
          <w:szCs w:val="20"/>
        </w:rPr>
        <w:t xml:space="preserve">.</w:t>
      </w:r>
    </w:p>
    <w:p>
      <w:pPr>
        <w:spacing w:after="60" w:line="228"/>
        <w:ind w:firstLine="220"/>
        <w:jc w:val="both"/>
      </w:pPr>
      <w:r>
        <w:rPr>
          <w:rFonts w:ascii="Times New Roman" w:cs="Times New Roman" w:eastAsia="Times New Roman" w:hAnsi="Times New Roman"/>
          <w:i/>
          <w:iCs/>
          <w:sz w:val="20"/>
          <w:szCs w:val="20"/>
        </w:rPr>
        <w:t xml:space="preserve">Ablations and sensitivity.</w:t>
      </w:r>
      <w:r>
        <w:rPr>
          <w:rFonts w:ascii="Times New Roman" w:cs="Times New Roman" w:eastAsia="Times New Roman" w:hAnsi="Times New Roman"/>
          <w:sz w:val="20"/>
          <w:szCs w:val="20"/>
        </w:rPr>
        <w:t xml:space="preserve"> To see what each component contributes we remove them one at a time. Without SOM, the router uses only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Without the router, every request goes to a single tier. Without the gate, updates are released unchecked. We also sweep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over a grid around the defaults and report how the Tier 3 fraction and the final retain accuracy move. Finally, we compare SOM against a plain drift norm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as the routing signal, which tests the claim in Section IV-C that direction matters and not only distance.</w:t>
      </w:r>
    </w:p>
    <w:p>
      <w:pPr>
        <w:spacing w:after="60" w:line="228"/>
        <w:ind w:firstLine="220"/>
        <w:jc w:val="both"/>
      </w:pPr>
      <w:r>
        <w:rPr>
          <w:rFonts w:ascii="Times New Roman" w:cs="Times New Roman" w:eastAsia="Times New Roman" w:hAnsi="Times New Roman"/>
          <w:i/>
          <w:iCs/>
          <w:sz w:val="20"/>
          <w:szCs w:val="20"/>
        </w:rPr>
        <w:t xml:space="preserve">Reproducibility.</w:t>
      </w:r>
      <w:r>
        <w:rPr>
          <w:rFonts w:ascii="Times New Roman" w:cs="Times New Roman" w:eastAsia="Times New Roman" w:hAnsi="Times New Roman"/>
          <w:sz w:val="20"/>
          <w:szCs w:val="20"/>
        </w:rPr>
        <w:t xml:space="preserve"> Every run logs the request order, the seeds, the SOM score and tier for each round, and the verification measurements, so that any row of Table II can be traced back to a specific stream. Code and configuration files will be released at </w:t>
      </w:r>
      <w:r>
        <w:rPr>
          <w:rFonts w:ascii="Times New Roman" w:cs="Times New Roman" w:eastAsia="Times New Roman" w:hAnsi="Times New Roman"/>
          <w:sz w:val="20"/>
          <w:szCs w:val="20"/>
          <w:highlight w:val="yellow"/>
          <w:highlightCs w:val="yellow"/>
        </w:rPr>
        <w:t xml:space="preserve">[repository link]</w:t>
      </w:r>
      <w:r>
        <w:rPr>
          <w:rFonts w:ascii="Times New Roman" w:cs="Times New Roman" w:eastAsia="Times New Roman" w:hAnsi="Times New Roman"/>
          <w:sz w:val="20"/>
          <w:szCs w:val="20"/>
        </w:rPr>
        <w:t xml:space="preserve">.</w:t>
      </w:r>
    </w:p>
    <w:p>
      <w:pPr>
        <w:pStyle w:val="Heading1"/>
        <w:keepNext/>
        <w:spacing w:after="70" w:before="140"/>
        <w:jc w:val="center"/>
      </w:pPr>
      <w:r>
        <w:rPr>
          <w:rFonts w:ascii="Times New Roman" w:cs="Times New Roman" w:eastAsia="Times New Roman" w:hAnsi="Times New Roman"/>
          <w:sz w:val="20"/>
          <w:szCs w:val="20"/>
        </w:rPr>
        <w:t xml:space="preserve">VI. RESULTS AND DISCUSSION</w:t>
      </w:r>
    </w:p>
    <w:p>
      <w:pPr>
        <w:pStyle w:val="Heading2"/>
        <w:keepNext/>
        <w:spacing w:after="40" w:before="80"/>
      </w:pPr>
      <w:r>
        <w:rPr>
          <w:rFonts w:ascii="Times New Roman" w:cs="Times New Roman" w:eastAsia="Times New Roman" w:hAnsi="Times New Roman"/>
          <w:i/>
          <w:iCs/>
          <w:sz w:val="20"/>
          <w:szCs w:val="20"/>
        </w:rPr>
        <w:t xml:space="preserve">A. Cost</w:t>
      </w:r>
    </w:p>
    <w:p>
      <w:pPr>
        <w:spacing w:after="60" w:line="228"/>
        <w:ind w:firstLine="220"/>
        <w:jc w:val="both"/>
      </w:pPr>
      <w:r>
        <w:rPr>
          <w:rFonts w:ascii="Times New Roman" w:cs="Times New Roman" w:eastAsia="Times New Roman" w:hAnsi="Times New Roman"/>
          <w:sz w:val="20"/>
          <w:szCs w:val="20"/>
        </w:rPr>
        <w:t xml:space="preserve">Against exact retraining, SSD (Tier 1) gives a speedup of about 150× and SalUn with retain regularization (Tier 2) about 115×. Tier 3 costs as much as retraining by definition, so the benefit of the controller over a stream depends on how often it is invoked. If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are the fractions of rounds that end at each tier, and we ignore verification overhead, the mean cost per round in units of one retraining is</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/150 +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/115 +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speedup = 1/</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(6)</w:t>
      </w:r>
    </w:p>
    <w:p>
      <w:pPr>
        <w:spacing w:after="60" w:line="228"/>
        <w:jc w:val="both"/>
      </w:pPr>
      <w:r>
        <w:rPr>
          <w:rFonts w:ascii="Times New Roman" w:cs="Times New Roman" w:eastAsia="Times New Roman" w:hAnsi="Times New Roman"/>
          <w:sz w:val="20"/>
          <w:szCs w:val="20"/>
        </w:rPr>
        <w:t xml:space="preserve">This is worth pausing on because it sets expectations honestly. If one round in twenty ends in a retrain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 0.05) and the rest are split between the fast tiers, the stream-level speedup is about 17×, not 100×. The Tier 3 fraction dominates the result. A good SOM is therefore one that is cautious enough to prevent collapse but not so cautious that it sends everything to retraining.</w:t>
      </w:r>
    </w:p>
    <w:p>
      <w:pPr>
        <w:pStyle w:val="Heading2"/>
        <w:keepNext/>
        <w:spacing w:after="40" w:before="80"/>
      </w:pPr>
      <w:r>
        <w:rPr>
          <w:rFonts w:ascii="Times New Roman" w:cs="Times New Roman" w:eastAsia="Times New Roman" w:hAnsi="Times New Roman"/>
          <w:i/>
          <w:iCs/>
          <w:sz w:val="20"/>
          <w:szCs w:val="20"/>
        </w:rPr>
        <w:t xml:space="preserve">B. Behaviour over a request stream</w:t>
      </w:r>
    </w:p>
    <w:p>
      <w:pPr>
        <w:spacing w:after="60" w:line="228"/>
        <w:ind w:firstLine="220"/>
        <w:jc w:val="both"/>
      </w:pPr>
      <w:r>
        <w:rPr>
          <w:rFonts w:ascii="Times New Roman" w:cs="Times New Roman" w:eastAsia="Times New Roman" w:hAnsi="Times New Roman"/>
          <w:sz w:val="20"/>
          <w:szCs w:val="20"/>
        </w:rPr>
        <w:t xml:space="preserve">The central comparison is in Table II. Static baselines are expected to follow the pattern described in Section I, with retain accuracy collapsing within a few rounds. For ASUC-SOM the hypothesis is that retain accuracy stays within the verification bound across the whole stream, at a cost between that of the fast tiers and retraining. The cells below are to be filled from the experiment logs.</w:t>
      </w:r>
    </w:p>
    <w:p>
      <w:pPr>
        <w:keepNext/>
        <w:spacing w:after="0" w:before="100"/>
        <w:jc w:val="center"/>
      </w:pPr>
      <w:r>
        <w:rPr>
          <w:rFonts w:ascii="Times New Roman" w:cs="Times New Roman" w:eastAsia="Times New Roman" w:hAnsi="Times New Roman"/>
          <w:smallCaps/>
          <w:sz w:val="16"/>
          <w:szCs w:val="16"/>
        </w:rPr>
        <w:t xml:space="preserve">TABLE II</w:t>
      </w:r>
    </w:p>
    <w:p>
      <w:pPr>
        <w:keepNext/>
        <w:spacing w:after="50"/>
        <w:jc w:val="center"/>
      </w:pPr>
      <w:r>
        <w:rPr>
          <w:rFonts w:ascii="Times New Roman" w:cs="Times New Roman" w:eastAsia="Times New Roman" w:hAnsi="Times New Roman"/>
          <w:smallCaps/>
          <w:sz w:val="16"/>
          <w:szCs w:val="16"/>
        </w:rPr>
        <w:t xml:space="preserve">Sequential unlearning, T = 20 rounds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90"/>
        <w:gridCol w:w="830"/>
        <w:gridCol w:w="800"/>
        <w:gridCol w:w="800"/>
        <w:gridCol w:w="760"/>
        <w:gridCol w:w="760"/>
      </w:tblGrid>
      <w:tr>
        <w:trPr>
          <w:tblHeader/>
        </w:trPr>
        <w:tc>
          <w:tcPr>
            <w:tcW w:type="dxa" w:w="1090"/>
            <w:tcBorders>
              <w:top w:val="single" w:color="000000" w:sz="6"/>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Method</w:t>
            </w:r>
          </w:p>
        </w:tc>
        <w:tc>
          <w:tcPr>
            <w:tcW w:type="dxa" w:w="830"/>
            <w:tcBorders>
              <w:top w:val="single" w:color="000000" w:sz="6"/>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Rounds to collapse</w:t>
            </w:r>
          </w:p>
        </w:tc>
        <w:tc>
          <w:tcPr>
            <w:tcW w:type="dxa" w:w="800"/>
            <w:tcBorders>
              <w:top w:val="single" w:color="000000" w:sz="6"/>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Final retain acc.</w:t>
            </w:r>
          </w:p>
        </w:tc>
        <w:tc>
          <w:tcPr>
            <w:tcW w:type="dxa" w:w="800"/>
            <w:tcBorders>
              <w:top w:val="single" w:color="000000" w:sz="6"/>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Forget acc.</w:t>
            </w:r>
          </w:p>
        </w:tc>
        <w:tc>
          <w:tcPr>
            <w:tcW w:type="dxa" w:w="760"/>
            <w:tcBorders>
              <w:top w:val="single" w:color="000000" w:sz="6"/>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MIA AUC</w:t>
            </w:r>
          </w:p>
        </w:tc>
        <w:tc>
          <w:tcPr>
            <w:tcW w:type="dxa" w:w="760"/>
            <w:tcBorders>
              <w:top w:val="single" w:color="000000" w:sz="6"/>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Total time</w:t>
            </w:r>
          </w:p>
        </w:tc>
      </w:tr>
      <w:tr>
        <w:tc>
          <w:tcPr>
            <w:tcW w:type="dxa" w:w="109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GA</w:t>
            </w:r>
          </w:p>
        </w:tc>
        <w:tc>
          <w:tcPr>
            <w:tcW w:type="dxa" w:w="83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7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7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r>
      <w:tr>
        <w:tc>
          <w:tcPr>
            <w:tcW w:type="dxa" w:w="109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SSD</w:t>
            </w:r>
          </w:p>
        </w:tc>
        <w:tc>
          <w:tcPr>
            <w:tcW w:type="dxa" w:w="83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7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7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r>
      <w:tr>
        <w:tc>
          <w:tcPr>
            <w:tcW w:type="dxa" w:w="109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SalUn</w:t>
            </w:r>
          </w:p>
        </w:tc>
        <w:tc>
          <w:tcPr>
            <w:tcW w:type="dxa" w:w="83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7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7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r>
      <w:tr>
        <w:tc>
          <w:tcPr>
            <w:tcW w:type="dxa" w:w="109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Retrain</w:t>
            </w:r>
          </w:p>
        </w:tc>
        <w:tc>
          <w:tcPr>
            <w:tcW w:type="dxa" w:w="83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7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76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r>
      <w:tr>
        <w:tc>
          <w:tcPr>
            <w:tcW w:type="dxa" w:w="1090"/>
            <w:tcBorders>
              <w:top w:val="none" w:color="FFFFFF" w:sz="0"/>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ASUC-SOM</w:t>
            </w:r>
          </w:p>
        </w:tc>
        <w:tc>
          <w:tcPr>
            <w:tcW w:type="dxa" w:w="830"/>
            <w:tcBorders>
              <w:top w:val="none" w:color="FFFFFF" w:sz="0"/>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800"/>
            <w:tcBorders>
              <w:top w:val="none" w:color="FFFFFF" w:sz="0"/>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800"/>
            <w:tcBorders>
              <w:top w:val="none" w:color="FFFFFF" w:sz="0"/>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760"/>
            <w:tcBorders>
              <w:top w:val="none" w:color="FFFFFF" w:sz="0"/>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c>
          <w:tcPr>
            <w:tcW w:type="dxa" w:w="760"/>
            <w:tcBorders>
              <w:top w:val="none" w:color="FFFFFF" w:sz="0"/>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highlight w:val="yellow"/>
                <w:highlightCs w:val="yellow"/>
              </w:rPr>
              <w:t xml:space="preserve">[ ]</w:t>
            </w:r>
          </w:p>
        </w:tc>
      </w:tr>
    </w:tbl>
    <w:p>
      <w:pPr>
        <w:spacing w:after="60"/>
      </w:pPr>
    </w:p>
    <w:p>
      <w:pPr>
        <w:spacing w:after="60" w:line="228"/>
        <w:ind w:firstLine="220"/>
        <w:jc w:val="both"/>
      </w:pPr>
      <w:r>
        <w:rPr>
          <w:rFonts w:ascii="Times New Roman" w:cs="Times New Roman" w:eastAsia="Times New Roman" w:hAnsi="Times New Roman"/>
          <w:sz w:val="20"/>
          <w:szCs w:val="20"/>
        </w:rPr>
        <w:t xml:space="preserve">Table III summarizes the design differences that we expect to drive that outcome.</w:t>
      </w:r>
    </w:p>
    <w:p>
      <w:pPr>
        <w:keepNext/>
        <w:spacing w:after="0" w:before="100"/>
        <w:jc w:val="center"/>
      </w:pPr>
      <w:r>
        <w:rPr>
          <w:rFonts w:ascii="Times New Roman" w:cs="Times New Roman" w:eastAsia="Times New Roman" w:hAnsi="Times New Roman"/>
          <w:smallCaps/>
          <w:sz w:val="16"/>
          <w:szCs w:val="16"/>
        </w:rPr>
        <w:t xml:space="preserve">TABLE III</w:t>
      </w:r>
    </w:p>
    <w:p>
      <w:pPr>
        <w:keepNext/>
        <w:spacing w:after="50"/>
        <w:jc w:val="center"/>
      </w:pPr>
      <w:r>
        <w:rPr>
          <w:rFonts w:ascii="Times New Roman" w:cs="Times New Roman" w:eastAsia="Times New Roman" w:hAnsi="Times New Roman"/>
          <w:smallCaps/>
          <w:sz w:val="16"/>
          <w:szCs w:val="16"/>
        </w:rPr>
        <w:t xml:space="preserve">Design comparison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20"/>
        <w:gridCol w:w="1800"/>
        <w:gridCol w:w="2120"/>
      </w:tblGrid>
      <w:tr>
        <w:trPr>
          <w:tblHeader/>
        </w:trPr>
        <w:tc>
          <w:tcPr>
            <w:tcW w:type="dxa" w:w="1120"/>
            <w:tcBorders>
              <w:top w:val="single" w:color="000000" w:sz="6"/>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Dimension</w:t>
            </w:r>
          </w:p>
        </w:tc>
        <w:tc>
          <w:tcPr>
            <w:tcW w:type="dxa" w:w="1800"/>
            <w:tcBorders>
              <w:top w:val="single" w:color="000000" w:sz="6"/>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SSD / SalUn / GA</w:t>
            </w:r>
          </w:p>
        </w:tc>
        <w:tc>
          <w:tcPr>
            <w:tcW w:type="dxa" w:w="2120"/>
            <w:tcBorders>
              <w:top w:val="single" w:color="000000" w:sz="6"/>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ASUC-SOM</w:t>
            </w:r>
          </w:p>
        </w:tc>
      </w:tr>
      <w:tr>
        <w:tc>
          <w:tcPr>
            <w:tcW w:type="dxa" w:w="11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Setting</w:t>
            </w:r>
          </w:p>
        </w:tc>
        <w:tc>
          <w:tcPr>
            <w:tcW w:type="dxa" w:w="18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Single isolated request</w:t>
            </w:r>
          </w:p>
        </w:tc>
        <w:tc>
          <w:tcPr>
            <w:tcW w:type="dxa" w:w="21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Continuous stream, 20+ rounds</w:t>
            </w:r>
          </w:p>
        </w:tc>
      </w:tr>
      <w:tr>
        <w:tc>
          <w:tcPr>
            <w:tcW w:type="dxa" w:w="11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Strategy</w:t>
            </w:r>
          </w:p>
        </w:tc>
        <w:tc>
          <w:tcPr>
            <w:tcW w:type="dxa" w:w="18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One fixed algorithm</w:t>
            </w:r>
          </w:p>
        </w:tc>
        <w:tc>
          <w:tcPr>
            <w:tcW w:type="dxa" w:w="21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Dynamic three-tier routing</w:t>
            </w:r>
          </w:p>
        </w:tc>
      </w:tr>
      <w:tr>
        <w:tc>
          <w:tcPr>
            <w:tcW w:type="dxa" w:w="11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Geometry</w:t>
            </w:r>
          </w:p>
        </w:tc>
        <w:tc>
          <w:tcPr>
            <w:tcW w:type="dxa" w:w="18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Not tracked</w:t>
            </w:r>
          </w:p>
        </w:tc>
        <w:tc>
          <w:tcPr>
            <w:tcW w:type="dxa" w:w="21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Orthonormal basis, SOM score</w:t>
            </w:r>
          </w:p>
        </w:tc>
      </w:tr>
      <w:tr>
        <w:tc>
          <w:tcPr>
            <w:tcW w:type="dxa" w:w="11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Safety</w:t>
            </w:r>
          </w:p>
        </w:tc>
        <w:tc>
          <w:tcPr>
            <w:tcW w:type="dxa" w:w="180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No post-update check</w:t>
            </w:r>
          </w:p>
        </w:tc>
        <w:tc>
          <w:tcPr>
            <w:tcW w:type="dxa" w:w="2120"/>
            <w:tcBorders>
              <w:top w:val="none" w:color="FFFFFF" w:sz="0"/>
              <w:left w:val="none" w:color="FFFFFF" w:sz="0"/>
              <w:bottom w:val="none" w:color="FFFFFF" w:sz="0"/>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Verify, roll back, escalate</w:t>
            </w:r>
          </w:p>
        </w:tc>
      </w:tr>
      <w:tr>
        <w:tc>
          <w:tcPr>
            <w:tcW w:type="dxa" w:w="1120"/>
            <w:tcBorders>
              <w:top w:val="none" w:color="FFFFFF" w:sz="0"/>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Auditability</w:t>
            </w:r>
          </w:p>
        </w:tc>
        <w:tc>
          <w:tcPr>
            <w:tcW w:type="dxa" w:w="1800"/>
            <w:tcBorders>
              <w:top w:val="none" w:color="FFFFFF" w:sz="0"/>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Benchmark metrics</w:t>
            </w:r>
          </w:p>
        </w:tc>
        <w:tc>
          <w:tcPr>
            <w:tcW w:type="dxa" w:w="2120"/>
            <w:tcBorders>
              <w:top w:val="none" w:color="FFFFFF" w:sz="0"/>
              <w:left w:val="none" w:color="FFFFFF" w:sz="0"/>
              <w:bottom w:val="single" w:color="000000" w:sz="6"/>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sz w:val="16"/>
                <w:szCs w:val="16"/>
              </w:rPr>
              <w:t xml:space="preserve">Hash-chained per-batch record</w:t>
            </w:r>
          </w:p>
        </w:tc>
      </w:tr>
    </w:tbl>
    <w:p>
      <w:pPr>
        <w:spacing w:after="60"/>
      </w:pPr>
    </w:p>
    <w:p>
      <w:pPr>
        <w:pStyle w:val="Heading2"/>
        <w:keepNext/>
        <w:spacing w:after="40" w:before="80"/>
      </w:pPr>
      <w:r>
        <w:rPr>
          <w:rFonts w:ascii="Times New Roman" w:cs="Times New Roman" w:eastAsia="Times New Roman" w:hAnsi="Times New Roman"/>
          <w:i/>
          <w:iCs/>
          <w:sz w:val="20"/>
          <w:szCs w:val="20"/>
        </w:rPr>
        <w:t xml:space="preserve">C. Discussion</w:t>
      </w:r>
    </w:p>
    <w:p>
      <w:pPr>
        <w:spacing w:after="60" w:line="228"/>
        <w:ind w:firstLine="220"/>
        <w:jc w:val="both"/>
      </w:pPr>
      <w:r>
        <w:rPr>
          <w:rFonts w:ascii="Times New Roman" w:cs="Times New Roman" w:eastAsia="Times New Roman" w:hAnsi="Times New Roman"/>
          <w:sz w:val="20"/>
          <w:szCs w:val="20"/>
        </w:rPr>
        <w:t xml:space="preserve">Two design choices deserve comment. The first is why SOM is computed on the gradient. An alternative would be to try the update, measure the damage, and undo it if it is too large. That is what the verification gate does anyway, but it costs a full application of the primitive each time. SOM lets the router skip the doomed attempt, so in the regime where overlap is high we avoid paying for a fast update that was going to be thrown away. The gate is still necessary, because the SOM score is a prediction and predictions can be wrong.</w:t>
      </w:r>
    </w:p>
    <w:p>
      <w:pPr>
        <w:spacing w:after="60" w:line="228"/>
        <w:ind w:firstLine="220"/>
        <w:jc w:val="both"/>
      </w:pPr>
      <w:r>
        <w:rPr>
          <w:rFonts w:ascii="Times New Roman" w:cs="Times New Roman" w:eastAsia="Times New Roman" w:hAnsi="Times New Roman"/>
          <w:sz w:val="20"/>
          <w:szCs w:val="20"/>
        </w:rPr>
        <w:t xml:space="preserve">The second is the role of the entropy term. Overlap with earlier edits is not the only reason a request is difficult. A concentrated request can be hard even on a fresh model, since the forgotten class shares features with the retained ones. Sending these to Tier 2 regardless of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is a hedge that costs some speed in exchange for the retain-loss anchor.</w:t>
      </w:r>
    </w:p>
    <w:p>
      <w:pPr>
        <w:pStyle w:val="Heading2"/>
        <w:keepNext/>
        <w:spacing w:after="40" w:before="80"/>
      </w:pPr>
      <w:r>
        <w:rPr>
          <w:rFonts w:ascii="Times New Roman" w:cs="Times New Roman" w:eastAsia="Times New Roman" w:hAnsi="Times New Roman"/>
          <w:i/>
          <w:iCs/>
          <w:sz w:val="20"/>
          <w:szCs w:val="20"/>
        </w:rPr>
        <w:t xml:space="preserve">D. Practical notes</w:t>
      </w:r>
    </w:p>
    <w:p>
      <w:pPr>
        <w:spacing w:after="60" w:line="228"/>
        <w:ind w:firstLine="220"/>
        <w:jc w:val="both"/>
      </w:pPr>
      <w:r>
        <w:rPr>
          <w:rFonts w:ascii="Times New Roman" w:cs="Times New Roman" w:eastAsia="Times New Roman" w:hAnsi="Times New Roman"/>
          <w:sz w:val="20"/>
          <w:szCs w:val="20"/>
        </w:rPr>
        <w:t xml:space="preserve">Two operational points follow from the design. Checkpoint storage is the main memory overhead, since a copy is needed before each round; in practice only the latest verified checkpoint must be kept, plus whatever the audit policy requires. And because the gate is cheap relative to any training-based tier, running it even on Tier 1 outputs adds little to the total, while giving the operator a reason to trust the fast path.</w:t>
      </w:r>
    </w:p>
    <w:p>
      <w:pPr>
        <w:pStyle w:val="Heading1"/>
        <w:keepNext/>
        <w:spacing w:after="70" w:before="140"/>
        <w:jc w:val="center"/>
      </w:pPr>
      <w:r>
        <w:rPr>
          <w:rFonts w:ascii="Times New Roman" w:cs="Times New Roman" w:eastAsia="Times New Roman" w:hAnsi="Times New Roman"/>
          <w:sz w:val="20"/>
          <w:szCs w:val="20"/>
        </w:rPr>
        <w:t xml:space="preserve">VII. LIMITATIONS</w:t>
      </w:r>
    </w:p>
    <w:p>
      <w:pPr>
        <w:spacing w:after="60" w:line="228"/>
        <w:ind w:firstLine="220"/>
        <w:jc w:val="both"/>
      </w:pPr>
      <w:r>
        <w:rPr>
          <w:rFonts w:ascii="Times New Roman" w:cs="Times New Roman" w:eastAsia="Times New Roman" w:hAnsi="Times New Roman"/>
          <w:sz w:val="20"/>
          <w:szCs w:val="20"/>
        </w:rPr>
        <w:t xml:space="preserve">We want to be direct about the weaknesses of the current design. First, the chance-level criterion on forget accuracy fits class-level deletion well. For a random sample drawn from all classes, a model retrained without those samples would still classify many of them correctly, since it generalizes. Demanding 10% there is stricter than the retrained model itself would pass. For such requests the better reference is the forget accuracy of a retrained model, or the gap to test accuracy, and this is a change we intend to make. Second, the retain bound in (2) is per round. Twenty rounds each losing just under 3 points would still add up, so a cumulative budget is needed alongside it.</w:t>
      </w:r>
    </w:p>
    <w:p>
      <w:pPr>
        <w:spacing w:after="60" w:line="228"/>
        <w:ind w:firstLine="220"/>
        <w:jc w:val="both"/>
      </w:pPr>
      <w:r>
        <w:rPr>
          <w:rFonts w:ascii="Times New Roman" w:cs="Times New Roman" w:eastAsia="Times New Roman" w:hAnsi="Times New Roman"/>
          <w:sz w:val="20"/>
          <w:szCs w:val="20"/>
        </w:rPr>
        <w:t xml:space="preserve">Third, the thresholds 0.40, 0.80 and 0.40 are fixed defaults, not learned or calibrated per model, and they probably do not transfer unchanged to other architectures or datasets. Fourth, the evaluation so far is limited to CIFAR-10, which is small and has few classes. Fifth, membership-inference results are themselves noisy and sensitive to the attack used [8], [17], so an AUC near 0.50 is evidence and not proof. For the same reason the audit record should not be read as a guarantee of erasure in the formal sense used by certified-removal work. Finally, SOM requires a gradient and a basis in parameter space; for billion-parameter models that will require the layer-wise or projected variants mentioned in Section IV-C.</w:t>
      </w:r>
    </w:p>
    <w:p>
      <w:pPr>
        <w:pStyle w:val="Heading1"/>
        <w:keepNext/>
        <w:spacing w:after="70" w:before="140"/>
        <w:jc w:val="center"/>
      </w:pPr>
      <w:r>
        <w:rPr>
          <w:rFonts w:ascii="Times New Roman" w:cs="Times New Roman" w:eastAsia="Times New Roman" w:hAnsi="Times New Roman"/>
          <w:sz w:val="20"/>
          <w:szCs w:val="20"/>
        </w:rPr>
        <w:t xml:space="preserve">VIII. CONCLUSION</w:t>
      </w:r>
    </w:p>
    <w:p>
      <w:pPr>
        <w:spacing w:after="60" w:line="228"/>
        <w:ind w:firstLine="220"/>
        <w:jc w:val="both"/>
      </w:pPr>
      <w:r>
        <w:rPr>
          <w:rFonts w:ascii="Times New Roman" w:cs="Times New Roman" w:eastAsia="Times New Roman" w:hAnsi="Times New Roman"/>
          <w:sz w:val="20"/>
          <w:szCs w:val="20"/>
        </w:rPr>
        <w:t xml:space="preserve">Regulatory deletion is a continuing process, and unlearning methods that are only tested on one request at a time say little about how a model behaves after many. We presented ASUC-SOM, a controller that watches the geometry of repeated edits with a Subspace Overlap Monitor, routes each request to the cheapest primitive that is likely to be safe, and refuses to release a model until it passes forget, utility and membership-inference checks. The arithmetic of the tiers shows that the benefit depends on keeping exact retraining rare, and that is the property the SOM score is meant to protect. The immediate next steps are to complete the multi-seed evaluation, replace the chance criterion for non-class requests, add a cumulative utility budget, and test on larger models and datasets.</w:t>
      </w:r>
    </w:p>
    <w:p>
      <w:pPr>
        <w:keepNext/>
        <w:spacing w:after="70" w:before="140"/>
        <w:jc w:val="center"/>
      </w:pPr>
      <w:r>
        <w:rPr>
          <w:rFonts w:ascii="Times New Roman" w:cs="Times New Roman" w:eastAsia="Times New Roman" w:hAnsi="Times New Roman"/>
          <w:sz w:val="20"/>
          <w:szCs w:val="20"/>
        </w:rPr>
        <w:t xml:space="preserve">REFERENCES</w:t>
      </w:r>
    </w:p>
    <w:p>
      <w:pPr>
        <w:tabs>
          <w:tab w:val="left" w:pos="360"/>
        </w:tabs>
        <w:spacing w:after="30" w:line="212"/>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European Parliament and Council, “Regulation (EU) 2016/679 (General Data Protection Regulation),” Art. 17, </w:t>
      </w:r>
      <w:r>
        <w:rPr>
          <w:rFonts w:ascii="Times New Roman" w:cs="Times New Roman" w:eastAsia="Times New Roman" w:hAnsi="Times New Roman"/>
          <w:i/>
          <w:iCs/>
          <w:sz w:val="16"/>
          <w:szCs w:val="16"/>
        </w:rPr>
        <w:t xml:space="preserve">Official J. Eur. Union</w:t>
      </w:r>
      <w:r>
        <w:rPr>
          <w:rFonts w:ascii="Times New Roman" w:cs="Times New Roman" w:eastAsia="Times New Roman" w:hAnsi="Times New Roman"/>
          <w:sz w:val="16"/>
          <w:szCs w:val="16"/>
        </w:rPr>
        <w:t xml:space="preserve">, 2016.</w:t>
      </w:r>
    </w:p>
    <w:p>
      <w:pPr>
        <w:tabs>
          <w:tab w:val="left" w:pos="360"/>
        </w:tabs>
        <w:spacing w:after="30" w:line="212"/>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Y. Cao and J. Yang, “Towards making systems forget with machine unlearning,” in </w:t>
      </w:r>
      <w:r>
        <w:rPr>
          <w:rFonts w:ascii="Times New Roman" w:cs="Times New Roman" w:eastAsia="Times New Roman" w:hAnsi="Times New Roman"/>
          <w:i/>
          <w:iCs/>
          <w:sz w:val="16"/>
          <w:szCs w:val="16"/>
        </w:rPr>
        <w:t xml:space="preserve">Proc. IEEE Symp. Security and Privacy</w:t>
      </w:r>
      <w:r>
        <w:rPr>
          <w:rFonts w:ascii="Times New Roman" w:cs="Times New Roman" w:eastAsia="Times New Roman" w:hAnsi="Times New Roman"/>
          <w:sz w:val="16"/>
          <w:szCs w:val="16"/>
        </w:rPr>
        <w:t xml:space="preserve">, 2015, pp. 463–480.</w:t>
      </w:r>
    </w:p>
    <w:p>
      <w:pPr>
        <w:tabs>
          <w:tab w:val="left" w:pos="360"/>
        </w:tabs>
        <w:spacing w:after="30" w:line="212"/>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L. Bourtoule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“Machine unlearning,” in </w:t>
      </w:r>
      <w:r>
        <w:rPr>
          <w:rFonts w:ascii="Times New Roman" w:cs="Times New Roman" w:eastAsia="Times New Roman" w:hAnsi="Times New Roman"/>
          <w:i/>
          <w:iCs/>
          <w:sz w:val="16"/>
          <w:szCs w:val="16"/>
        </w:rPr>
        <w:t xml:space="preserve">Proc. IEEE Symp. Security and Privacy</w:t>
      </w:r>
      <w:r>
        <w:rPr>
          <w:rFonts w:ascii="Times New Roman" w:cs="Times New Roman" w:eastAsia="Times New Roman" w:hAnsi="Times New Roman"/>
          <w:sz w:val="16"/>
          <w:szCs w:val="16"/>
        </w:rPr>
        <w:t xml:space="preserve">, 2021, pp. 141–159.</w:t>
      </w:r>
    </w:p>
    <w:p>
      <w:pPr>
        <w:tabs>
          <w:tab w:val="left" w:pos="360"/>
        </w:tabs>
        <w:spacing w:after="30" w:line="212"/>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J. Foster, S. Schoepf, and A. Brintrup, “Fast machine unlearning without retraining through selective synaptic dampening,” in </w:t>
      </w:r>
      <w:r>
        <w:rPr>
          <w:rFonts w:ascii="Times New Roman" w:cs="Times New Roman" w:eastAsia="Times New Roman" w:hAnsi="Times New Roman"/>
          <w:i/>
          <w:iCs/>
          <w:sz w:val="16"/>
          <w:szCs w:val="16"/>
        </w:rPr>
        <w:t xml:space="preserve">Proc. AAAI Conf. Artificial Intelligence</w:t>
      </w:r>
      <w:r>
        <w:rPr>
          <w:rFonts w:ascii="Times New Roman" w:cs="Times New Roman" w:eastAsia="Times New Roman" w:hAnsi="Times New Roman"/>
          <w:sz w:val="16"/>
          <w:szCs w:val="16"/>
        </w:rPr>
        <w:t xml:space="preserve">, vol. 38, 2024, pp. 12043–12051.</w:t>
      </w:r>
    </w:p>
    <w:p>
      <w:pPr>
        <w:tabs>
          <w:tab w:val="left" w:pos="360"/>
        </w:tabs>
        <w:spacing w:after="30" w:line="212"/>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C. Fan, J. Liu, Y. Zhang, E. Wong, D. Wei, and S. Liu, “SalUn: Empowering machine unlearning via gradient-based weight saliency in both image classification and generation,” in </w:t>
      </w:r>
      <w:r>
        <w:rPr>
          <w:rFonts w:ascii="Times New Roman" w:cs="Times New Roman" w:eastAsia="Times New Roman" w:hAnsi="Times New Roman"/>
          <w:i/>
          <w:iCs/>
          <w:sz w:val="16"/>
          <w:szCs w:val="16"/>
        </w:rPr>
        <w:t xml:space="preserve">Proc. Int. Conf. Learning Representations</w:t>
      </w:r>
      <w:r>
        <w:rPr>
          <w:rFonts w:ascii="Times New Roman" w:cs="Times New Roman" w:eastAsia="Times New Roman" w:hAnsi="Times New Roman"/>
          <w:sz w:val="16"/>
          <w:szCs w:val="16"/>
        </w:rPr>
        <w:t xml:space="preserve">, 2024.</w:t>
      </w:r>
    </w:p>
    <w:p>
      <w:pPr>
        <w:tabs>
          <w:tab w:val="left" w:pos="360"/>
        </w:tabs>
        <w:spacing w:after="30" w:line="212"/>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J. Kirkpatrick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“Overcoming catastrophic forgetting in neural networks,” </w:t>
      </w:r>
      <w:r>
        <w:rPr>
          <w:rFonts w:ascii="Times New Roman" w:cs="Times New Roman" w:eastAsia="Times New Roman" w:hAnsi="Times New Roman"/>
          <w:i/>
          <w:iCs/>
          <w:sz w:val="16"/>
          <w:szCs w:val="16"/>
        </w:rPr>
        <w:t xml:space="preserve">Proc. Natl. Acad. Sci. USA</w:t>
      </w:r>
      <w:r>
        <w:rPr>
          <w:rFonts w:ascii="Times New Roman" w:cs="Times New Roman" w:eastAsia="Times New Roman" w:hAnsi="Times New Roman"/>
          <w:sz w:val="16"/>
          <w:szCs w:val="16"/>
        </w:rPr>
        <w:t xml:space="preserve">, vol. 114, no. 13, pp. 3521–3526, 2017.</w:t>
      </w:r>
    </w:p>
    <w:p>
      <w:pPr>
        <w:tabs>
          <w:tab w:val="left" w:pos="360"/>
        </w:tabs>
        <w:spacing w:after="30" w:line="212"/>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A. Golatkar, A. Achille, and S. Soatto, “Eternal sunshine of the spotless net: Selective forgetting in deep networks,” in </w:t>
      </w:r>
      <w:r>
        <w:rPr>
          <w:rFonts w:ascii="Times New Roman" w:cs="Times New Roman" w:eastAsia="Times New Roman" w:hAnsi="Times New Roman"/>
          <w:i/>
          <w:iCs/>
          <w:sz w:val="16"/>
          <w:szCs w:val="16"/>
        </w:rPr>
        <w:t xml:space="preserve">Proc. IEEE/CVF Conf. Computer Vision and Pattern Recognition</w:t>
      </w:r>
      <w:r>
        <w:rPr>
          <w:rFonts w:ascii="Times New Roman" w:cs="Times New Roman" w:eastAsia="Times New Roman" w:hAnsi="Times New Roman"/>
          <w:sz w:val="16"/>
          <w:szCs w:val="16"/>
        </w:rPr>
        <w:t xml:space="preserve">, 2020, pp. 9304–9312.</w:t>
      </w:r>
    </w:p>
    <w:p>
      <w:pPr>
        <w:tabs>
          <w:tab w:val="left" w:pos="360"/>
        </w:tabs>
        <w:spacing w:after="30" w:line="212"/>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A. Thudi, G. Deza, V. Chandrasekaran, and N. Papernot, “Unrolling SGD: Understanding factors influencing machine unlearning,” in </w:t>
      </w:r>
      <w:r>
        <w:rPr>
          <w:rFonts w:ascii="Times New Roman" w:cs="Times New Roman" w:eastAsia="Times New Roman" w:hAnsi="Times New Roman"/>
          <w:i/>
          <w:iCs/>
          <w:sz w:val="16"/>
          <w:szCs w:val="16"/>
        </w:rPr>
        <w:t xml:space="preserve">Proc. IEEE Eur. Symp. Security and Privacy</w:t>
      </w:r>
      <w:r>
        <w:rPr>
          <w:rFonts w:ascii="Times New Roman" w:cs="Times New Roman" w:eastAsia="Times New Roman" w:hAnsi="Times New Roman"/>
          <w:sz w:val="16"/>
          <w:szCs w:val="16"/>
        </w:rPr>
        <w:t xml:space="preserve">, 2022, pp. 303–319.</w:t>
      </w:r>
    </w:p>
    <w:p>
      <w:pPr>
        <w:tabs>
          <w:tab w:val="left" w:pos="360"/>
        </w:tabs>
        <w:spacing w:after="30" w:line="212"/>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R. Shokri, M. Stronati, C. Song, and V. Shmatikov, “Membership inference attacks against machine learning models,” in </w:t>
      </w:r>
      <w:r>
        <w:rPr>
          <w:rFonts w:ascii="Times New Roman" w:cs="Times New Roman" w:eastAsia="Times New Roman" w:hAnsi="Times New Roman"/>
          <w:i/>
          <w:iCs/>
          <w:sz w:val="16"/>
          <w:szCs w:val="16"/>
        </w:rPr>
        <w:t xml:space="preserve">Proc. IEEE Symp. Security and Privacy</w:t>
      </w:r>
      <w:r>
        <w:rPr>
          <w:rFonts w:ascii="Times New Roman" w:cs="Times New Roman" w:eastAsia="Times New Roman" w:hAnsi="Times New Roman"/>
          <w:sz w:val="16"/>
          <w:szCs w:val="16"/>
        </w:rPr>
        <w:t xml:space="preserve">, 2017, pp. 3–18.</w:t>
      </w:r>
    </w:p>
    <w:p>
      <w:pPr>
        <w:tabs>
          <w:tab w:val="left" w:pos="360"/>
        </w:tabs>
        <w:spacing w:after="30" w:line="212"/>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V. S. Chundawat, A. K. Tarun, M. Mandal, and M. Kankanhalli, “Can bad teaching induce forgetting? Unlearning in deep networks using an incompetent teacher,” in </w:t>
      </w:r>
      <w:r>
        <w:rPr>
          <w:rFonts w:ascii="Times New Roman" w:cs="Times New Roman" w:eastAsia="Times New Roman" w:hAnsi="Times New Roman"/>
          <w:i/>
          <w:iCs/>
          <w:sz w:val="16"/>
          <w:szCs w:val="16"/>
        </w:rPr>
        <w:t xml:space="preserve">Proc. AAAI Conf. Artificial Intelligence</w:t>
      </w:r>
      <w:r>
        <w:rPr>
          <w:rFonts w:ascii="Times New Roman" w:cs="Times New Roman" w:eastAsia="Times New Roman" w:hAnsi="Times New Roman"/>
          <w:sz w:val="16"/>
          <w:szCs w:val="16"/>
        </w:rPr>
        <w:t xml:space="preserve">, vol. 37, 2023.</w:t>
      </w:r>
    </w:p>
    <w:p>
      <w:pPr>
        <w:tabs>
          <w:tab w:val="left" w:pos="360"/>
        </w:tabs>
        <w:spacing w:after="30" w:line="212"/>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A. Krizhevsky, “Learning multiple layers of features from tiny images,” Univ. Toronto, Tech. Rep., 2009.</w:t>
      </w:r>
    </w:p>
    <w:p>
      <w:pPr>
        <w:tabs>
          <w:tab w:val="left" w:pos="360"/>
        </w:tabs>
        <w:spacing w:after="30" w:line="212"/>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V. Gupta, C. Jung, S. Neel, A. Roth, S. Sharifi-Malvajerdi, and C. Waites, “Adaptive machine unlearning,” in </w:t>
      </w:r>
      <w:r>
        <w:rPr>
          <w:rFonts w:ascii="Times New Roman" w:cs="Times New Roman" w:eastAsia="Times New Roman" w:hAnsi="Times New Roman"/>
          <w:i/>
          <w:iCs/>
          <w:sz w:val="16"/>
          <w:szCs w:val="16"/>
        </w:rPr>
        <w:t xml:space="preserve">Proc. Adv. Neural Information Processing Systems</w:t>
      </w:r>
      <w:r>
        <w:rPr>
          <w:rFonts w:ascii="Times New Roman" w:cs="Times New Roman" w:eastAsia="Times New Roman" w:hAnsi="Times New Roman"/>
          <w:sz w:val="16"/>
          <w:szCs w:val="16"/>
        </w:rPr>
        <w:t xml:space="preserve">, vol. 34, 2021.</w:t>
      </w:r>
    </w:p>
    <w:p>
      <w:pPr>
        <w:tabs>
          <w:tab w:val="left" w:pos="360"/>
        </w:tabs>
        <w:spacing w:after="30" w:line="212"/>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L. Graves, V. Nagisetty, and V. Ganesh, “Amnesiac machine learning,” in </w:t>
      </w:r>
      <w:r>
        <w:rPr>
          <w:rFonts w:ascii="Times New Roman" w:cs="Times New Roman" w:eastAsia="Times New Roman" w:hAnsi="Times New Roman"/>
          <w:i/>
          <w:iCs/>
          <w:sz w:val="16"/>
          <w:szCs w:val="16"/>
        </w:rPr>
        <w:t xml:space="preserve">Proc. AAAI Conf. Artificial Intelligence</w:t>
      </w:r>
      <w:r>
        <w:rPr>
          <w:rFonts w:ascii="Times New Roman" w:cs="Times New Roman" w:eastAsia="Times New Roman" w:hAnsi="Times New Roman"/>
          <w:sz w:val="16"/>
          <w:szCs w:val="16"/>
        </w:rPr>
        <w:t xml:space="preserve">, vol. 35, 2021, pp. 11516–11524.</w:t>
      </w:r>
    </w:p>
    <w:p>
      <w:pPr>
        <w:tabs>
          <w:tab w:val="left" w:pos="360"/>
        </w:tabs>
        <w:spacing w:after="30" w:line="212"/>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A. Ginart, M. Guan, G. Valiant, and J. Zou, “Making AI forget you: Data deletion in machine learning,” in </w:t>
      </w:r>
      <w:r>
        <w:rPr>
          <w:rFonts w:ascii="Times New Roman" w:cs="Times New Roman" w:eastAsia="Times New Roman" w:hAnsi="Times New Roman"/>
          <w:i/>
          <w:iCs/>
          <w:sz w:val="16"/>
          <w:szCs w:val="16"/>
        </w:rPr>
        <w:t xml:space="preserve">Proc. Adv. Neural Information Processing Systems</w:t>
      </w:r>
      <w:r>
        <w:rPr>
          <w:rFonts w:ascii="Times New Roman" w:cs="Times New Roman" w:eastAsia="Times New Roman" w:hAnsi="Times New Roman"/>
          <w:sz w:val="16"/>
          <w:szCs w:val="16"/>
        </w:rPr>
        <w:t xml:space="preserve">, vol. 32, 2019.</w:t>
      </w:r>
    </w:p>
    <w:p>
      <w:pPr>
        <w:tabs>
          <w:tab w:val="left" w:pos="360"/>
        </w:tabs>
        <w:spacing w:after="30" w:line="212"/>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A. Sekhari, J. Acharya, G. Kamath, and A. T. Suresh, “Remember what you want to forget: Algorithms for machine unlearning,” in </w:t>
      </w:r>
      <w:r>
        <w:rPr>
          <w:rFonts w:ascii="Times New Roman" w:cs="Times New Roman" w:eastAsia="Times New Roman" w:hAnsi="Times New Roman"/>
          <w:i/>
          <w:iCs/>
          <w:sz w:val="16"/>
          <w:szCs w:val="16"/>
        </w:rPr>
        <w:t xml:space="preserve">Proc. Adv. Neural Information Processing Systems</w:t>
      </w:r>
      <w:r>
        <w:rPr>
          <w:rFonts w:ascii="Times New Roman" w:cs="Times New Roman" w:eastAsia="Times New Roman" w:hAnsi="Times New Roman"/>
          <w:sz w:val="16"/>
          <w:szCs w:val="16"/>
        </w:rPr>
        <w:t xml:space="preserve">, vol. 34, 2021.</w:t>
      </w:r>
    </w:p>
    <w:p>
      <w:pPr>
        <w:tabs>
          <w:tab w:val="left" w:pos="360"/>
        </w:tabs>
        <w:spacing w:after="30" w:line="212"/>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G. Saha, I. Garg, and K. Roy, “Gradient projection memory for continual learning,” in </w:t>
      </w:r>
      <w:r>
        <w:rPr>
          <w:rFonts w:ascii="Times New Roman" w:cs="Times New Roman" w:eastAsia="Times New Roman" w:hAnsi="Times New Roman"/>
          <w:i/>
          <w:iCs/>
          <w:sz w:val="16"/>
          <w:szCs w:val="16"/>
        </w:rPr>
        <w:t xml:space="preserve">Proc. Int. Conf. Learning Representations</w:t>
      </w:r>
      <w:r>
        <w:rPr>
          <w:rFonts w:ascii="Times New Roman" w:cs="Times New Roman" w:eastAsia="Times New Roman" w:hAnsi="Times New Roman"/>
          <w:sz w:val="16"/>
          <w:szCs w:val="16"/>
        </w:rPr>
        <w:t xml:space="preserve">, 2021.</w:t>
      </w:r>
    </w:p>
    <w:p>
      <w:pPr>
        <w:tabs>
          <w:tab w:val="left" w:pos="360"/>
        </w:tabs>
        <w:spacing w:after="30" w:line="212"/>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N. Carlini, S. Chien, M. Nasr, S. Song, A. Terzis, and F. Tramèr, “Membership inference attacks from first principles,” in </w:t>
      </w:r>
      <w:r>
        <w:rPr>
          <w:rFonts w:ascii="Times New Roman" w:cs="Times New Roman" w:eastAsia="Times New Roman" w:hAnsi="Times New Roman"/>
          <w:i/>
          <w:iCs/>
          <w:sz w:val="16"/>
          <w:szCs w:val="16"/>
        </w:rPr>
        <w:t xml:space="preserve">Proc. IEEE Symp. Security and Privacy</w:t>
      </w:r>
      <w:r>
        <w:rPr>
          <w:rFonts w:ascii="Times New Roman" w:cs="Times New Roman" w:eastAsia="Times New Roman" w:hAnsi="Times New Roman"/>
          <w:sz w:val="16"/>
          <w:szCs w:val="16"/>
        </w:rPr>
        <w:t xml:space="preserve">, 2022, pp. 1897–1914.</w:t>
      </w:r>
    </w:p>
    <w:sectPr>
      <w:type w:val="continuous"/>
      <w:pgSz w:w="12240" w:h="15840" w:orient="portrait"/>
      <w:pgMar w:top="1080" w:right="900" w:bottom="144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8ac3038bef91380ac498035cd3265a6618067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ASUC-SOM: Sequential Machine Unlearning</dc:title>
  <dc:creator>Author</dc:creator>
  <cp:lastModifiedBy>Un-named</cp:lastModifiedBy>
  <cp:revision>1</cp:revision>
  <dcterms:created xsi:type="dcterms:W3CDTF">2026-10-03T15:48:17.840Z</dcterms:created>
  <dcterms:modified xsi:type="dcterms:W3CDTF">2026-10-03T15:48:17.840Z</dcterms:modified>
</cp:coreProperties>
</file>

<file path=docProps/custom.xml><?xml version="1.0" encoding="utf-8"?>
<Properties xmlns="http://schemas.openxmlformats.org/officeDocument/2006/custom-properties" xmlns:vt="http://schemas.openxmlformats.org/officeDocument/2006/docPropsVTypes"/>
</file>