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jc w:val="center"/>
      </w:pPr>
      <w:r>
        <w:rPr>
          <w:b/>
          <w:color w:val="1F4E79"/>
          <w:sz w:val="54"/>
        </w:rPr>
        <w:t>Document Extractor</w:t>
      </w:r>
    </w:p>
    <w:p>
      <w:pPr>
        <w:spacing w:after="260"/>
        <w:jc w:val="center"/>
      </w:pPr>
      <w:r>
        <w:rPr>
          <w:color w:val="2F5D91"/>
          <w:sz w:val="18"/>
        </w:rPr>
        <w:t>━━━━━━━━━━━━━━━━━━━━━━━━━━━━━━━━━━━━━━━━━━━━━━━━━━━━━━━━━━━━━━━━</w:t>
      </w:r>
    </w:p>
    <w:p>
      <w:pPr>
        <w:spacing w:before="0" w:after="280" w:line="283" w:lineRule="auto"/>
        <w:jc w:val="center"/>
      </w:pPr>
      <w:r>
        <w:rPr>
          <w:b w:val="0"/>
          <w:i w:val="0"/>
          <w:color w:val="2F5D91"/>
          <w:sz w:val="32"/>
        </w:rPr>
        <w:t>Technical Project Documentation</w:t>
      </w:r>
    </w:p>
    <w:p>
      <w:pPr>
        <w:spacing w:before="0" w:after="560" w:line="283" w:lineRule="auto"/>
        <w:jc w:val="center"/>
      </w:pPr>
      <w:r>
        <w:rPr>
          <w:b/>
          <w:i w:val="0"/>
          <w:color w:val="2F5D91"/>
          <w:sz w:val="30"/>
        </w:rPr>
        <w:t>Full-Stack PDF Document Processing, OCR, Table Extraction, Detection and Chemical Validation</w:t>
      </w:r>
    </w:p>
    <w:tbl>
      <w:tblPr>
        <w:tblW w:type="auto" w:w="0"/>
        <w:jc w:val="center"/>
        <w:tblLayout w:type="autofit"/>
        <w:tblLook w:firstColumn="1" w:firstRow="1" w:lastColumn="0" w:lastRow="0" w:noHBand="0" w:noVBand="1" w:val="04A0"/>
      </w:tblPr>
      <w:tblGrid>
        <w:gridCol w:w="4896"/>
        <w:gridCol w:w="4896"/>
      </w:tblGrid>
      <w:tr>
        <w:trPr>
          <w:trHeight w:hRule="atLeast"/>
          <w:cantSplit/>
        </w:trPr>
        <w:tc>
          <w:tcPr>
            <w:tcW w:type="dxa" w:w="489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D9E6F2"/>
          </w:tcPr>
          <w:p>
            <w:pPr>
              <w:spacing w:before="0" w:after="40" w:line="264" w:lineRule="auto"/>
            </w:pPr>
            <w:r>
              <w:rPr>
                <w:b/>
                <w:color w:val="1F4E79"/>
                <w:sz w:val="20"/>
              </w:rPr>
              <w:t>Project Type</w:t>
            </w:r>
          </w:p>
        </w:tc>
        <w:tc>
          <w:tcPr>
            <w:tcW w:type="dxa" w:w="489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20"/>
              </w:rPr>
              <w:t>AI / Document Processing Application</w:t>
            </w:r>
          </w:p>
        </w:tc>
      </w:tr>
      <w:tr>
        <w:trPr>
          <w:trHeight w:hRule="atLeast"/>
          <w:cantSplit/>
        </w:trPr>
        <w:tc>
          <w:tcPr>
            <w:tcW w:type="dxa" w:w="489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D9E6F2"/>
          </w:tcPr>
          <w:p>
            <w:pPr>
              <w:spacing w:before="0" w:after="40" w:line="264" w:lineRule="auto"/>
            </w:pPr>
            <w:r>
              <w:rPr>
                <w:b/>
                <w:color w:val="1F4E79"/>
                <w:sz w:val="20"/>
              </w:rPr>
              <w:t>Backend</w:t>
            </w:r>
          </w:p>
        </w:tc>
        <w:tc>
          <w:tcPr>
            <w:tcW w:type="dxa" w:w="489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20"/>
              </w:rPr>
              <w:t>Python + FastAPI</w:t>
            </w:r>
          </w:p>
        </w:tc>
      </w:tr>
      <w:tr>
        <w:trPr>
          <w:trHeight w:hRule="atLeast"/>
          <w:cantSplit/>
        </w:trPr>
        <w:tc>
          <w:tcPr>
            <w:tcW w:type="dxa" w:w="489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D9E6F2"/>
          </w:tcPr>
          <w:p>
            <w:pPr>
              <w:spacing w:before="0" w:after="40" w:line="264" w:lineRule="auto"/>
            </w:pPr>
            <w:r>
              <w:rPr>
                <w:b/>
                <w:color w:val="1F4E79"/>
                <w:sz w:val="20"/>
              </w:rPr>
              <w:t>Frontend</w:t>
            </w:r>
          </w:p>
        </w:tc>
        <w:tc>
          <w:tcPr>
            <w:tcW w:type="dxa" w:w="489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20"/>
              </w:rPr>
              <w:t>React + Vite</w:t>
            </w:r>
          </w:p>
        </w:tc>
      </w:tr>
      <w:tr>
        <w:trPr>
          <w:trHeight w:hRule="atLeast"/>
          <w:cantSplit/>
        </w:trPr>
        <w:tc>
          <w:tcPr>
            <w:tcW w:type="dxa" w:w="489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D9E6F2"/>
          </w:tcPr>
          <w:p>
            <w:pPr>
              <w:spacing w:before="0" w:after="40" w:line="264" w:lineRule="auto"/>
            </w:pPr>
            <w:r>
              <w:rPr>
                <w:b/>
                <w:color w:val="1F4E79"/>
                <w:sz w:val="20"/>
              </w:rPr>
              <w:t>Primary OCR</w:t>
            </w:r>
          </w:p>
        </w:tc>
        <w:tc>
          <w:tcPr>
            <w:tcW w:type="dxa" w:w="489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20"/>
              </w:rPr>
              <w:t>docTR (current production OCR)</w:t>
            </w:r>
          </w:p>
        </w:tc>
      </w:tr>
      <w:tr>
        <w:trPr>
          <w:trHeight w:hRule="atLeast"/>
          <w:cantSplit/>
        </w:trPr>
        <w:tc>
          <w:tcPr>
            <w:tcW w:type="dxa" w:w="489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D9E6F2"/>
          </w:tcPr>
          <w:p>
            <w:pPr>
              <w:spacing w:before="0" w:after="40" w:line="264" w:lineRule="auto"/>
            </w:pPr>
            <w:r>
              <w:rPr>
                <w:b/>
                <w:color w:val="1F4E79"/>
                <w:sz w:val="20"/>
              </w:rPr>
              <w:t>PDF Processing</w:t>
            </w:r>
          </w:p>
        </w:tc>
        <w:tc>
          <w:tcPr>
            <w:tcW w:type="dxa" w:w="489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20"/>
              </w:rPr>
              <w:t>PyMuPDF</w:t>
            </w:r>
          </w:p>
        </w:tc>
      </w:tr>
      <w:tr>
        <w:trPr>
          <w:trHeight w:hRule="atLeast"/>
          <w:cantSplit/>
        </w:trPr>
        <w:tc>
          <w:tcPr>
            <w:tcW w:type="dxa" w:w="489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D9E6F2"/>
          </w:tcPr>
          <w:p>
            <w:pPr>
              <w:spacing w:before="0" w:after="40" w:line="264" w:lineRule="auto"/>
            </w:pPr>
            <w:r>
              <w:rPr>
                <w:b/>
                <w:color w:val="1F4E79"/>
                <w:sz w:val="20"/>
              </w:rPr>
              <w:t>Additional Models</w:t>
            </w:r>
          </w:p>
        </w:tc>
        <w:tc>
          <w:tcPr>
            <w:tcW w:type="dxa" w:w="489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20"/>
              </w:rPr>
              <w:t>Stamp detection + YOLOv8 signature detection</w:t>
            </w:r>
          </w:p>
        </w:tc>
      </w:tr>
      <w:tr>
        <w:trPr>
          <w:trHeight w:hRule="atLeast"/>
          <w:cantSplit/>
        </w:trPr>
        <w:tc>
          <w:tcPr>
            <w:tcW w:type="dxa" w:w="489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D9E6F2"/>
          </w:tcPr>
          <w:p>
            <w:pPr>
              <w:spacing w:before="0" w:after="40" w:line="264" w:lineRule="auto"/>
            </w:pPr>
            <w:r>
              <w:rPr>
                <w:b/>
                <w:color w:val="1F4E79"/>
                <w:sz w:val="20"/>
              </w:rPr>
              <w:t>Validation</w:t>
            </w:r>
          </w:p>
        </w:tc>
        <w:tc>
          <w:tcPr>
            <w:tcW w:type="dxa" w:w="489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20"/>
              </w:rPr>
              <w:t>Deterministic ASTM chemical composition validation</w:t>
            </w:r>
          </w:p>
        </w:tc>
      </w:tr>
      <w:tr>
        <w:trPr>
          <w:trHeight w:hRule="atLeast"/>
          <w:cantSplit/>
        </w:trPr>
        <w:tc>
          <w:tcPr>
            <w:tcW w:type="dxa" w:w="489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D9E6F2"/>
          </w:tcPr>
          <w:p>
            <w:pPr>
              <w:spacing w:before="0" w:after="40" w:line="264" w:lineRule="auto"/>
            </w:pPr>
            <w:r>
              <w:rPr>
                <w:b/>
                <w:color w:val="1F4E79"/>
                <w:sz w:val="20"/>
              </w:rPr>
              <w:t>Deployment</w:t>
            </w:r>
          </w:p>
        </w:tc>
        <w:tc>
          <w:tcPr>
            <w:tcW w:type="dxa" w:w="489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20"/>
              </w:rPr>
              <w:t>Local / managed runtime; frontend and backend can be maintained as separate projects</w:t>
            </w:r>
          </w:p>
        </w:tc>
      </w:tr>
    </w:tbl>
    <w:p>
      <w:pPr>
        <w:spacing w:before="0" w:after="40" w:line="283" w:lineRule="auto"/>
      </w:pPr>
      <w:r>
        <w:rPr>
          <w:b w:val="0"/>
          <w:i w:val="0"/>
          <w:color w:val="263238"/>
          <w:sz w:val="22"/>
        </w:rPr>
      </w:r>
    </w:p>
    <w:p>
      <w:pPr>
        <w:spacing w:before="360" w:after="120" w:line="283" w:lineRule="auto"/>
        <w:jc w:val="center"/>
      </w:pPr>
      <w:r>
        <w:rPr>
          <w:b w:val="0"/>
          <w:i/>
          <w:color w:val="6B7280"/>
          <w:sz w:val="21"/>
        </w:rPr>
        <w:t>Prepared for project review</w:t>
      </w:r>
    </w:p>
    <w:p>
      <w:pPr>
        <w:spacing w:before="0" w:after="0" w:line="283" w:lineRule="auto"/>
        <w:jc w:val="center"/>
      </w:pPr>
      <w:r>
        <w:rPr>
          <w:b/>
          <w:i w:val="0"/>
          <w:color w:val="1F4E79"/>
          <w:sz w:val="23"/>
        </w:rPr>
        <w:t>Mithun P  |  Dexian</w:t>
      </w:r>
    </w:p>
    <w:p>
      <w:r>
        <w:br w:type="page"/>
      </w:r>
    </w:p>
    <w:p>
      <w:pPr>
        <w:pStyle w:val="Heading1"/>
        <w:keepNext/>
        <w:spacing w:before="260" w:after="120" w:line="240" w:lineRule="auto"/>
      </w:pPr>
      <w:r>
        <w:rPr>
          <w:color w:val="1F4E79"/>
        </w:rPr>
        <w:t>Table of Contents</w:t>
      </w:r>
    </w:p>
    <w:p>
      <w:pPr>
        <w:spacing w:before="0" w:after="140" w:line="283" w:lineRule="auto"/>
      </w:pPr>
      <w:r>
        <w:rPr>
          <w:b w:val="0"/>
          <w:i w:val="0"/>
          <w:color w:val="263238"/>
          <w:sz w:val="21"/>
        </w:rPr>
        <w:t>1. Executive Summary</w:t>
      </w:r>
    </w:p>
    <w:p>
      <w:pPr>
        <w:spacing w:before="0" w:after="140" w:line="283" w:lineRule="auto"/>
      </w:pPr>
      <w:r>
        <w:rPr>
          <w:b w:val="0"/>
          <w:i w:val="0"/>
          <w:color w:val="263238"/>
          <w:sz w:val="21"/>
        </w:rPr>
        <w:t>2. Problem Statement</w:t>
      </w:r>
    </w:p>
    <w:p>
      <w:pPr>
        <w:spacing w:before="0" w:after="140" w:line="283" w:lineRule="auto"/>
      </w:pPr>
      <w:r>
        <w:rPr>
          <w:b w:val="0"/>
          <w:i w:val="0"/>
          <w:color w:val="263238"/>
          <w:sz w:val="21"/>
        </w:rPr>
        <w:t>3. Objectives</w:t>
      </w:r>
    </w:p>
    <w:p>
      <w:pPr>
        <w:spacing w:before="0" w:after="140" w:line="283" w:lineRule="auto"/>
      </w:pPr>
      <w:r>
        <w:rPr>
          <w:b w:val="0"/>
          <w:i w:val="0"/>
          <w:color w:val="263238"/>
          <w:sz w:val="21"/>
        </w:rPr>
        <w:t>4. System Architecture</w:t>
      </w:r>
    </w:p>
    <w:p>
      <w:pPr>
        <w:spacing w:before="0" w:after="140" w:line="283" w:lineRule="auto"/>
      </w:pPr>
      <w:r>
        <w:rPr>
          <w:b w:val="0"/>
          <w:i w:val="0"/>
          <w:color w:val="263238"/>
          <w:sz w:val="21"/>
        </w:rPr>
        <w:t>5. Technologies, Libraries and Models</w:t>
      </w:r>
    </w:p>
    <w:p>
      <w:pPr>
        <w:spacing w:before="0" w:after="140" w:line="283" w:lineRule="auto"/>
      </w:pPr>
      <w:r>
        <w:rPr>
          <w:b w:val="0"/>
          <w:i w:val="0"/>
          <w:color w:val="263238"/>
          <w:sz w:val="21"/>
        </w:rPr>
        <w:t>6. Application Modules and Features</w:t>
      </w:r>
    </w:p>
    <w:p>
      <w:pPr>
        <w:spacing w:before="0" w:after="140" w:line="283" w:lineRule="auto"/>
      </w:pPr>
      <w:r>
        <w:rPr>
          <w:b w:val="0"/>
          <w:i w:val="0"/>
          <w:color w:val="263238"/>
          <w:sz w:val="21"/>
        </w:rPr>
        <w:t>7. Document Processing and OCR Pipeline</w:t>
      </w:r>
    </w:p>
    <w:p>
      <w:pPr>
        <w:spacing w:before="0" w:after="140" w:line="283" w:lineRule="auto"/>
      </w:pPr>
      <w:r>
        <w:rPr>
          <w:b w:val="0"/>
          <w:i w:val="0"/>
          <w:color w:val="263238"/>
          <w:sz w:val="21"/>
        </w:rPr>
        <w:t>8. Table Extraction and Structured JSON</w:t>
      </w:r>
    </w:p>
    <w:p>
      <w:pPr>
        <w:spacing w:before="0" w:after="140" w:line="283" w:lineRule="auto"/>
      </w:pPr>
      <w:r>
        <w:rPr>
          <w:b w:val="0"/>
          <w:i w:val="0"/>
          <w:color w:val="263238"/>
          <w:sz w:val="21"/>
        </w:rPr>
        <w:t>9. Stamp and Signature Detection</w:t>
      </w:r>
    </w:p>
    <w:p>
      <w:pPr>
        <w:spacing w:before="0" w:after="140" w:line="283" w:lineRule="auto"/>
      </w:pPr>
      <w:r>
        <w:rPr>
          <w:b w:val="0"/>
          <w:i w:val="0"/>
          <w:color w:val="263238"/>
          <w:sz w:val="21"/>
        </w:rPr>
        <w:t>10. API Layer and Response Contract</w:t>
      </w:r>
    </w:p>
    <w:p>
      <w:pPr>
        <w:spacing w:before="0" w:after="140" w:line="283" w:lineRule="auto"/>
      </w:pPr>
      <w:r>
        <w:rPr>
          <w:b w:val="0"/>
          <w:i w:val="0"/>
          <w:color w:val="263238"/>
          <w:sz w:val="21"/>
        </w:rPr>
        <w:t>11. React / Vite Frontend</w:t>
      </w:r>
    </w:p>
    <w:p>
      <w:pPr>
        <w:spacing w:before="0" w:after="140" w:line="283" w:lineRule="auto"/>
      </w:pPr>
      <w:r>
        <w:rPr>
          <w:b w:val="0"/>
          <w:i w:val="0"/>
          <w:color w:val="263238"/>
          <w:sz w:val="21"/>
        </w:rPr>
        <w:t>12. Chemical Validation</w:t>
      </w:r>
    </w:p>
    <w:p>
      <w:pPr>
        <w:spacing w:before="0" w:after="140" w:line="283" w:lineRule="auto"/>
      </w:pPr>
      <w:r>
        <w:rPr>
          <w:b w:val="0"/>
          <w:i w:val="0"/>
          <w:color w:val="263238"/>
          <w:sz w:val="21"/>
        </w:rPr>
        <w:t>13. Development Environment and Repository Structure</w:t>
      </w:r>
    </w:p>
    <w:p>
      <w:pPr>
        <w:spacing w:before="0" w:after="140" w:line="283" w:lineRule="auto"/>
      </w:pPr>
      <w:r>
        <w:rPr>
          <w:b w:val="0"/>
          <w:i w:val="0"/>
          <w:color w:val="263238"/>
          <w:sz w:val="21"/>
        </w:rPr>
        <w:t>14. Model Management, Runtime and Managed-Environment Notes</w:t>
      </w:r>
    </w:p>
    <w:p>
      <w:pPr>
        <w:spacing w:before="0" w:after="140" w:line="283" w:lineRule="auto"/>
      </w:pPr>
      <w:r>
        <w:rPr>
          <w:b w:val="0"/>
          <w:i w:val="0"/>
          <w:color w:val="263238"/>
          <w:sz w:val="21"/>
        </w:rPr>
        <w:t>15. Testing, Validation and Current Status</w:t>
      </w:r>
    </w:p>
    <w:p>
      <w:pPr>
        <w:spacing w:before="0" w:after="140" w:line="283" w:lineRule="auto"/>
      </w:pPr>
      <w:r>
        <w:rPr>
          <w:b w:val="0"/>
          <w:i w:val="0"/>
          <w:color w:val="263238"/>
          <w:sz w:val="21"/>
        </w:rPr>
        <w:t>16. Limitations and Recommended Improvements</w:t>
      </w:r>
    </w:p>
    <w:p>
      <w:pPr>
        <w:spacing w:before="0" w:after="140" w:line="283" w:lineRule="auto"/>
      </w:pPr>
      <w:r>
        <w:rPr>
          <w:b w:val="0"/>
          <w:i w:val="0"/>
          <w:color w:val="263238"/>
          <w:sz w:val="21"/>
        </w:rPr>
        <w:t>17. Conclusion</w:t>
      </w:r>
    </w:p>
    <w:tbl>
      <w:tblPr>
        <w:tblW w:type="auto" w:w="0"/>
        <w:jc w:val="center"/>
        <w:tblLook w:firstColumn="1" w:firstRow="1" w:lastColumn="0" w:lastRow="0" w:noHBand="0" w:noVBand="1" w:val="04A0"/>
      </w:tblPr>
      <w:tblGrid>
        <w:gridCol w:w="9792"/>
      </w:tblGrid>
      <w:tr>
        <w:trPr>
          <w:cantSplit/>
        </w:trPr>
        <w:tc>
          <w:tcPr>
            <w:tcW w:type="dxa" w:w="9792"/>
            <w:shd w:fill="F3F6F9"/>
            <w:tcMar>
              <w:top w:w="120" w:type="dxa"/>
              <w:start w:w="160" w:type="dxa"/>
              <w:bottom w:w="110" w:type="dxa"/>
              <w:end w:w="160" w:type="dxa"/>
            </w:tcMar>
            <w:tcBorders>
              <w:top w:val="single" w:sz="5" w:color="AAB7C4"/>
              <w:left w:val="single" w:sz="18" w:color="6B7280"/>
              <w:bottom w:val="single" w:sz="5" w:color="AAB7C4"/>
              <w:right w:val="single" w:sz="5" w:color="AAB7C4"/>
            </w:tcBorders>
          </w:tcPr>
          <w:p>
            <w:pPr>
              <w:keepNext/>
              <w:spacing w:after="0"/>
            </w:pPr>
            <w:r>
              <w:rPr>
                <w:b/>
                <w:color w:val="1F4E79"/>
                <w:sz w:val="21"/>
              </w:rPr>
              <w:t>Document scope</w:t>
            </w:r>
          </w:p>
        </w:tc>
      </w:tr>
      <w:tr>
        <w:trPr>
          <w:cantSplit/>
        </w:trPr>
        <w:tc>
          <w:tcPr>
            <w:tcW w:type="dxa" w:w="9792"/>
            <w:shd w:fill="F3F6F9"/>
            <w:tcMar>
              <w:top w:w="120" w:type="dxa"/>
              <w:start w:w="160" w:type="dxa"/>
              <w:bottom w:w="110" w:type="dxa"/>
              <w:end w:w="160" w:type="dxa"/>
            </w:tcMar>
            <w:tcBorders>
              <w:top w:val="single" w:sz="5" w:color="AAB7C4"/>
              <w:left w:val="single" w:sz="18" w:color="6B7280"/>
              <w:bottom w:val="single" w:sz="5" w:color="AAB7C4"/>
              <w:right w:val="single" w:sz="5" w:color="AAB7C4"/>
            </w:tcBorders>
          </w:tcPr>
          <w:p>
            <w:pPr>
              <w:spacing w:after="0" w:line="276" w:lineRule="auto"/>
            </w:pPr>
            <w:r>
              <w:rPr>
                <w:color w:val="263238"/>
                <w:sz w:val="20"/>
              </w:rPr>
              <w:t>This document describes the current working Document Extractor architecture and the completed ASTM chemical-validation enhancement. Historical OCR evaluations and the separate PP-StructureV3 proof-of-concept are documented as evaluation work, not as replacements for the current production OCR pipeline.</w:t>
            </w:r>
          </w:p>
        </w:tc>
      </w:tr>
    </w:tbl>
    <w:p>
      <w:r>
        <w:br w:type="page"/>
      </w:r>
    </w:p>
    <w:p>
      <w:pPr>
        <w:pStyle w:val="Heading1"/>
        <w:keepNext/>
        <w:spacing w:before="260" w:after="120" w:line="240" w:lineRule="auto"/>
      </w:pPr>
      <w:r>
        <w:rPr>
          <w:color w:val="1F4E79"/>
        </w:rPr>
        <w:t>1. Executive Summary</w:t>
      </w:r>
    </w:p>
    <w:p>
      <w:pPr>
        <w:spacing w:before="0" w:after="140" w:line="283" w:lineRule="auto"/>
      </w:pPr>
      <w:r>
        <w:rPr>
          <w:b w:val="0"/>
          <w:i w:val="0"/>
          <w:color w:val="263238"/>
          <w:sz w:val="22"/>
        </w:rPr>
        <w:t>The Document Extractor is a full-stack document-processing application for converting scanned PDF pages into structured, machine-readable data. The current system uses a Python/FastAPI backend and a React/Vite frontend. The core processing flow renders PDF pages to images, runs OCR, reconstructs tables from OCR coordinates, performs stamp and signature detection, and returns structured JSON results for display and download.</w:t>
      </w:r>
    </w:p>
    <w:p>
      <w:pPr>
        <w:spacing w:before="0" w:after="140" w:line="283" w:lineRule="auto"/>
      </w:pPr>
      <w:r>
        <w:rPr>
          <w:b w:val="0"/>
          <w:i w:val="0"/>
          <w:color w:val="263238"/>
          <w:sz w:val="22"/>
        </w:rPr>
        <w:t>The OCR implementation evolved during development. EasyOCR was the original OCR engine and was used as the baseline for the first table-reconstruction pipeline. Sarvam OCR was also evaluated for difficult engineering documents. The production OCR path was then migrated to docTR while preserving the existing table-reconstruction contract and frontend behavior. The current live architecture uses docTR for OCR; EasyOCR and Sarvam are historical evaluation points rather than the active OCR engine.</w:t>
      </w:r>
    </w:p>
    <w:p>
      <w:pPr>
        <w:spacing w:before="0" w:after="140" w:line="283" w:lineRule="auto"/>
      </w:pPr>
      <w:r>
        <w:rPr>
          <w:b w:val="0"/>
          <w:i w:val="0"/>
          <w:color w:val="263238"/>
          <w:sz w:val="22"/>
        </w:rPr>
        <w:t>The system was subsequently extended with a deterministic chemical-validation feature. The validator consumes the existing table structure, identifies an ASTM standard and grade, extracts reported chemical values, and compares them with reference specifications stored as JSON. For ASTM A194/A194M Grade 8M, the implementation was tested on M16 and M36 material certificates with 8 PASS, 0 FAIL, and 1 NOT_REPORTED for each test certificate.</w:t>
      </w:r>
    </w:p>
    <w:p>
      <w:pPr>
        <w:spacing w:before="0" w:after="140" w:line="283" w:lineRule="auto"/>
      </w:pPr>
      <w:r>
        <w:rPr>
          <w:b w:val="0"/>
          <w:i w:val="0"/>
          <w:color w:val="263238"/>
          <w:sz w:val="22"/>
        </w:rPr>
        <w:t>A separate PP-StructureV3 evaluation was also performed to investigate a more document-aware table parser for difficult engineering documents. The full table-capable pipeline was initialized locally, but CPU inference was impractically slow on the available machine. A Colab T4 GPU proof-of-concept successfully parsed an A276/S32760 reference and supplier certificate and produced structured table output that was then compared element-by-element. This experiment remains separate from the production docTR pipeline.</w:t>
      </w:r>
    </w:p>
    <w:tbl>
      <w:tblPr>
        <w:tblW w:type="auto" w:w="0"/>
        <w:jc w:val="center"/>
        <w:tblLook w:firstColumn="1" w:firstRow="1" w:lastColumn="0" w:lastRow="0" w:noHBand="0" w:noVBand="1" w:val="04A0"/>
      </w:tblPr>
      <w:tblGrid>
        <w:gridCol w:w="9792"/>
      </w:tblGrid>
      <w:tr>
        <w:trPr>
          <w:cantSplit/>
        </w:trPr>
        <w:tc>
          <w:tcPr>
            <w:tcW w:type="dxa" w:w="9792"/>
            <w:shd w:fill="EDF7ED"/>
            <w:tcMar>
              <w:top w:w="120" w:type="dxa"/>
              <w:start w:w="160" w:type="dxa"/>
              <w:bottom w:w="110" w:type="dxa"/>
              <w:end w:w="160" w:type="dxa"/>
            </w:tcMar>
            <w:tcBorders>
              <w:top w:val="single" w:sz="5" w:color="AAB7C4"/>
              <w:left w:val="single" w:sz="18" w:color="2E7D32"/>
              <w:bottom w:val="single" w:sz="5" w:color="AAB7C4"/>
              <w:right w:val="single" w:sz="5" w:color="AAB7C4"/>
            </w:tcBorders>
          </w:tcPr>
          <w:p>
            <w:pPr>
              <w:keepNext/>
              <w:spacing w:after="0"/>
            </w:pPr>
            <w:r>
              <w:rPr>
                <w:b/>
                <w:color w:val="1F4E79"/>
                <w:sz w:val="21"/>
              </w:rPr>
              <w:t>Current status</w:t>
            </w:r>
          </w:p>
        </w:tc>
      </w:tr>
      <w:tr>
        <w:trPr>
          <w:cantSplit/>
        </w:trPr>
        <w:tc>
          <w:tcPr>
            <w:tcW w:type="dxa" w:w="9792"/>
            <w:shd w:fill="EDF7ED"/>
            <w:tcMar>
              <w:top w:w="120" w:type="dxa"/>
              <w:start w:w="160" w:type="dxa"/>
              <w:bottom w:w="110" w:type="dxa"/>
              <w:end w:w="160" w:type="dxa"/>
            </w:tcMar>
            <w:tcBorders>
              <w:top w:val="single" w:sz="5" w:color="AAB7C4"/>
              <w:left w:val="single" w:sz="18" w:color="2E7D32"/>
              <w:bottom w:val="single" w:sz="5" w:color="AAB7C4"/>
              <w:right w:val="single" w:sz="5" w:color="AAB7C4"/>
            </w:tcBorders>
          </w:tcPr>
          <w:p>
            <w:pPr>
              <w:spacing w:after="0" w:line="276" w:lineRule="auto"/>
            </w:pPr>
            <w:r>
              <w:rPr>
                <w:color w:val="263238"/>
                <w:sz w:val="20"/>
              </w:rPr>
              <w:t>The existing Document Extractor application is working. The production path is docTR-based OCR + table reconstruction + stamp/signature detection + deterministic chemical validation. PP-StructureV3 is recorded as an alternative-model evaluation, not as the current production engine.</w:t>
            </w:r>
          </w:p>
        </w:tc>
      </w:tr>
    </w:tbl>
    <w:p>
      <w:pPr>
        <w:pStyle w:val="Heading1"/>
        <w:keepNext/>
        <w:spacing w:before="260" w:after="120" w:line="240" w:lineRule="auto"/>
      </w:pPr>
      <w:r>
        <w:rPr>
          <w:color w:val="1F4E79"/>
        </w:rPr>
        <w:t>2. Problem Statement</w:t>
      </w:r>
    </w:p>
    <w:p>
      <w:pPr>
        <w:spacing w:before="0" w:after="140" w:line="283" w:lineRule="auto"/>
      </w:pPr>
      <w:r>
        <w:rPr>
          <w:b w:val="0"/>
          <w:i w:val="0"/>
          <w:color w:val="263238"/>
          <w:sz w:val="22"/>
        </w:rPr>
        <w:t>Scanned engineering and supplier PDFs frequently contain tables, rotated pages, stamps, signatures, mixed layouts, and inconsistent OCR quality. A plain PDF-to-text conversion is insufficient when users need a structured representation of rows and columns, page-level detections, downloadable JSON, and automatic chemical-property validation.</w:t>
      </w:r>
    </w:p>
    <w:p>
      <w:pPr>
        <w:spacing w:before="0" w:after="140" w:line="283" w:lineRule="auto"/>
      </w:pPr>
      <w:r>
        <w:rPr>
          <w:b w:val="0"/>
          <w:i w:val="0"/>
          <w:color w:val="263238"/>
          <w:sz w:val="22"/>
        </w:rPr>
        <w:t>The application therefore addresses four connected problems: reliable page rendering, OCR that exposes coordinates, reconstruction of tables from those coordinates, and document-level business validation that can operate on the reconstructed table structure without rewriting the underlying OCR pipeline.</w:t>
      </w:r>
    </w:p>
    <w:p>
      <w:pPr>
        <w:pStyle w:val="ListBullet"/>
        <w:spacing w:after="100" w:line="283" w:lineRule="auto"/>
      </w:pPr>
      <w:r>
        <w:rPr>
          <w:b w:val="0"/>
          <w:color w:val="263238"/>
          <w:sz w:val="21"/>
        </w:rPr>
        <w:t>Convert PDF documents into high-resolution page images while respecting PDF rotation metadata and controlled manual rotation overrides.</w:t>
      </w:r>
    </w:p>
    <w:p>
      <w:pPr>
        <w:pStyle w:val="ListBullet"/>
        <w:spacing w:after="100" w:line="283" w:lineRule="auto"/>
      </w:pPr>
      <w:r>
        <w:rPr>
          <w:b w:val="0"/>
          <w:color w:val="263238"/>
          <w:sz w:val="21"/>
        </w:rPr>
        <w:t>Run OCR and retain text, confidence and bounding-box information required for downstream table reconstruction.</w:t>
      </w:r>
    </w:p>
    <w:p>
      <w:pPr>
        <w:pStyle w:val="ListBullet"/>
        <w:spacing w:after="100" w:line="283" w:lineRule="auto"/>
      </w:pPr>
      <w:r>
        <w:rPr>
          <w:b w:val="0"/>
          <w:color w:val="263238"/>
          <w:sz w:val="21"/>
        </w:rPr>
        <w:t>Reconstruct tables into a stable JSON contract named `tables_by_page` so the frontend does not depend on OCR-engine-specific output.</w:t>
      </w:r>
    </w:p>
    <w:p>
      <w:pPr>
        <w:pStyle w:val="ListBullet"/>
        <w:spacing w:after="100" w:line="283" w:lineRule="auto"/>
      </w:pPr>
      <w:r>
        <w:rPr>
          <w:b w:val="0"/>
          <w:color w:val="263238"/>
          <w:sz w:val="21"/>
        </w:rPr>
        <w:t>Detect stamps and signatures on the same rendered page images and return confidence values plus crop URLs.</w:t>
      </w:r>
    </w:p>
    <w:p>
      <w:pPr>
        <w:pStyle w:val="ListBullet"/>
        <w:spacing w:after="100" w:line="283" w:lineRule="auto"/>
      </w:pPr>
      <w:r>
        <w:rPr>
          <w:b w:val="0"/>
          <w:color w:val="263238"/>
          <w:sz w:val="21"/>
        </w:rPr>
        <w:t>Validate chemical composition against an explicit ASTM reference dataset without introducing probabilistic or AI-based PASS/FAIL logic.</w:t>
      </w:r>
    </w:p>
    <w:p>
      <w:pPr>
        <w:pStyle w:val="Heading1"/>
        <w:keepNext/>
        <w:spacing w:before="260" w:after="120" w:line="240" w:lineRule="auto"/>
      </w:pPr>
      <w:r>
        <w:rPr>
          <w:color w:val="1F4E79"/>
        </w:rPr>
        <w:t>3. Objectives</w:t>
      </w:r>
    </w:p>
    <w:p>
      <w:pPr>
        <w:pStyle w:val="ListBullet"/>
        <w:spacing w:after="100" w:line="283" w:lineRule="auto"/>
      </w:pPr>
      <w:r>
        <w:rPr>
          <w:b w:val="0"/>
          <w:color w:val="263238"/>
          <w:sz w:val="21"/>
        </w:rPr>
        <w:t>Provide a local web application for scanned-PDF document extraction.</w:t>
      </w:r>
    </w:p>
    <w:p>
      <w:pPr>
        <w:pStyle w:val="ListBullet"/>
        <w:spacing w:after="100" w:line="283" w:lineRule="auto"/>
      </w:pPr>
      <w:r>
        <w:rPr>
          <w:b w:val="0"/>
          <w:color w:val="263238"/>
          <w:sz w:val="21"/>
        </w:rPr>
        <w:t>Preserve a stable separation between PDF rendering, OCR, table extraction, object detection and business validation.</w:t>
      </w:r>
    </w:p>
    <w:p>
      <w:pPr>
        <w:pStyle w:val="ListBullet"/>
        <w:spacing w:after="100" w:line="283" w:lineRule="auto"/>
      </w:pPr>
      <w:r>
        <w:rPr>
          <w:b w:val="0"/>
          <w:color w:val="263238"/>
          <w:sz w:val="21"/>
        </w:rPr>
        <w:t>Expose extracted tables as structured JSON that can be rendered directly in React and downloaded from the API.</w:t>
      </w:r>
    </w:p>
    <w:p>
      <w:pPr>
        <w:pStyle w:val="ListBullet"/>
        <w:spacing w:after="100" w:line="283" w:lineRule="auto"/>
      </w:pPr>
      <w:r>
        <w:rPr>
          <w:b w:val="0"/>
          <w:color w:val="263238"/>
          <w:sz w:val="21"/>
        </w:rPr>
        <w:t>Add visual stamp and signature detection without requiring a second PDF-rendering pass.</w:t>
      </w:r>
    </w:p>
    <w:p>
      <w:pPr>
        <w:pStyle w:val="ListBullet"/>
        <w:spacing w:after="100" w:line="283" w:lineRule="auto"/>
      </w:pPr>
      <w:r>
        <w:rPr>
          <w:b w:val="0"/>
          <w:color w:val="263238"/>
          <w:sz w:val="21"/>
        </w:rPr>
        <w:t>Integrate ASTM chemical validation additively so existing extraction results remain backward compatible.</w:t>
      </w:r>
    </w:p>
    <w:p>
      <w:pPr>
        <w:pStyle w:val="ListBullet"/>
        <w:spacing w:after="100" w:line="283" w:lineRule="auto"/>
      </w:pPr>
      <w:r>
        <w:rPr>
          <w:b w:val="0"/>
          <w:color w:val="263238"/>
          <w:sz w:val="21"/>
        </w:rPr>
        <w:t>Keep the reference-data layer extensible so new standards can be added through JSON data rather than hard-coded comparison logic.</w:t>
      </w:r>
    </w:p>
    <w:p>
      <w:pPr>
        <w:pStyle w:val="ListBullet"/>
        <w:spacing w:after="100" w:line="283" w:lineRule="auto"/>
      </w:pPr>
      <w:r>
        <w:rPr>
          <w:b w:val="0"/>
          <w:color w:val="263238"/>
          <w:sz w:val="21"/>
        </w:rPr>
        <w:t>Provide a technical baseline for evaluating alternative document-parsing models such as PP-StructureV3 without destabilizing the working system.</w:t>
      </w:r>
    </w:p>
    <w:p>
      <w:pPr>
        <w:pStyle w:val="Heading1"/>
        <w:keepNext/>
        <w:spacing w:before="260" w:after="120" w:line="240" w:lineRule="auto"/>
      </w:pPr>
      <w:r>
        <w:rPr>
          <w:color w:val="1F4E79"/>
        </w:rPr>
        <w:t>4. System Architecture</w:t>
      </w:r>
    </w:p>
    <w:p>
      <w:pPr>
        <w:spacing w:before="0" w:after="140" w:line="283" w:lineRule="auto"/>
      </w:pPr>
      <w:r>
        <w:rPr>
          <w:b w:val="0"/>
          <w:i w:val="0"/>
          <w:color w:val="263238"/>
          <w:sz w:val="22"/>
        </w:rPr>
        <w:t>The current application is intentionally layered. The upload route is the orchestrator, while specialist services own PDF rendering, OCR, table reconstruction, stamp detection, signature detection and chemical validation. Both object detectors consume the same in-memory page images produced by the PDF service, which avoids rendering the document twice.</w:t>
      </w:r>
    </w:p>
    <w:tbl>
      <w:tblPr>
        <w:tblW w:type="auto" w:w="0"/>
        <w:tblLook w:firstColumn="1" w:firstRow="1" w:lastColumn="0" w:lastRow="0" w:noHBand="0" w:noVBand="1" w:val="04A0"/>
      </w:tblPr>
      <w:tblGrid>
        <w:gridCol w:w="9792"/>
      </w:tblGrid>
      <w:tr>
        <w:tc>
          <w:tcPr>
            <w:tcW w:type="dxa" w:w="9792"/>
            <w:shd w:fill="F6F8FA"/>
            <w:tcMar>
              <w:top w:w="120" w:type="dxa"/>
              <w:start w:w="150" w:type="dxa"/>
              <w:bottom w:w="120" w:type="dxa"/>
              <w:end w:w="150" w:type="dxa"/>
            </w:tcMar>
            <w:tcBorders>
              <w:top w:val="single" w:sz="5" w:color="D0D7DE"/>
              <w:left w:val="single" w:sz="5" w:color="D0D7DE"/>
              <w:bottom w:val="single" w:sz="5" w:color="D0D7DE"/>
              <w:right w:val="single" w:sz="5" w:color="D0D7DE"/>
            </w:tcBorders>
          </w:tcPr>
          <w:p>
            <w:pPr>
              <w:spacing w:after="0" w:line="252" w:lineRule="auto"/>
            </w:pPr>
            <w:r>
              <w:rPr>
                <w:rFonts w:ascii="Consolas" w:hAnsi="Consolas"/>
                <w:color w:val="30363D"/>
                <w:sz w:val="18"/>
              </w:rPr>
              <w:t>React / Vite Frontend</w:t>
              <w:br/>
              <w:t xml:space="preserve">        │</w:t>
              <w:br/>
              <w:t xml:space="preserve">        │ HTTP multipart upload</w:t>
              <w:br/>
              <w:t xml:space="preserve">        ▼</w:t>
              <w:br/>
              <w:t>FastAPI Backend</w:t>
              <w:br/>
              <w:t xml:space="preserve">        │</w:t>
              <w:br/>
              <w:t xml:space="preserve">        ├── pdf_service.py</w:t>
              <w:br/>
              <w:t xml:space="preserve">        │       └── PDF → RGB page images</w:t>
              <w:br/>
              <w:t xml:space="preserve">        │</w:t>
              <w:br/>
              <w:t xml:space="preserve">        ├── ocr_service.py</w:t>
              <w:br/>
              <w:t xml:space="preserve">        │       └── docTR OCR → text + confidence + boxes</w:t>
              <w:br/>
              <w:t xml:space="preserve">        │</w:t>
              <w:br/>
              <w:t xml:space="preserve">        ├── table_extractor.py</w:t>
              <w:br/>
              <w:t xml:space="preserve">        │       └── rows / blocks / columns → tables_by_page</w:t>
              <w:br/>
              <w:t xml:space="preserve">        │</w:t>
              <w:br/>
              <w:t xml:space="preserve">        ├── stamp_detector.py / signature_detector.py</w:t>
              <w:br/>
              <w:t xml:space="preserve">        │       └── detections_by_page + crops</w:t>
              <w:br/>
              <w:t xml:space="preserve">        │</w:t>
              <w:br/>
              <w:t xml:space="preserve">        └── chemical_validator.py</w:t>
              <w:br/>
              <w:t xml:space="preserve">                └── ASTM standard + grade → deterministic validation</w:t>
              <w:br/>
              <w:br/>
              <w:t xml:space="preserve">        ▼</w:t>
              <w:br/>
              <w:t>ExtractionResponse</w:t>
              <w:br/>
              <w:t xml:space="preserve">        ├── tables_by_page</w:t>
              <w:br/>
              <w:t xml:space="preserve">        ├── detections_by_page</w:t>
              <w:br/>
              <w:t xml:space="preserve">        └── chemical_validation</w:t>
            </w:r>
          </w:p>
        </w:tc>
      </w:tr>
    </w:tbl>
    <w:tbl>
      <w:tblPr>
        <w:tblW w:type="auto" w:w="0"/>
        <w:jc w:val="center"/>
        <w:tblLook w:firstColumn="1" w:firstRow="1" w:lastColumn="0" w:lastRow="0" w:noHBand="0" w:noVBand="1" w:val="04A0"/>
      </w:tblPr>
      <w:tblGrid>
        <w:gridCol w:w="9792"/>
      </w:tblGrid>
      <w:tr>
        <w:trPr>
          <w:cantSplit/>
        </w:trPr>
        <w:tc>
          <w:tcPr>
            <w:tcW w:type="dxa" w:w="9792"/>
            <w:shd w:fill="F3F6F9"/>
            <w:tcMar>
              <w:top w:w="120" w:type="dxa"/>
              <w:start w:w="160" w:type="dxa"/>
              <w:bottom w:w="110" w:type="dxa"/>
              <w:end w:w="160" w:type="dxa"/>
            </w:tcMar>
            <w:tcBorders>
              <w:top w:val="single" w:sz="5" w:color="AAB7C4"/>
              <w:left w:val="single" w:sz="18" w:color="2F5D91"/>
              <w:bottom w:val="single" w:sz="5" w:color="AAB7C4"/>
              <w:right w:val="single" w:sz="5" w:color="AAB7C4"/>
            </w:tcBorders>
          </w:tcPr>
          <w:p>
            <w:pPr>
              <w:keepNext/>
              <w:spacing w:after="0"/>
            </w:pPr>
            <w:r>
              <w:rPr>
                <w:b/>
                <w:color w:val="1F4E79"/>
                <w:sz w:val="21"/>
              </w:rPr>
              <w:t>Design principle</w:t>
            </w:r>
          </w:p>
        </w:tc>
      </w:tr>
      <w:tr>
        <w:trPr>
          <w:cantSplit/>
        </w:trPr>
        <w:tc>
          <w:tcPr>
            <w:tcW w:type="dxa" w:w="9792"/>
            <w:shd w:fill="F3F6F9"/>
            <w:tcMar>
              <w:top w:w="120" w:type="dxa"/>
              <w:start w:w="160" w:type="dxa"/>
              <w:bottom w:w="110" w:type="dxa"/>
              <w:end w:w="160" w:type="dxa"/>
            </w:tcMar>
            <w:tcBorders>
              <w:top w:val="single" w:sz="5" w:color="AAB7C4"/>
              <w:left w:val="single" w:sz="18" w:color="2F5D91"/>
              <w:bottom w:val="single" w:sz="5" w:color="AAB7C4"/>
              <w:right w:val="single" w:sz="5" w:color="AAB7C4"/>
            </w:tcBorders>
          </w:tcPr>
          <w:p>
            <w:pPr>
              <w:spacing w:after="0" w:line="276" w:lineRule="auto"/>
            </w:pPr>
            <w:r>
              <w:rPr>
                <w:color w:val="263238"/>
                <w:sz w:val="20"/>
              </w:rPr>
              <w:t>The chemical validator consumes the established `tables_by_page` shape. The OCR and table-reconstruction logic does not need to change for validation to operate.</w:t>
            </w:r>
          </w:p>
        </w:tc>
      </w:tr>
    </w:tbl>
    <w:p>
      <w:pPr>
        <w:pStyle w:val="Heading1"/>
        <w:keepNext/>
        <w:spacing w:before="260" w:after="120" w:line="240" w:lineRule="auto"/>
      </w:pPr>
      <w:r>
        <w:rPr>
          <w:color w:val="1F4E79"/>
        </w:rPr>
        <w:t>5. Technologies, Libraries and Models</w:t>
      </w:r>
    </w:p>
    <w:p>
      <w:pPr>
        <w:pStyle w:val="Heading2"/>
        <w:keepNext/>
        <w:spacing w:before="180" w:after="120" w:line="240" w:lineRule="auto"/>
      </w:pPr>
      <w:r>
        <w:rPr>
          <w:color w:val="1F4E79"/>
        </w:rPr>
        <w:t>5.1 Current production stack</w:t>
      </w:r>
    </w:p>
    <w:tbl>
      <w:tblPr>
        <w:tblW w:type="auto" w:w="0"/>
        <w:jc w:val="center"/>
        <w:tblLayout w:type="autofit"/>
        <w:tblLook w:firstColumn="1" w:firstRow="1" w:lastColumn="0" w:lastRow="0" w:noHBand="0" w:noVBand="1" w:val="04A0"/>
      </w:tblPr>
      <w:tblGrid>
        <w:gridCol w:w="3264"/>
        <w:gridCol w:w="3264"/>
        <w:gridCol w:w="3264"/>
      </w:tblGrid>
      <w:tr>
        <w:trPr>
          <w:trHeight w:hRule="atLeast"/>
          <w:cantSplit/>
          <w:tblHeader/>
        </w:trPr>
        <w:tc>
          <w:tcPr>
            <w:tcW w:type="dxa" w:w="201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D9E6F2"/>
          </w:tcPr>
          <w:p>
            <w:pPr>
              <w:spacing w:before="0" w:after="40" w:line="264" w:lineRule="auto"/>
            </w:pPr>
            <w:r>
              <w:rPr>
                <w:b/>
                <w:color w:val="1F4E79"/>
                <w:sz w:val="18"/>
              </w:rPr>
              <w:t>Component</w:t>
            </w:r>
          </w:p>
        </w:tc>
        <w:tc>
          <w:tcPr>
            <w:tcW w:type="dxa" w:w="309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D9E6F2"/>
          </w:tcPr>
          <w:p>
            <w:pPr>
              <w:spacing w:before="0" w:after="40" w:line="264" w:lineRule="auto"/>
            </w:pPr>
            <w:r>
              <w:rPr>
                <w:b/>
                <w:color w:val="1F4E79"/>
                <w:sz w:val="18"/>
              </w:rPr>
              <w:t>Technology / Model</w:t>
            </w:r>
          </w:p>
        </w:tc>
        <w:tc>
          <w:tcPr>
            <w:tcW w:type="dxa" w:w="511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D9E6F2"/>
          </w:tcPr>
          <w:p>
            <w:pPr>
              <w:spacing w:before="0" w:after="40" w:line="264" w:lineRule="auto"/>
            </w:pPr>
            <w:r>
              <w:rPr>
                <w:b/>
                <w:color w:val="1F4E79"/>
                <w:sz w:val="18"/>
              </w:rPr>
              <w:t>Role</w:t>
            </w:r>
          </w:p>
        </w:tc>
      </w:tr>
      <w:tr>
        <w:trPr>
          <w:trHeight w:hRule="atLeast"/>
          <w:cantSplit/>
        </w:trPr>
        <w:tc>
          <w:tcPr>
            <w:tcW w:type="dxa" w:w="201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Backend API</w:t>
            </w:r>
          </w:p>
        </w:tc>
        <w:tc>
          <w:tcPr>
            <w:tcW w:type="dxa" w:w="309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FastAPI 0.141.1</w:t>
            </w:r>
          </w:p>
        </w:tc>
        <w:tc>
          <w:tcPr>
            <w:tcW w:type="dxa" w:w="511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HTTP API, request handling, CORS, response models and health endpoint</w:t>
            </w:r>
          </w:p>
        </w:tc>
      </w:tr>
      <w:tr>
        <w:trPr>
          <w:trHeight w:hRule="atLeast"/>
          <w:cantSplit/>
        </w:trPr>
        <w:tc>
          <w:tcPr>
            <w:tcW w:type="dxa" w:w="201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ASGI server</w:t>
            </w:r>
          </w:p>
        </w:tc>
        <w:tc>
          <w:tcPr>
            <w:tcW w:type="dxa" w:w="309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Uvicorn</w:t>
            </w:r>
          </w:p>
        </w:tc>
        <w:tc>
          <w:tcPr>
            <w:tcW w:type="dxa" w:w="511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Runs the FastAPI application locally</w:t>
            </w:r>
          </w:p>
        </w:tc>
      </w:tr>
      <w:tr>
        <w:trPr>
          <w:trHeight w:hRule="atLeast"/>
          <w:cantSplit/>
        </w:trPr>
        <w:tc>
          <w:tcPr>
            <w:tcW w:type="dxa" w:w="201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PDF rendering</w:t>
            </w:r>
          </w:p>
        </w:tc>
        <w:tc>
          <w:tcPr>
            <w:tcW w:type="dxa" w:w="309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PyMuPDF / fitz</w:t>
            </w:r>
          </w:p>
        </w:tc>
        <w:tc>
          <w:tcPr>
            <w:tcW w:type="dxa" w:w="511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Renders each PDF page to an RGB image</w:t>
            </w:r>
          </w:p>
        </w:tc>
      </w:tr>
      <w:tr>
        <w:trPr>
          <w:trHeight w:hRule="atLeast"/>
          <w:cantSplit/>
        </w:trPr>
        <w:tc>
          <w:tcPr>
            <w:tcW w:type="dxa" w:w="201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OCR</w:t>
            </w:r>
          </w:p>
        </w:tc>
        <w:tc>
          <w:tcPr>
            <w:tcW w:type="dxa" w:w="309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docTR 1.0.1</w:t>
            </w:r>
          </w:p>
        </w:tc>
        <w:tc>
          <w:tcPr>
            <w:tcW w:type="dxa" w:w="511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Text detection and recognition with bounding-box geometry</w:t>
            </w:r>
          </w:p>
        </w:tc>
      </w:tr>
      <w:tr>
        <w:trPr>
          <w:trHeight w:hRule="atLeast"/>
          <w:cantSplit/>
        </w:trPr>
        <w:tc>
          <w:tcPr>
            <w:tcW w:type="dxa" w:w="201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OCR model components</w:t>
            </w:r>
          </w:p>
        </w:tc>
        <w:tc>
          <w:tcPr>
            <w:tcW w:type="dxa" w:w="309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fast_base + crnn_vgg16_bn</w:t>
            </w:r>
          </w:p>
        </w:tc>
        <w:tc>
          <w:tcPr>
            <w:tcW w:type="dxa" w:w="511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docTR pretrained detection and recognition models used by the current OCR service</w:t>
            </w:r>
          </w:p>
        </w:tc>
      </w:tr>
      <w:tr>
        <w:trPr>
          <w:trHeight w:hRule="atLeast"/>
          <w:cantSplit/>
        </w:trPr>
        <w:tc>
          <w:tcPr>
            <w:tcW w:type="dxa" w:w="201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Computer vision</w:t>
            </w:r>
          </w:p>
        </w:tc>
        <w:tc>
          <w:tcPr>
            <w:tcW w:type="dxa" w:w="309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OpenCV</w:t>
            </w:r>
          </w:p>
        </w:tc>
        <w:tc>
          <w:tcPr>
            <w:tcW w:type="dxa" w:w="511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Image processing and rotation operations</w:t>
            </w:r>
          </w:p>
        </w:tc>
      </w:tr>
      <w:tr>
        <w:trPr>
          <w:trHeight w:hRule="atLeast"/>
          <w:cantSplit/>
        </w:trPr>
        <w:tc>
          <w:tcPr>
            <w:tcW w:type="dxa" w:w="201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Data processing</w:t>
            </w:r>
          </w:p>
        </w:tc>
        <w:tc>
          <w:tcPr>
            <w:tcW w:type="dxa" w:w="309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NumPy + pandas</w:t>
            </w:r>
          </w:p>
        </w:tc>
        <w:tc>
          <w:tcPr>
            <w:tcW w:type="dxa" w:w="511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Image arrays and table/data handling</w:t>
            </w:r>
          </w:p>
        </w:tc>
      </w:tr>
      <w:tr>
        <w:trPr>
          <w:trHeight w:hRule="atLeast"/>
          <w:cantSplit/>
        </w:trPr>
        <w:tc>
          <w:tcPr>
            <w:tcW w:type="dxa" w:w="201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Stamp detection</w:t>
            </w:r>
          </w:p>
        </w:tc>
        <w:tc>
          <w:tcPr>
            <w:tcW w:type="dxa" w:w="309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Ooredoo-Group/ooredoo-stamp-detection</w:t>
            </w:r>
          </w:p>
        </w:tc>
        <w:tc>
          <w:tcPr>
            <w:tcW w:type="dxa" w:w="511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Detects stamp regions; loaded locally through Transformers</w:t>
            </w:r>
          </w:p>
        </w:tc>
      </w:tr>
      <w:tr>
        <w:trPr>
          <w:trHeight w:hRule="atLeast"/>
          <w:cantSplit/>
        </w:trPr>
        <w:tc>
          <w:tcPr>
            <w:tcW w:type="dxa" w:w="201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Signature detection</w:t>
            </w:r>
          </w:p>
        </w:tc>
        <w:tc>
          <w:tcPr>
            <w:tcW w:type="dxa" w:w="309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Local YOLOv8 `best.pt` via Ultralytics 8.4.117</w:t>
            </w:r>
          </w:p>
        </w:tc>
        <w:tc>
          <w:tcPr>
            <w:tcW w:type="dxa" w:w="511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Detects signature regions and generates crops</w:t>
            </w:r>
          </w:p>
        </w:tc>
      </w:tr>
      <w:tr>
        <w:trPr>
          <w:trHeight w:hRule="atLeast"/>
          <w:cantSplit/>
        </w:trPr>
        <w:tc>
          <w:tcPr>
            <w:tcW w:type="dxa" w:w="201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Validation</w:t>
            </w:r>
          </w:p>
        </w:tc>
        <w:tc>
          <w:tcPr>
            <w:tcW w:type="dxa" w:w="309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Pure Python + JSON reference data</w:t>
            </w:r>
          </w:p>
        </w:tc>
        <w:tc>
          <w:tcPr>
            <w:tcW w:type="dxa" w:w="511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Deterministic ASTM chemical comparison</w:t>
            </w:r>
          </w:p>
        </w:tc>
      </w:tr>
      <w:tr>
        <w:trPr>
          <w:trHeight w:hRule="atLeast"/>
          <w:cantSplit/>
        </w:trPr>
        <w:tc>
          <w:tcPr>
            <w:tcW w:type="dxa" w:w="201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Frontend</w:t>
            </w:r>
          </w:p>
        </w:tc>
        <w:tc>
          <w:tcPr>
            <w:tcW w:type="dxa" w:w="309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React + Vite</w:t>
            </w:r>
          </w:p>
        </w:tc>
        <w:tc>
          <w:tcPr>
            <w:tcW w:type="dxa" w:w="511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Upload, results, table rendering, AI detection display and JSON download</w:t>
            </w:r>
          </w:p>
        </w:tc>
      </w:tr>
      <w:tr>
        <w:trPr>
          <w:trHeight w:hRule="atLeast"/>
          <w:cantSplit/>
        </w:trPr>
        <w:tc>
          <w:tcPr>
            <w:tcW w:type="dxa" w:w="201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Styling</w:t>
            </w:r>
          </w:p>
        </w:tc>
        <w:tc>
          <w:tcPr>
            <w:tcW w:type="dxa" w:w="309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Tailwind CSS for chemical validation section; project CSS for surrounding UI</w:t>
            </w:r>
          </w:p>
        </w:tc>
        <w:tc>
          <w:tcPr>
            <w:tcW w:type="dxa" w:w="511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Presentation layer</w:t>
            </w:r>
          </w:p>
        </w:tc>
      </w:tr>
    </w:tbl>
    <w:p>
      <w:pPr>
        <w:pStyle w:val="Heading2"/>
        <w:keepNext/>
        <w:spacing w:before="180" w:after="120" w:line="240" w:lineRule="auto"/>
      </w:pPr>
      <w:r>
        <w:rPr>
          <w:color w:val="1F4E79"/>
        </w:rPr>
        <w:t>5.2 Verified backend runtime packages</w:t>
      </w:r>
    </w:p>
    <w:tbl>
      <w:tblPr>
        <w:tblW w:type="auto" w:w="0"/>
        <w:jc w:val="center"/>
        <w:tblLayout w:type="autofit"/>
        <w:tblLook w:firstColumn="1" w:firstRow="1" w:lastColumn="0" w:lastRow="0" w:noHBand="0" w:noVBand="1" w:val="04A0"/>
      </w:tblPr>
      <w:tblGrid>
        <w:gridCol w:w="4896"/>
        <w:gridCol w:w="4896"/>
      </w:tblGrid>
      <w:tr>
        <w:trPr>
          <w:trHeight w:hRule="atLeast"/>
          <w:cantSplit/>
          <w:tblHeader/>
        </w:trPr>
        <w:tc>
          <w:tcPr>
            <w:tcW w:type="dxa" w:w="3168"/>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D9E6F2"/>
          </w:tcPr>
          <w:p>
            <w:pPr>
              <w:spacing w:before="0" w:after="40" w:line="264" w:lineRule="auto"/>
            </w:pPr>
            <w:r>
              <w:rPr>
                <w:b/>
                <w:color w:val="1F4E79"/>
                <w:sz w:val="18"/>
              </w:rPr>
              <w:t>Package</w:t>
            </w:r>
          </w:p>
        </w:tc>
        <w:tc>
          <w:tcPr>
            <w:tcW w:type="dxa" w:w="705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D9E6F2"/>
          </w:tcPr>
          <w:p>
            <w:pPr>
              <w:spacing w:before="0" w:after="40" w:line="264" w:lineRule="auto"/>
            </w:pPr>
            <w:r>
              <w:rPr>
                <w:b/>
                <w:color w:val="1F4E79"/>
                <w:sz w:val="18"/>
              </w:rPr>
              <w:t>Verified version / note</w:t>
            </w:r>
          </w:p>
        </w:tc>
      </w:tr>
      <w:tr>
        <w:trPr>
          <w:trHeight w:hRule="atLeast"/>
          <w:cantSplit/>
        </w:trPr>
        <w:tc>
          <w:tcPr>
            <w:tcW w:type="dxa" w:w="3168"/>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Python</w:t>
            </w:r>
          </w:p>
        </w:tc>
        <w:tc>
          <w:tcPr>
            <w:tcW w:type="dxa" w:w="705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3.14 in the production backend virtual environment</w:t>
            </w:r>
          </w:p>
        </w:tc>
      </w:tr>
      <w:tr>
        <w:trPr>
          <w:trHeight w:hRule="atLeast"/>
          <w:cantSplit/>
        </w:trPr>
        <w:tc>
          <w:tcPr>
            <w:tcW w:type="dxa" w:w="3168"/>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FastAPI</w:t>
            </w:r>
          </w:p>
        </w:tc>
        <w:tc>
          <w:tcPr>
            <w:tcW w:type="dxa" w:w="705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0.141.1</w:t>
            </w:r>
          </w:p>
        </w:tc>
      </w:tr>
      <w:tr>
        <w:trPr>
          <w:trHeight w:hRule="atLeast"/>
          <w:cantSplit/>
        </w:trPr>
        <w:tc>
          <w:tcPr>
            <w:tcW w:type="dxa" w:w="3168"/>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docTR</w:t>
            </w:r>
          </w:p>
        </w:tc>
        <w:tc>
          <w:tcPr>
            <w:tcW w:type="dxa" w:w="705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1.0.1</w:t>
            </w:r>
          </w:p>
        </w:tc>
      </w:tr>
      <w:tr>
        <w:trPr>
          <w:trHeight w:hRule="atLeast"/>
          <w:cantSplit/>
        </w:trPr>
        <w:tc>
          <w:tcPr>
            <w:tcW w:type="dxa" w:w="3168"/>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Torch</w:t>
            </w:r>
          </w:p>
        </w:tc>
        <w:tc>
          <w:tcPr>
            <w:tcW w:type="dxa" w:w="705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2.13.0+cpu in the current managed Windows environment</w:t>
            </w:r>
          </w:p>
        </w:tc>
      </w:tr>
      <w:tr>
        <w:trPr>
          <w:trHeight w:hRule="atLeast"/>
          <w:cantSplit/>
        </w:trPr>
        <w:tc>
          <w:tcPr>
            <w:tcW w:type="dxa" w:w="3168"/>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Truststore</w:t>
            </w:r>
          </w:p>
        </w:tc>
        <w:tc>
          <w:tcPr>
            <w:tcW w:type="dxa" w:w="705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0.10.4</w:t>
            </w:r>
          </w:p>
        </w:tc>
      </w:tr>
      <w:tr>
        <w:trPr>
          <w:trHeight w:hRule="atLeast"/>
          <w:cantSplit/>
        </w:trPr>
        <w:tc>
          <w:tcPr>
            <w:tcW w:type="dxa" w:w="3168"/>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Transformers</w:t>
            </w:r>
          </w:p>
        </w:tc>
        <w:tc>
          <w:tcPr>
            <w:tcW w:type="dxa" w:w="705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5.15.0</w:t>
            </w:r>
          </w:p>
        </w:tc>
      </w:tr>
      <w:tr>
        <w:trPr>
          <w:trHeight w:hRule="atLeast"/>
          <w:cantSplit/>
        </w:trPr>
        <w:tc>
          <w:tcPr>
            <w:tcW w:type="dxa" w:w="3168"/>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Ultralytics</w:t>
            </w:r>
          </w:p>
        </w:tc>
        <w:tc>
          <w:tcPr>
            <w:tcW w:type="dxa" w:w="705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8.4.117</w:t>
            </w:r>
          </w:p>
        </w:tc>
      </w:tr>
    </w:tbl>
    <w:p>
      <w:pPr>
        <w:spacing w:before="0" w:after="140" w:line="283" w:lineRule="auto"/>
      </w:pPr>
      <w:r>
        <w:rPr>
          <w:b w:val="0"/>
          <w:i w:val="0"/>
          <w:color w:val="263238"/>
          <w:sz w:val="22"/>
        </w:rPr>
        <w:t>Historical OCR models that were evaluated but are not the current production engine include EasyOCR 1.7.2 and Sarvam OCR. EasyOCR was the original baseline before the docTR migration.</w:t>
      </w:r>
    </w:p>
    <w:p>
      <w:pPr>
        <w:pStyle w:val="Heading1"/>
        <w:keepNext/>
        <w:spacing w:before="260" w:after="120" w:line="240" w:lineRule="auto"/>
      </w:pPr>
      <w:r>
        <w:rPr>
          <w:color w:val="1F4E79"/>
        </w:rPr>
        <w:t>6. Application Modules and Features</w:t>
      </w:r>
    </w:p>
    <w:p>
      <w:pPr>
        <w:pStyle w:val="Heading2"/>
        <w:keepNext/>
        <w:spacing w:before="180" w:after="120" w:line="240" w:lineRule="auto"/>
      </w:pPr>
      <w:r>
        <w:rPr>
          <w:color w:val="1F4E79"/>
        </w:rPr>
        <w:t>6.1 PDF ingestion and rendering</w:t>
      </w:r>
    </w:p>
    <w:p>
      <w:pPr>
        <w:spacing w:before="0" w:after="140" w:line="283" w:lineRule="auto"/>
      </w:pPr>
      <w:r>
        <w:rPr>
          <w:b w:val="0"/>
          <w:i w:val="0"/>
          <w:color w:val="263238"/>
          <w:sz w:val="22"/>
        </w:rPr>
        <w:t>The upload route accepts PDF files, creates a short-lived job identifier, writes the upload to a temporary storage directory, renders the PDF into page images, and removes the uploaded source file in the route cleanup stage after processing.</w:t>
      </w:r>
    </w:p>
    <w:p>
      <w:pPr>
        <w:pStyle w:val="Heading2"/>
        <w:keepNext/>
        <w:spacing w:before="180" w:after="120" w:line="240" w:lineRule="auto"/>
      </w:pPr>
      <w:r>
        <w:rPr>
          <w:color w:val="1F4E79"/>
        </w:rPr>
        <w:t>6.2 OCR and table reconstruction</w:t>
      </w:r>
    </w:p>
    <w:p>
      <w:pPr>
        <w:spacing w:before="0" w:after="140" w:line="283" w:lineRule="auto"/>
      </w:pPr>
      <w:r>
        <w:rPr>
          <w:b w:val="0"/>
          <w:i w:val="0"/>
          <w:color w:val="263238"/>
          <w:sz w:val="22"/>
        </w:rPr>
        <w:t>The OCR service converts docTR output into the bounding-box format expected by the existing table extraction code. The table extractor groups OCR detections into rows, identifies contiguous table blocks, derives columns, assigns detections to columns and builds structured table objects.</w:t>
      </w:r>
    </w:p>
    <w:p>
      <w:pPr>
        <w:pStyle w:val="Heading2"/>
        <w:keepNext/>
        <w:spacing w:before="180" w:after="120" w:line="240" w:lineRule="auto"/>
      </w:pPr>
      <w:r>
        <w:rPr>
          <w:color w:val="1F4E79"/>
        </w:rPr>
        <w:t>6.3 Stamp and signature detection</w:t>
      </w:r>
    </w:p>
    <w:p>
      <w:pPr>
        <w:spacing w:before="0" w:after="140" w:line="283" w:lineRule="auto"/>
      </w:pPr>
      <w:r>
        <w:rPr>
          <w:b w:val="0"/>
          <w:i w:val="0"/>
          <w:color w:val="263238"/>
          <w:sz w:val="22"/>
        </w:rPr>
        <w:t>Stamp and signature models operate on the same page-image list as OCR/table extraction. Detected regions are cropped and stored under a job-specific crop directory. The API exposes confidence and image URLs so the frontend can show the actual detected crop.</w:t>
      </w:r>
    </w:p>
    <w:p>
      <w:pPr>
        <w:pStyle w:val="Heading2"/>
        <w:keepNext/>
        <w:spacing w:before="180" w:after="120" w:line="240" w:lineRule="auto"/>
      </w:pPr>
      <w:r>
        <w:rPr>
          <w:color w:val="1F4E79"/>
        </w:rPr>
        <w:t>6.4 Chemical validation</w:t>
      </w:r>
    </w:p>
    <w:p>
      <w:pPr>
        <w:spacing w:before="0" w:after="140" w:line="283" w:lineRule="auto"/>
      </w:pPr>
      <w:r>
        <w:rPr>
          <w:b w:val="0"/>
          <w:i w:val="0"/>
          <w:color w:val="263238"/>
          <w:sz w:val="22"/>
        </w:rPr>
        <w:t>Chemical validation is a document-level enhancement. It runs after `tables_by_page` has been created, so failures in validation do not break the core document-extraction workflow. The frontend renders the validation section only when validation data is present.</w:t>
      </w:r>
    </w:p>
    <w:p>
      <w:pPr>
        <w:pStyle w:val="Heading2"/>
        <w:keepNext/>
        <w:spacing w:before="180" w:after="120" w:line="240" w:lineRule="auto"/>
      </w:pPr>
      <w:r>
        <w:rPr>
          <w:color w:val="1F4E79"/>
        </w:rPr>
        <w:t>6.5 Output and download</w:t>
      </w:r>
    </w:p>
    <w:p>
      <w:pPr>
        <w:spacing w:before="0" w:after="140" w:line="283" w:lineRule="auto"/>
      </w:pPr>
      <w:r>
        <w:rPr>
          <w:b w:val="0"/>
          <w:i w:val="0"/>
          <w:color w:val="263238"/>
          <w:sz w:val="22"/>
        </w:rPr>
        <w:t>The application returns structured page-level results and persists the existing table JSON under an output file keyed by job identifier. The `/download/{job_id}` endpoint returns the extracted-table JSON for download. A separate crop endpoint serves stamp/signature images.</w:t>
      </w:r>
    </w:p>
    <w:p>
      <w:pPr>
        <w:pStyle w:val="Heading1"/>
        <w:keepNext/>
        <w:spacing w:before="260" w:after="120" w:line="240" w:lineRule="auto"/>
      </w:pPr>
      <w:r>
        <w:rPr>
          <w:color w:val="1F4E79"/>
        </w:rPr>
        <w:t>7. Document Processing and OCR Pipeline</w:t>
      </w:r>
    </w:p>
    <w:p>
      <w:pPr>
        <w:pStyle w:val="Heading2"/>
        <w:keepNext/>
        <w:spacing w:before="180" w:after="120" w:line="240" w:lineRule="auto"/>
      </w:pPr>
      <w:r>
        <w:rPr>
          <w:color w:val="1F4E79"/>
        </w:rPr>
        <w:t>7.1 PDF to images</w:t>
      </w:r>
    </w:p>
    <w:p>
      <w:pPr>
        <w:spacing w:before="0" w:after="140" w:line="283" w:lineRule="auto"/>
      </w:pPr>
      <w:r>
        <w:rPr>
          <w:b w:val="0"/>
          <w:i w:val="0"/>
          <w:color w:val="263238"/>
          <w:sz w:val="22"/>
        </w:rPr>
        <w:t>The current `pdf_service.py` uses PyMuPDF to render each page into a NumPy RGB image. The project configuration uses 300 DPI by default (`ZOOM = DPI / 72`). PyMuPDF page rotation metadata is applied during rendering. Manual rotation overrides are supported for controlled cases.</w:t>
      </w:r>
    </w:p>
    <w:p>
      <w:pPr>
        <w:pStyle w:val="Heading2"/>
        <w:keepNext/>
        <w:spacing w:before="180" w:after="120" w:line="240" w:lineRule="auto"/>
      </w:pPr>
      <w:r>
        <w:rPr>
          <w:color w:val="1F4E79"/>
        </w:rPr>
        <w:t>7.2 OCR model initialization</w:t>
      </w:r>
    </w:p>
    <w:p>
      <w:pPr>
        <w:spacing w:before="0" w:after="140" w:line="283" w:lineRule="auto"/>
      </w:pPr>
      <w:r>
        <w:rPr>
          <w:b w:val="0"/>
          <w:i w:val="0"/>
          <w:color w:val="263238"/>
          <w:sz w:val="22"/>
        </w:rPr>
        <w:t>The current OCR service uses a lazily initialized singleton. `get_reader()` creates the docTR predictor once and caches it, so every upload does not pay the model initialization cost. The service detects whether CUDA is available and moves the predictor to CUDA when available; the current office-machine configuration reports GPU=False.</w:t>
      </w:r>
    </w:p>
    <w:p>
      <w:pPr>
        <w:pStyle w:val="Heading2"/>
        <w:keepNext/>
        <w:spacing w:before="180" w:after="120" w:line="240" w:lineRule="auto"/>
      </w:pPr>
      <w:r>
        <w:rPr>
          <w:color w:val="1F4E79"/>
        </w:rPr>
        <w:t>7.3 Rotation retry and confidence handling</w:t>
      </w:r>
    </w:p>
    <w:tbl>
      <w:tblPr>
        <w:tblW w:type="auto" w:w="0"/>
        <w:jc w:val="center"/>
        <w:tblLayout w:type="autofit"/>
        <w:tblLook w:firstColumn="1" w:firstRow="1" w:lastColumn="0" w:lastRow="0" w:noHBand="0" w:noVBand="1" w:val="04A0"/>
      </w:tblPr>
      <w:tblGrid>
        <w:gridCol w:w="3264"/>
        <w:gridCol w:w="3264"/>
        <w:gridCol w:w="3264"/>
      </w:tblGrid>
      <w:tr>
        <w:trPr>
          <w:trHeight w:hRule="atLeast"/>
          <w:cantSplit/>
          <w:tblHeader/>
        </w:trPr>
        <w:tc>
          <w:tcPr>
            <w:tcW w:type="dxa" w:w="3240"/>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D9E6F2"/>
          </w:tcPr>
          <w:p>
            <w:pPr>
              <w:spacing w:before="0" w:after="40" w:line="264" w:lineRule="auto"/>
            </w:pPr>
            <w:r>
              <w:rPr>
                <w:b/>
                <w:color w:val="1F4E79"/>
                <w:sz w:val="18"/>
              </w:rPr>
              <w:t>Configuration</w:t>
            </w:r>
          </w:p>
        </w:tc>
        <w:tc>
          <w:tcPr>
            <w:tcW w:type="dxa" w:w="223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D9E6F2"/>
          </w:tcPr>
          <w:p>
            <w:pPr>
              <w:spacing w:before="0" w:after="40" w:line="264" w:lineRule="auto"/>
            </w:pPr>
            <w:r>
              <w:rPr>
                <w:b/>
                <w:color w:val="1F4E79"/>
                <w:sz w:val="18"/>
              </w:rPr>
              <w:t>Current value</w:t>
            </w:r>
          </w:p>
        </w:tc>
        <w:tc>
          <w:tcPr>
            <w:tcW w:type="dxa" w:w="547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D9E6F2"/>
          </w:tcPr>
          <w:p>
            <w:pPr>
              <w:spacing w:before="0" w:after="40" w:line="264" w:lineRule="auto"/>
            </w:pPr>
            <w:r>
              <w:rPr>
                <w:b/>
                <w:color w:val="1F4E79"/>
                <w:sz w:val="18"/>
              </w:rPr>
              <w:t>Purpose</w:t>
            </w:r>
          </w:p>
        </w:tc>
      </w:tr>
      <w:tr>
        <w:trPr>
          <w:trHeight w:hRule="atLeast"/>
          <w:cantSplit/>
        </w:trPr>
        <w:tc>
          <w:tcPr>
            <w:tcW w:type="dxa" w:w="3240"/>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DPI</w:t>
            </w:r>
          </w:p>
        </w:tc>
        <w:tc>
          <w:tcPr>
            <w:tcW w:type="dxa" w:w="223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300</w:t>
            </w:r>
          </w:p>
        </w:tc>
        <w:tc>
          <w:tcPr>
            <w:tcW w:type="dxa" w:w="547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Render scanned PDFs at a consistent high-resolution baseline</w:t>
            </w:r>
          </w:p>
        </w:tc>
      </w:tr>
      <w:tr>
        <w:trPr>
          <w:trHeight w:hRule="atLeast"/>
          <w:cantSplit/>
        </w:trPr>
        <w:tc>
          <w:tcPr>
            <w:tcW w:type="dxa" w:w="3240"/>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CONFIDENCE_RETRY_THRESHOLD</w:t>
            </w:r>
          </w:p>
        </w:tc>
        <w:tc>
          <w:tcPr>
            <w:tcW w:type="dxa" w:w="223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0.45</w:t>
            </w:r>
          </w:p>
        </w:tc>
        <w:tc>
          <w:tcPr>
            <w:tcW w:type="dxa" w:w="547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Triggers alternate rotation attempts when OCR confidence is weak</w:t>
            </w:r>
          </w:p>
        </w:tc>
      </w:tr>
      <w:tr>
        <w:trPr>
          <w:trHeight w:hRule="atLeast"/>
          <w:cantSplit/>
        </w:trPr>
        <w:tc>
          <w:tcPr>
            <w:tcW w:type="dxa" w:w="3240"/>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MIN_DETECTIONS_RETRY</w:t>
            </w:r>
          </w:p>
        </w:tc>
        <w:tc>
          <w:tcPr>
            <w:tcW w:type="dxa" w:w="223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3</w:t>
            </w:r>
          </w:p>
        </w:tc>
        <w:tc>
          <w:tcPr>
            <w:tcW w:type="dxa" w:w="547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Minimum detections used in the retry decision</w:t>
            </w:r>
          </w:p>
        </w:tc>
      </w:tr>
      <w:tr>
        <w:trPr>
          <w:trHeight w:hRule="atLeast"/>
          <w:cantSplit/>
        </w:trPr>
        <w:tc>
          <w:tcPr>
            <w:tcW w:type="dxa" w:w="3240"/>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ROTATION_ANGLES_TO_TRY</w:t>
            </w:r>
          </w:p>
        </w:tc>
        <w:tc>
          <w:tcPr>
            <w:tcW w:type="dxa" w:w="223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90, 180, 270</w:t>
            </w:r>
          </w:p>
        </w:tc>
        <w:tc>
          <w:tcPr>
            <w:tcW w:type="dxa" w:w="547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Alternate page orientations tested by OCR retry logic</w:t>
            </w:r>
          </w:p>
        </w:tc>
      </w:tr>
      <w:tr>
        <w:trPr>
          <w:trHeight w:hRule="atLeast"/>
          <w:cantSplit/>
        </w:trPr>
        <w:tc>
          <w:tcPr>
            <w:tcW w:type="dxa" w:w="3240"/>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ROW_Y_TOLERANCE_RATIO</w:t>
            </w:r>
          </w:p>
        </w:tc>
        <w:tc>
          <w:tcPr>
            <w:tcW w:type="dxa" w:w="223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0.6</w:t>
            </w:r>
          </w:p>
        </w:tc>
        <w:tc>
          <w:tcPr>
            <w:tcW w:type="dxa" w:w="547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Groups OCR detections into rows</w:t>
            </w:r>
          </w:p>
        </w:tc>
      </w:tr>
      <w:tr>
        <w:trPr>
          <w:trHeight w:hRule="atLeast"/>
          <w:cantSplit/>
        </w:trPr>
        <w:tc>
          <w:tcPr>
            <w:tcW w:type="dxa" w:w="3240"/>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GAP_FACTOR</w:t>
            </w:r>
          </w:p>
        </w:tc>
        <w:tc>
          <w:tcPr>
            <w:tcW w:type="dxa" w:w="223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2.5</w:t>
            </w:r>
          </w:p>
        </w:tc>
        <w:tc>
          <w:tcPr>
            <w:tcW w:type="dxa" w:w="547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Helps identify contiguous table blocks</w:t>
            </w:r>
          </w:p>
        </w:tc>
      </w:tr>
      <w:tr>
        <w:trPr>
          <w:trHeight w:hRule="atLeast"/>
          <w:cantSplit/>
        </w:trPr>
        <w:tc>
          <w:tcPr>
            <w:tcW w:type="dxa" w:w="3240"/>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COLUMN_TOLERANCE_MULTIPLIER</w:t>
            </w:r>
          </w:p>
        </w:tc>
        <w:tc>
          <w:tcPr>
            <w:tcW w:type="dxa" w:w="223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1.5</w:t>
            </w:r>
          </w:p>
        </w:tc>
        <w:tc>
          <w:tcPr>
            <w:tcW w:type="dxa" w:w="547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Controls column boundary tolerance</w:t>
            </w:r>
          </w:p>
        </w:tc>
      </w:tr>
      <w:tr>
        <w:trPr>
          <w:trHeight w:hRule="atLeast"/>
          <w:cantSplit/>
        </w:trPr>
        <w:tc>
          <w:tcPr>
            <w:tcW w:type="dxa" w:w="3240"/>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HEADER_NUMERIC_RATIO_THRESHOLD</w:t>
            </w:r>
          </w:p>
        </w:tc>
        <w:tc>
          <w:tcPr>
            <w:tcW w:type="dxa" w:w="223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0.4</w:t>
            </w:r>
          </w:p>
        </w:tc>
        <w:tc>
          <w:tcPr>
            <w:tcW w:type="dxa" w:w="547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Helps distinguish headers from numeric table content</w:t>
            </w:r>
          </w:p>
        </w:tc>
      </w:tr>
    </w:tbl>
    <w:tbl>
      <w:tblPr>
        <w:tblW w:type="auto" w:w="0"/>
        <w:jc w:val="center"/>
        <w:tblLook w:firstColumn="1" w:firstRow="1" w:lastColumn="0" w:lastRow="0" w:noHBand="0" w:noVBand="1" w:val="04A0"/>
      </w:tblPr>
      <w:tblGrid>
        <w:gridCol w:w="9792"/>
      </w:tblGrid>
      <w:tr>
        <w:trPr>
          <w:cantSplit/>
        </w:trPr>
        <w:tc>
          <w:tcPr>
            <w:tcW w:type="dxa" w:w="9792"/>
            <w:shd w:fill="FFF7E6"/>
            <w:tcMar>
              <w:top w:w="120" w:type="dxa"/>
              <w:start w:w="160" w:type="dxa"/>
              <w:bottom w:w="110" w:type="dxa"/>
              <w:end w:w="160" w:type="dxa"/>
            </w:tcMar>
            <w:tcBorders>
              <w:top w:val="single" w:sz="5" w:color="AAB7C4"/>
              <w:left w:val="single" w:sz="18" w:color="A15C00"/>
              <w:bottom w:val="single" w:sz="5" w:color="AAB7C4"/>
              <w:right w:val="single" w:sz="5" w:color="AAB7C4"/>
            </w:tcBorders>
          </w:tcPr>
          <w:p>
            <w:pPr>
              <w:keepNext/>
              <w:spacing w:after="0"/>
            </w:pPr>
            <w:r>
              <w:rPr>
                <w:b/>
                <w:color w:val="1F4E79"/>
                <w:sz w:val="21"/>
              </w:rPr>
              <w:t>Important implementation detail</w:t>
            </w:r>
          </w:p>
        </w:tc>
      </w:tr>
      <w:tr>
        <w:trPr>
          <w:cantSplit/>
        </w:trPr>
        <w:tc>
          <w:tcPr>
            <w:tcW w:type="dxa" w:w="9792"/>
            <w:shd w:fill="FFF7E6"/>
            <w:tcMar>
              <w:top w:w="120" w:type="dxa"/>
              <w:start w:w="160" w:type="dxa"/>
              <w:bottom w:w="110" w:type="dxa"/>
              <w:end w:w="160" w:type="dxa"/>
            </w:tcMar>
            <w:tcBorders>
              <w:top w:val="single" w:sz="5" w:color="AAB7C4"/>
              <w:left w:val="single" w:sz="18" w:color="A15C00"/>
              <w:bottom w:val="single" w:sz="5" w:color="AAB7C4"/>
              <w:right w:val="single" w:sz="5" w:color="AAB7C4"/>
            </w:tcBorders>
          </w:tcPr>
          <w:p>
            <w:pPr>
              <w:spacing w:after="0" w:line="276" w:lineRule="auto"/>
            </w:pPr>
            <w:r>
              <w:rPr>
                <w:color w:val="263238"/>
                <w:sz w:val="20"/>
              </w:rPr>
              <w:t>The project intentionally avoids automatic landscape-page rotation as a blanket rule because earlier testing showed that forced rotation could damage some technical pages. Rotation is therefore handled through PDF metadata plus explicit retry / override mechanisms.</w:t>
            </w:r>
          </w:p>
        </w:tc>
      </w:tr>
    </w:tbl>
    <w:p>
      <w:pPr>
        <w:pStyle w:val="Heading1"/>
        <w:keepNext/>
        <w:spacing w:before="260" w:after="120" w:line="240" w:lineRule="auto"/>
      </w:pPr>
      <w:r>
        <w:rPr>
          <w:color w:val="1F4E79"/>
        </w:rPr>
        <w:t>8. Table Extraction and Structured JSON</w:t>
      </w:r>
    </w:p>
    <w:p>
      <w:pPr>
        <w:spacing w:before="0" w:after="140" w:line="283" w:lineRule="auto"/>
      </w:pPr>
      <w:r>
        <w:rPr>
          <w:b w:val="0"/>
          <w:i w:val="0"/>
          <w:color w:val="263238"/>
          <w:sz w:val="22"/>
        </w:rPr>
        <w:t>Table reconstruction is the main original feature of the application. It is not tied directly to the internal schema of docTR or EasyOCR. Instead, the OCR service produces a common list of bounding-box/text/confidence records and the existing clustering logic reconstructs the table structure from geometry.</w:t>
      </w:r>
    </w:p>
    <w:p>
      <w:pPr>
        <w:pStyle w:val="Heading2"/>
        <w:keepNext/>
        <w:spacing w:before="180" w:after="120" w:line="240" w:lineRule="auto"/>
      </w:pPr>
      <w:r>
        <w:rPr>
          <w:color w:val="1F4E79"/>
        </w:rPr>
        <w:t>8.1 Core table functions</w:t>
      </w:r>
    </w:p>
    <w:tbl>
      <w:tblPr>
        <w:tblW w:type="auto" w:w="0"/>
        <w:jc w:val="center"/>
        <w:tblLayout w:type="autofit"/>
        <w:tblLook w:firstColumn="1" w:firstRow="1" w:lastColumn="0" w:lastRow="0" w:noHBand="0" w:noVBand="1" w:val="04A0"/>
      </w:tblPr>
      <w:tblGrid>
        <w:gridCol w:w="4896"/>
        <w:gridCol w:w="4896"/>
      </w:tblGrid>
      <w:tr>
        <w:trPr>
          <w:trHeight w:hRule="atLeast"/>
          <w:cantSplit/>
          <w:tblHeader/>
        </w:trPr>
        <w:tc>
          <w:tcPr>
            <w:tcW w:type="dxa" w:w="3168"/>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D9E6F2"/>
          </w:tcPr>
          <w:p>
            <w:pPr>
              <w:spacing w:before="0" w:after="40" w:line="264" w:lineRule="auto"/>
            </w:pPr>
            <w:r>
              <w:rPr>
                <w:b/>
                <w:color w:val="1F4E79"/>
                <w:sz w:val="18"/>
              </w:rPr>
              <w:t>Function / stage</w:t>
            </w:r>
          </w:p>
        </w:tc>
        <w:tc>
          <w:tcPr>
            <w:tcW w:type="dxa" w:w="7704"/>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D9E6F2"/>
          </w:tcPr>
          <w:p>
            <w:pPr>
              <w:spacing w:before="0" w:after="40" w:line="264" w:lineRule="auto"/>
            </w:pPr>
            <w:r>
              <w:rPr>
                <w:b/>
                <w:color w:val="1F4E79"/>
                <w:sz w:val="18"/>
              </w:rPr>
              <w:t>Responsibility</w:t>
            </w:r>
          </w:p>
        </w:tc>
      </w:tr>
      <w:tr>
        <w:trPr>
          <w:trHeight w:hRule="atLeast"/>
          <w:cantSplit/>
        </w:trPr>
        <w:tc>
          <w:tcPr>
            <w:tcW w:type="dxa" w:w="3168"/>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group_rows</w:t>
            </w:r>
          </w:p>
        </w:tc>
        <w:tc>
          <w:tcPr>
            <w:tcW w:type="dxa" w:w="7704"/>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Groups OCR detections by vertical position to reconstruct rows</w:t>
            </w:r>
          </w:p>
        </w:tc>
      </w:tr>
      <w:tr>
        <w:trPr>
          <w:trHeight w:hRule="atLeast"/>
          <w:cantSplit/>
        </w:trPr>
        <w:tc>
          <w:tcPr>
            <w:tcW w:type="dxa" w:w="3168"/>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detect_table_blocks</w:t>
            </w:r>
          </w:p>
        </w:tc>
        <w:tc>
          <w:tcPr>
            <w:tcW w:type="dxa" w:w="7704"/>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Splits page-level rows into contiguous table regions</w:t>
            </w:r>
          </w:p>
        </w:tc>
      </w:tr>
      <w:tr>
        <w:trPr>
          <w:trHeight w:hRule="atLeast"/>
          <w:cantSplit/>
        </w:trPr>
        <w:tc>
          <w:tcPr>
            <w:tcW w:type="dxa" w:w="3168"/>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detect_columns / assign_to_column</w:t>
            </w:r>
          </w:p>
        </w:tc>
        <w:tc>
          <w:tcPr>
            <w:tcW w:type="dxa" w:w="7704"/>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Infers column boundaries and assigns cell content</w:t>
            </w:r>
          </w:p>
        </w:tc>
      </w:tr>
      <w:tr>
        <w:trPr>
          <w:trHeight w:hRule="atLeast"/>
          <w:cantSplit/>
        </w:trPr>
        <w:tc>
          <w:tcPr>
            <w:tcW w:type="dxa" w:w="3168"/>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row_looks_like_header</w:t>
            </w:r>
          </w:p>
        </w:tc>
        <w:tc>
          <w:tcPr>
            <w:tcW w:type="dxa" w:w="7704"/>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Separates header-like rows from numeric/table data</w:t>
            </w:r>
          </w:p>
        </w:tc>
      </w:tr>
      <w:tr>
        <w:trPr>
          <w:trHeight w:hRule="atLeast"/>
          <w:cantSplit/>
        </w:trPr>
        <w:tc>
          <w:tcPr>
            <w:tcW w:type="dxa" w:w="3168"/>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build_dataframe</w:t>
            </w:r>
          </w:p>
        </w:tc>
        <w:tc>
          <w:tcPr>
            <w:tcW w:type="dxa" w:w="7704"/>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Converts the reconstructed table into tabular data</w:t>
            </w:r>
          </w:p>
        </w:tc>
      </w:tr>
      <w:tr>
        <w:trPr>
          <w:trHeight w:hRule="atLeast"/>
          <w:cantSplit/>
        </w:trPr>
        <w:tc>
          <w:tcPr>
            <w:tcW w:type="dxa" w:w="3168"/>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extract_tables_from_page</w:t>
            </w:r>
          </w:p>
        </w:tc>
        <w:tc>
          <w:tcPr>
            <w:tcW w:type="dxa" w:w="7704"/>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Produces page-level table objects</w:t>
            </w:r>
          </w:p>
        </w:tc>
      </w:tr>
      <w:tr>
        <w:trPr>
          <w:trHeight w:hRule="atLeast"/>
          <w:cantSplit/>
        </w:trPr>
        <w:tc>
          <w:tcPr>
            <w:tcW w:type="dxa" w:w="3168"/>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extract_all_tables</w:t>
            </w:r>
          </w:p>
        </w:tc>
        <w:tc>
          <w:tcPr>
            <w:tcW w:type="dxa" w:w="7704"/>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Loops over pages and assembles the complete `tables_by_page` response</w:t>
            </w:r>
          </w:p>
        </w:tc>
      </w:tr>
    </w:tbl>
    <w:p>
      <w:pPr>
        <w:pStyle w:val="Heading2"/>
        <w:keepNext/>
        <w:spacing w:before="180" w:after="120" w:line="240" w:lineRule="auto"/>
      </w:pPr>
      <w:r>
        <w:rPr>
          <w:color w:val="1F4E79"/>
        </w:rPr>
        <w:t>8.2 JSON contract</w:t>
      </w:r>
    </w:p>
    <w:tbl>
      <w:tblPr>
        <w:tblW w:type="auto" w:w="0"/>
        <w:tblLook w:firstColumn="1" w:firstRow="1" w:lastColumn="0" w:lastRow="0" w:noHBand="0" w:noVBand="1" w:val="04A0"/>
      </w:tblPr>
      <w:tblGrid>
        <w:gridCol w:w="9792"/>
      </w:tblGrid>
      <w:tr>
        <w:tc>
          <w:tcPr>
            <w:tcW w:type="dxa" w:w="9792"/>
            <w:shd w:fill="F6F8FA"/>
            <w:tcMar>
              <w:top w:w="120" w:type="dxa"/>
              <w:start w:w="150" w:type="dxa"/>
              <w:bottom w:w="120" w:type="dxa"/>
              <w:end w:w="150" w:type="dxa"/>
            </w:tcMar>
            <w:tcBorders>
              <w:top w:val="single" w:sz="5" w:color="D0D7DE"/>
              <w:left w:val="single" w:sz="5" w:color="D0D7DE"/>
              <w:bottom w:val="single" w:sz="5" w:color="D0D7DE"/>
              <w:right w:val="single" w:sz="5" w:color="D0D7DE"/>
            </w:tcBorders>
          </w:tcPr>
          <w:p>
            <w:pPr>
              <w:spacing w:after="0" w:line="252" w:lineRule="auto"/>
            </w:pPr>
            <w:r>
              <w:rPr>
                <w:rFonts w:ascii="Consolas" w:hAnsi="Consolas"/>
                <w:color w:val="30363D"/>
                <w:sz w:val="18"/>
              </w:rPr>
              <w:t>{</w:t>
              <w:br/>
              <w:t xml:space="preserve">  "job_id": "&lt;job-id&gt;",</w:t>
              <w:br/>
              <w:t xml:space="preserve">  "filename": "&lt;uploaded-file&gt;.pdf",</w:t>
              <w:br/>
              <w:t xml:space="preserve">  "total_pages": 1,</w:t>
              <w:br/>
              <w:t xml:space="preserve">  "tables_by_page": {</w:t>
              <w:br/>
              <w:t xml:space="preserve">    "page_1": [</w:t>
              <w:br/>
              <w:t xml:space="preserve">      {</w:t>
              <w:br/>
              <w:t xml:space="preserve">        "rows": 1,</w:t>
              <w:br/>
              <w:t xml:space="preserve">        "cols": 13,</w:t>
              <w:br/>
              <w:t xml:space="preserve">        "columns": ["..."],</w:t>
              <w:br/>
              <w:t xml:space="preserve">        "data": [{"...": "..."}]</w:t>
              <w:br/>
              <w:t xml:space="preserve">      }</w:t>
              <w:br/>
              <w:t xml:space="preserve">    ]</w:t>
              <w:br/>
              <w:t xml:space="preserve">  },</w:t>
              <w:br/>
              <w:t xml:space="preserve">  "detections_by_page": { ... },</w:t>
              <w:br/>
              <w:t xml:space="preserve">  "chemical_validation": { ... }</w:t>
              <w:br/>
              <w:t>}</w:t>
            </w:r>
          </w:p>
        </w:tc>
      </w:tr>
    </w:tbl>
    <w:p>
      <w:pPr>
        <w:spacing w:before="0" w:after="140" w:line="283" w:lineRule="auto"/>
      </w:pPr>
      <w:r>
        <w:rPr>
          <w:b w:val="0"/>
          <w:i w:val="0"/>
          <w:color w:val="263238"/>
          <w:sz w:val="22"/>
        </w:rPr>
        <w:t>The existing downloaded JSON remains `tables_by_page`, preserving backward compatibility. The chemical-validation field is additive to the API response and does not change the core table JSON format.</w:t>
      </w:r>
    </w:p>
    <w:p>
      <w:pPr>
        <w:pStyle w:val="Heading1"/>
        <w:keepNext/>
        <w:spacing w:before="260" w:after="120" w:line="240" w:lineRule="auto"/>
      </w:pPr>
      <w:r>
        <w:rPr>
          <w:color w:val="1F4E79"/>
        </w:rPr>
        <w:t>9. Stamp and Signature Detection</w:t>
      </w:r>
    </w:p>
    <w:p>
      <w:pPr>
        <w:pStyle w:val="Heading2"/>
        <w:keepNext/>
        <w:spacing w:before="180" w:after="120" w:line="240" w:lineRule="auto"/>
      </w:pPr>
      <w:r>
        <w:rPr>
          <w:color w:val="1F4E79"/>
        </w:rPr>
        <w:t>9.1 Stamp detection</w:t>
      </w:r>
    </w:p>
    <w:p>
      <w:pPr>
        <w:spacing w:before="0" w:after="140" w:line="283" w:lineRule="auto"/>
      </w:pPr>
      <w:r>
        <w:rPr>
          <w:b w:val="0"/>
          <w:i w:val="0"/>
          <w:color w:val="263238"/>
          <w:sz w:val="22"/>
        </w:rPr>
        <w:t>The current stamp detector loads the public `Ooredoo-Group/ooredoo-stamp-detection` model through Hugging Face Transformers and uses local model files once they are available. The model is stored under the backend `models/stamp_model/` directory with local configuration and weights files.</w:t>
      </w:r>
    </w:p>
    <w:p>
      <w:pPr>
        <w:pStyle w:val="Heading2"/>
        <w:keepNext/>
        <w:spacing w:before="180" w:after="120" w:line="240" w:lineRule="auto"/>
      </w:pPr>
      <w:r>
        <w:rPr>
          <w:color w:val="1F4E79"/>
        </w:rPr>
        <w:t>9.2 Signature detection</w:t>
      </w:r>
    </w:p>
    <w:p>
      <w:pPr>
        <w:spacing w:before="0" w:after="140" w:line="283" w:lineRule="auto"/>
      </w:pPr>
      <w:r>
        <w:rPr>
          <w:b w:val="0"/>
          <w:i w:val="0"/>
          <w:color w:val="263238"/>
          <w:sz w:val="22"/>
        </w:rPr>
        <w:t>The current signature detector uses a local YOLOv8 `best.pt` model loaded through Ultralytics. The project documentation explicitly treats the model as an existing trained checkpoint that was integrated into the application; it does not claim that the model was trained by the project author. The detector runs on CPU in the current implementation and returns bounding boxes and confidence scores.</w:t>
      </w:r>
    </w:p>
    <w:p>
      <w:pPr>
        <w:pStyle w:val="Heading2"/>
        <w:keepNext/>
        <w:spacing w:before="180" w:after="120" w:line="240" w:lineRule="auto"/>
      </w:pPr>
      <w:r>
        <w:rPr>
          <w:color w:val="1F4E79"/>
        </w:rPr>
        <w:t>9.3 Crop and API behavior</w:t>
      </w:r>
    </w:p>
    <w:tbl>
      <w:tblPr>
        <w:tblW w:type="auto" w:w="0"/>
        <w:tblLook w:firstColumn="1" w:firstRow="1" w:lastColumn="0" w:lastRow="0" w:noHBand="0" w:noVBand="1" w:val="04A0"/>
      </w:tblPr>
      <w:tblGrid>
        <w:gridCol w:w="9792"/>
      </w:tblGrid>
      <w:tr>
        <w:tc>
          <w:tcPr>
            <w:tcW w:type="dxa" w:w="9792"/>
            <w:shd w:fill="F6F8FA"/>
            <w:tcMar>
              <w:top w:w="120" w:type="dxa"/>
              <w:start w:w="150" w:type="dxa"/>
              <w:bottom w:w="120" w:type="dxa"/>
              <w:end w:w="150" w:type="dxa"/>
            </w:tcMar>
            <w:tcBorders>
              <w:top w:val="single" w:sz="5" w:color="D0D7DE"/>
              <w:left w:val="single" w:sz="5" w:color="D0D7DE"/>
              <w:bottom w:val="single" w:sz="5" w:color="D0D7DE"/>
              <w:right w:val="single" w:sz="5" w:color="D0D7DE"/>
            </w:tcBorders>
          </w:tcPr>
          <w:p>
            <w:pPr>
              <w:spacing w:after="0" w:line="252" w:lineRule="auto"/>
            </w:pPr>
            <w:r>
              <w:rPr>
                <w:rFonts w:ascii="Consolas" w:hAnsi="Consolas"/>
                <w:color w:val="30363D"/>
                <w:sz w:val="18"/>
              </w:rPr>
              <w:t>detections_by_page = {</w:t>
              <w:br/>
              <w:t xml:space="preserve">  "page_1": {</w:t>
              <w:br/>
              <w:t xml:space="preserve">    "stamps": [</w:t>
              <w:br/>
              <w:t xml:space="preserve">      {"confidence": 0.9689, "image_url": "/crops/&lt;job_id&gt;/page_1_stamp_1.png"}</w:t>
              <w:br/>
              <w:t xml:space="preserve">    ],</w:t>
              <w:br/>
              <w:t xml:space="preserve">    "signatures": [</w:t>
              <w:br/>
              <w:t xml:space="preserve">      {"confidence": 0.2567, "image_url": "/crops/&lt;job_id&gt;/page_1_signature_1.png"}</w:t>
              <w:br/>
              <w:t xml:space="preserve">    ]</w:t>
              <w:br/>
              <w:t xml:space="preserve">  }</w:t>
              <w:br/>
              <w:t>}</w:t>
            </w:r>
          </w:p>
        </w:tc>
      </w:tr>
    </w:tbl>
    <w:p>
      <w:pPr>
        <w:spacing w:before="0" w:after="140" w:line="283" w:lineRule="auto"/>
      </w:pPr>
      <w:r>
        <w:rPr>
          <w:b w:val="0"/>
          <w:i w:val="0"/>
          <w:color w:val="263238"/>
          <w:sz w:val="22"/>
        </w:rPr>
        <w:t>The API protects crop access by serving only files directly inside the job-specific crop directory. The frontend uses the returned image URLs to display the actual detected regions.</w:t>
      </w:r>
    </w:p>
    <w:p>
      <w:pPr>
        <w:pStyle w:val="Heading1"/>
        <w:keepNext/>
        <w:spacing w:before="260" w:after="120" w:line="240" w:lineRule="auto"/>
      </w:pPr>
      <w:r>
        <w:rPr>
          <w:color w:val="1F4E79"/>
        </w:rPr>
        <w:t>10. API Layer and Response Contract</w:t>
      </w:r>
    </w:p>
    <w:p>
      <w:pPr>
        <w:pStyle w:val="Heading2"/>
        <w:keepNext/>
        <w:spacing w:before="180" w:after="120" w:line="240" w:lineRule="auto"/>
      </w:pPr>
      <w:r>
        <w:rPr>
          <w:color w:val="1F4E79"/>
        </w:rPr>
        <w:t>10.1 Endpoints</w:t>
      </w:r>
    </w:p>
    <w:tbl>
      <w:tblPr>
        <w:tblW w:type="auto" w:w="0"/>
        <w:jc w:val="center"/>
        <w:tblLayout w:type="autofit"/>
        <w:tblLook w:firstColumn="1" w:firstRow="1" w:lastColumn="0" w:lastRow="0" w:noHBand="0" w:noVBand="1" w:val="04A0"/>
      </w:tblPr>
      <w:tblGrid>
        <w:gridCol w:w="3264"/>
        <w:gridCol w:w="3264"/>
        <w:gridCol w:w="3264"/>
      </w:tblGrid>
      <w:tr>
        <w:trPr>
          <w:trHeight w:hRule="atLeast"/>
          <w:cantSplit/>
          <w:tblHeader/>
        </w:trPr>
        <w:tc>
          <w:tcPr>
            <w:tcW w:type="dxa" w:w="115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D9E6F2"/>
          </w:tcPr>
          <w:p>
            <w:pPr>
              <w:spacing w:before="0" w:after="40" w:line="264" w:lineRule="auto"/>
            </w:pPr>
            <w:r>
              <w:rPr>
                <w:b/>
                <w:color w:val="1F4E79"/>
                <w:sz w:val="18"/>
              </w:rPr>
              <w:t>Method</w:t>
            </w:r>
          </w:p>
        </w:tc>
        <w:tc>
          <w:tcPr>
            <w:tcW w:type="dxa" w:w="3240"/>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D9E6F2"/>
          </w:tcPr>
          <w:p>
            <w:pPr>
              <w:spacing w:before="0" w:after="40" w:line="264" w:lineRule="auto"/>
            </w:pPr>
            <w:r>
              <w:rPr>
                <w:b/>
                <w:color w:val="1F4E79"/>
                <w:sz w:val="18"/>
              </w:rPr>
              <w:t>Endpoint</w:t>
            </w:r>
          </w:p>
        </w:tc>
        <w:tc>
          <w:tcPr>
            <w:tcW w:type="dxa" w:w="6480"/>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D9E6F2"/>
          </w:tcPr>
          <w:p>
            <w:pPr>
              <w:spacing w:before="0" w:after="40" w:line="264" w:lineRule="auto"/>
            </w:pPr>
            <w:r>
              <w:rPr>
                <w:b/>
                <w:color w:val="1F4E79"/>
                <w:sz w:val="18"/>
              </w:rPr>
              <w:t>Purpose</w:t>
            </w:r>
          </w:p>
        </w:tc>
      </w:tr>
      <w:tr>
        <w:trPr>
          <w:trHeight w:hRule="atLeast"/>
          <w:cantSplit/>
        </w:trPr>
        <w:tc>
          <w:tcPr>
            <w:tcW w:type="dxa" w:w="115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POST</w:t>
            </w:r>
          </w:p>
        </w:tc>
        <w:tc>
          <w:tcPr>
            <w:tcW w:type="dxa" w:w="3240"/>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/extract</w:t>
            </w:r>
          </w:p>
        </w:tc>
        <w:tc>
          <w:tcPr>
            <w:tcW w:type="dxa" w:w="6480"/>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Accepts a PDF, renders pages, runs OCR/table extraction, performs detections and returns the combined extraction response</w:t>
            </w:r>
          </w:p>
        </w:tc>
      </w:tr>
      <w:tr>
        <w:trPr>
          <w:trHeight w:hRule="atLeast"/>
          <w:cantSplit/>
        </w:trPr>
        <w:tc>
          <w:tcPr>
            <w:tcW w:type="dxa" w:w="115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GET</w:t>
            </w:r>
          </w:p>
        </w:tc>
        <w:tc>
          <w:tcPr>
            <w:tcW w:type="dxa" w:w="3240"/>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/download/{job_id}</w:t>
            </w:r>
          </w:p>
        </w:tc>
        <w:tc>
          <w:tcPr>
            <w:tcW w:type="dxa" w:w="6480"/>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Downloads the existing extracted-table JSON for a completed job</w:t>
            </w:r>
          </w:p>
        </w:tc>
      </w:tr>
      <w:tr>
        <w:trPr>
          <w:trHeight w:hRule="atLeast"/>
          <w:cantSplit/>
        </w:trPr>
        <w:tc>
          <w:tcPr>
            <w:tcW w:type="dxa" w:w="115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GET</w:t>
            </w:r>
          </w:p>
        </w:tc>
        <w:tc>
          <w:tcPr>
            <w:tcW w:type="dxa" w:w="3240"/>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/crops/{job_id}/{filename}</w:t>
            </w:r>
          </w:p>
        </w:tc>
        <w:tc>
          <w:tcPr>
            <w:tcW w:type="dxa" w:w="6480"/>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Serves a generated stamp/signature crop</w:t>
            </w:r>
          </w:p>
        </w:tc>
      </w:tr>
      <w:tr>
        <w:trPr>
          <w:trHeight w:hRule="atLeast"/>
          <w:cantSplit/>
        </w:trPr>
        <w:tc>
          <w:tcPr>
            <w:tcW w:type="dxa" w:w="115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GET</w:t>
            </w:r>
          </w:p>
        </w:tc>
        <w:tc>
          <w:tcPr>
            <w:tcW w:type="dxa" w:w="3240"/>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/health</w:t>
            </w:r>
          </w:p>
        </w:tc>
        <w:tc>
          <w:tcPr>
            <w:tcW w:type="dxa" w:w="6480"/>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Returns a basic application health response</w:t>
            </w:r>
          </w:p>
        </w:tc>
      </w:tr>
    </w:tbl>
    <w:p>
      <w:pPr>
        <w:pStyle w:val="Heading2"/>
        <w:keepNext/>
        <w:spacing w:before="180" w:after="120" w:line="240" w:lineRule="auto"/>
      </w:pPr>
      <w:r>
        <w:rPr>
          <w:color w:val="1F4E79"/>
        </w:rPr>
        <w:t>10.2 Request constraints</w:t>
      </w:r>
    </w:p>
    <w:p>
      <w:pPr>
        <w:spacing w:before="0" w:after="140" w:line="283" w:lineRule="auto"/>
      </w:pPr>
      <w:r>
        <w:rPr>
          <w:b w:val="0"/>
          <w:i w:val="0"/>
          <w:color w:val="263238"/>
          <w:sz w:val="22"/>
        </w:rPr>
        <w:t>The current configuration accepts PDF files only and uses a maximum upload size of 25 MB. Uploaded files are written to temporary storage for processing and removed after the request completes.</w:t>
      </w:r>
    </w:p>
    <w:p>
      <w:pPr>
        <w:pStyle w:val="Heading2"/>
        <w:keepNext/>
        <w:spacing w:before="180" w:after="120" w:line="240" w:lineRule="auto"/>
      </w:pPr>
      <w:r>
        <w:rPr>
          <w:color w:val="1F4E79"/>
        </w:rPr>
        <w:t>10.3 Stable response models</w:t>
      </w:r>
    </w:p>
    <w:p>
      <w:pPr>
        <w:spacing w:before="0" w:after="140" w:line="283" w:lineRule="auto"/>
      </w:pPr>
      <w:r>
        <w:rPr>
          <w:b w:val="0"/>
          <w:i w:val="0"/>
          <w:color w:val="263238"/>
          <w:sz w:val="22"/>
        </w:rPr>
        <w:t>The Pydantic `ExtractionResponse` schema defines the stable API contract. `TableResult` contains row count, column count, column labels and data; `DetectionResult` contains confidence and an image URL; `PageDetections` groups stamps and signatures; `chemical_validation` is optional so clients that do not use the feature can ignore it.</w:t>
      </w:r>
    </w:p>
    <w:tbl>
      <w:tblPr>
        <w:tblW w:type="auto" w:w="0"/>
        <w:jc w:val="center"/>
        <w:tblLook w:firstColumn="1" w:firstRow="1" w:lastColumn="0" w:lastRow="0" w:noHBand="0" w:noVBand="1" w:val="04A0"/>
      </w:tblPr>
      <w:tblGrid>
        <w:gridCol w:w="9792"/>
      </w:tblGrid>
      <w:tr>
        <w:trPr>
          <w:cantSplit/>
        </w:trPr>
        <w:tc>
          <w:tcPr>
            <w:tcW w:type="dxa" w:w="9792"/>
            <w:shd w:fill="EDF7ED"/>
            <w:tcMar>
              <w:top w:w="120" w:type="dxa"/>
              <w:start w:w="160" w:type="dxa"/>
              <w:bottom w:w="110" w:type="dxa"/>
              <w:end w:w="160" w:type="dxa"/>
            </w:tcMar>
            <w:tcBorders>
              <w:top w:val="single" w:sz="5" w:color="AAB7C4"/>
              <w:left w:val="single" w:sz="18" w:color="2E7D32"/>
              <w:bottom w:val="single" w:sz="5" w:color="AAB7C4"/>
              <w:right w:val="single" w:sz="5" w:color="AAB7C4"/>
            </w:tcBorders>
          </w:tcPr>
          <w:p>
            <w:pPr>
              <w:keepNext/>
              <w:spacing w:after="0"/>
            </w:pPr>
            <w:r>
              <w:rPr>
                <w:b/>
                <w:color w:val="1F4E79"/>
                <w:sz w:val="21"/>
              </w:rPr>
              <w:t>Backward compatibility</w:t>
            </w:r>
          </w:p>
        </w:tc>
      </w:tr>
      <w:tr>
        <w:trPr>
          <w:cantSplit/>
        </w:trPr>
        <w:tc>
          <w:tcPr>
            <w:tcW w:type="dxa" w:w="9792"/>
            <w:shd w:fill="EDF7ED"/>
            <w:tcMar>
              <w:top w:w="120" w:type="dxa"/>
              <w:start w:w="160" w:type="dxa"/>
              <w:bottom w:w="110" w:type="dxa"/>
              <w:end w:w="160" w:type="dxa"/>
            </w:tcMar>
            <w:tcBorders>
              <w:top w:val="single" w:sz="5" w:color="AAB7C4"/>
              <w:left w:val="single" w:sz="18" w:color="2E7D32"/>
              <w:bottom w:val="single" w:sz="5" w:color="AAB7C4"/>
              <w:right w:val="single" w:sz="5" w:color="AAB7C4"/>
            </w:tcBorders>
          </w:tcPr>
          <w:p>
            <w:pPr>
              <w:spacing w:after="0" w:line="276" w:lineRule="auto"/>
            </w:pPr>
            <w:r>
              <w:rPr>
                <w:color w:val="263238"/>
                <w:sz w:val="20"/>
              </w:rPr>
              <w:t>The chemical-validation implementation was deliberately designed so existing extraction features, table data, stamp/signature data and the downloaded JSON format continue to work unchanged.</w:t>
            </w:r>
          </w:p>
        </w:tc>
      </w:tr>
    </w:tbl>
    <w:p>
      <w:pPr>
        <w:pStyle w:val="Heading1"/>
        <w:keepNext/>
        <w:spacing w:before="260" w:after="120" w:line="240" w:lineRule="auto"/>
      </w:pPr>
      <w:r>
        <w:rPr>
          <w:color w:val="1F4E79"/>
        </w:rPr>
        <w:t>11. React / Vite Frontend</w:t>
      </w:r>
    </w:p>
    <w:p>
      <w:pPr>
        <w:spacing w:before="0" w:after="140" w:line="283" w:lineRule="auto"/>
      </w:pPr>
      <w:r>
        <w:rPr>
          <w:b w:val="0"/>
          <w:i w:val="0"/>
          <w:color w:val="263238"/>
          <w:sz w:val="22"/>
        </w:rPr>
        <w:t>The frontend is a separate React/Vite application. It consumes the FastAPI response and keeps the existing table-rendering path intact while adding an AI Detections section, crop display and the Chemical Requirements section.</w:t>
      </w:r>
    </w:p>
    <w:p>
      <w:pPr>
        <w:pStyle w:val="Heading2"/>
        <w:keepNext/>
        <w:spacing w:before="180" w:after="120" w:line="240" w:lineRule="auto"/>
      </w:pPr>
      <w:r>
        <w:rPr>
          <w:color w:val="1F4E79"/>
        </w:rPr>
        <w:t>11.1 Main frontend responsibilities</w:t>
      </w:r>
    </w:p>
    <w:p>
      <w:pPr>
        <w:pStyle w:val="ListBullet"/>
        <w:spacing w:after="100" w:line="283" w:lineRule="auto"/>
      </w:pPr>
      <w:r>
        <w:rPr>
          <w:b w:val="0"/>
          <w:color w:val="263238"/>
          <w:sz w:val="21"/>
        </w:rPr>
        <w:t>Display the uploaded filename, total page count and total table count.</w:t>
      </w:r>
    </w:p>
    <w:p>
      <w:pPr>
        <w:pStyle w:val="ListBullet"/>
        <w:spacing w:after="100" w:line="283" w:lineRule="auto"/>
      </w:pPr>
      <w:r>
        <w:rPr>
          <w:b w:val="0"/>
          <w:color w:val="263238"/>
          <w:sz w:val="21"/>
        </w:rPr>
        <w:t>Render per-page table results from `tables_by_page`.</w:t>
      </w:r>
    </w:p>
    <w:p>
      <w:pPr>
        <w:pStyle w:val="ListBullet"/>
        <w:spacing w:after="100" w:line="283" w:lineRule="auto"/>
      </w:pPr>
      <w:r>
        <w:rPr>
          <w:b w:val="0"/>
          <w:color w:val="263238"/>
          <w:sz w:val="21"/>
        </w:rPr>
        <w:t>Display stamp and signature detections, including confidence and actual crop images.</w:t>
      </w:r>
    </w:p>
    <w:p>
      <w:pPr>
        <w:pStyle w:val="ListBullet"/>
        <w:spacing w:after="100" w:line="283" w:lineRule="auto"/>
      </w:pPr>
      <w:r>
        <w:rPr>
          <w:b w:val="0"/>
          <w:color w:val="263238"/>
          <w:sz w:val="21"/>
        </w:rPr>
        <w:t>Display the document-level chemical validation section when `chemical_validation` is present.</w:t>
      </w:r>
    </w:p>
    <w:p>
      <w:pPr>
        <w:pStyle w:val="ListBullet"/>
        <w:spacing w:after="100" w:line="283" w:lineRule="auto"/>
      </w:pPr>
      <w:r>
        <w:rPr>
          <w:b w:val="0"/>
          <w:color w:val="263238"/>
          <w:sz w:val="21"/>
        </w:rPr>
        <w:t>Provide a Download JSON action using the `/download/{job_id}` endpoint.</w:t>
      </w:r>
    </w:p>
    <w:p>
      <w:pPr>
        <w:pStyle w:val="Heading2"/>
        <w:keepNext/>
        <w:spacing w:before="180" w:after="120" w:line="240" w:lineRule="auto"/>
      </w:pPr>
      <w:r>
        <w:rPr>
          <w:color w:val="1F4E79"/>
        </w:rPr>
        <w:t>11.2 Key current components</w:t>
      </w:r>
    </w:p>
    <w:tbl>
      <w:tblPr>
        <w:tblW w:type="auto" w:w="0"/>
        <w:jc w:val="center"/>
        <w:tblLayout w:type="autofit"/>
        <w:tblLook w:firstColumn="1" w:firstRow="1" w:lastColumn="0" w:lastRow="0" w:noHBand="0" w:noVBand="1" w:val="04A0"/>
      </w:tblPr>
      <w:tblGrid>
        <w:gridCol w:w="4896"/>
        <w:gridCol w:w="4896"/>
      </w:tblGrid>
      <w:tr>
        <w:trPr>
          <w:trHeight w:hRule="atLeast"/>
          <w:cantSplit/>
          <w:tblHeader/>
        </w:trPr>
        <w:tc>
          <w:tcPr>
            <w:tcW w:type="dxa" w:w="3240"/>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D9E6F2"/>
          </w:tcPr>
          <w:p>
            <w:pPr>
              <w:spacing w:before="0" w:after="40" w:line="264" w:lineRule="auto"/>
            </w:pPr>
            <w:r>
              <w:rPr>
                <w:b/>
                <w:color w:val="1F4E79"/>
                <w:sz w:val="18"/>
              </w:rPr>
              <w:t>Frontend file / area</w:t>
            </w:r>
          </w:p>
        </w:tc>
        <w:tc>
          <w:tcPr>
            <w:tcW w:type="dxa" w:w="763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D9E6F2"/>
          </w:tcPr>
          <w:p>
            <w:pPr>
              <w:spacing w:before="0" w:after="40" w:line="264" w:lineRule="auto"/>
            </w:pPr>
            <w:r>
              <w:rPr>
                <w:b/>
                <w:color w:val="1F4E79"/>
                <w:sz w:val="18"/>
              </w:rPr>
              <w:t>Responsibility</w:t>
            </w:r>
          </w:p>
        </w:tc>
      </w:tr>
      <w:tr>
        <w:trPr>
          <w:trHeight w:hRule="atLeast"/>
          <w:cantSplit/>
        </w:trPr>
        <w:tc>
          <w:tcPr>
            <w:tcW w:type="dxa" w:w="3240"/>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ResultsView.jsx</w:t>
            </w:r>
          </w:p>
        </w:tc>
        <w:tc>
          <w:tcPr>
            <w:tcW w:type="dxa" w:w="763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Top-level results screen; summary, JSON download, chemical validation and page sections</w:t>
            </w:r>
          </w:p>
        </w:tc>
      </w:tr>
      <w:tr>
        <w:trPr>
          <w:trHeight w:hRule="atLeast"/>
          <w:cantSplit/>
        </w:trPr>
        <w:tc>
          <w:tcPr>
            <w:tcW w:type="dxa" w:w="3240"/>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PageSection.jsx</w:t>
            </w:r>
          </w:p>
        </w:tc>
        <w:tc>
          <w:tcPr>
            <w:tcW w:type="dxa" w:w="763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Per-page organization of table and detection results</w:t>
            </w:r>
          </w:p>
        </w:tc>
      </w:tr>
      <w:tr>
        <w:trPr>
          <w:trHeight w:hRule="atLeast"/>
          <w:cantSplit/>
        </w:trPr>
        <w:tc>
          <w:tcPr>
            <w:tcW w:type="dxa" w:w="3240"/>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DetectionSection.jsx</w:t>
            </w:r>
          </w:p>
        </w:tc>
        <w:tc>
          <w:tcPr>
            <w:tcW w:type="dxa" w:w="763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AI detections section</w:t>
            </w:r>
          </w:p>
        </w:tc>
      </w:tr>
      <w:tr>
        <w:trPr>
          <w:trHeight w:hRule="atLeast"/>
          <w:cantSplit/>
        </w:trPr>
        <w:tc>
          <w:tcPr>
            <w:tcW w:type="dxa" w:w="3240"/>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DetectionCard.jsx</w:t>
            </w:r>
          </w:p>
        </w:tc>
        <w:tc>
          <w:tcPr>
            <w:tcW w:type="dxa" w:w="763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Individual stamp/signature result card</w:t>
            </w:r>
          </w:p>
        </w:tc>
      </w:tr>
      <w:tr>
        <w:trPr>
          <w:trHeight w:hRule="atLeast"/>
          <w:cantSplit/>
        </w:trPr>
        <w:tc>
          <w:tcPr>
            <w:tcW w:type="dxa" w:w="3240"/>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ChemicalValidationSection.jsx</w:t>
            </w:r>
          </w:p>
        </w:tc>
        <w:tc>
          <w:tcPr>
            <w:tcW w:type="dxa" w:w="763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ASTM material/grade summary, per-element status and overall summary</w:t>
            </w:r>
          </w:p>
        </w:tc>
      </w:tr>
      <w:tr>
        <w:trPr>
          <w:trHeight w:hRule="atLeast"/>
          <w:cantSplit/>
        </w:trPr>
        <w:tc>
          <w:tcPr>
            <w:tcW w:type="dxa" w:w="3240"/>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api/extractorApi.js</w:t>
            </w:r>
          </w:p>
        </w:tc>
        <w:tc>
          <w:tcPr>
            <w:tcW w:type="dxa" w:w="763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API helpers, including download and crop URL handling</w:t>
            </w:r>
          </w:p>
        </w:tc>
      </w:tr>
    </w:tbl>
    <w:p>
      <w:pPr>
        <w:pStyle w:val="Heading2"/>
        <w:keepNext/>
        <w:spacing w:before="180" w:after="120" w:line="240" w:lineRule="auto"/>
      </w:pPr>
      <w:r>
        <w:rPr>
          <w:color w:val="1F4E79"/>
        </w:rPr>
        <w:t>11.3 Managed Windows / Vite note</w:t>
      </w:r>
    </w:p>
    <w:p>
      <w:pPr>
        <w:spacing w:before="0" w:after="140" w:line="283" w:lineRule="auto"/>
      </w:pPr>
      <w:r>
        <w:rPr>
          <w:b w:val="0"/>
          <w:i w:val="0"/>
          <w:color w:val="263238"/>
          <w:sz w:val="22"/>
        </w:rPr>
        <w:t>On the office laptop, PowerShell execution policy and group-policy restrictions affected the normal `npm` / Vite command wrappers. The working frontend runtime/build approach uses Node directly with the local Vite entry point when the wrapper executable is blocked. These are environment restrictions rather than application defects, and corporate security policies should not be modified to bypass them.</w:t>
      </w:r>
    </w:p>
    <w:p>
      <w:pPr>
        <w:pStyle w:val="Heading1"/>
        <w:keepNext/>
        <w:spacing w:before="260" w:after="120" w:line="240" w:lineRule="auto"/>
      </w:pPr>
      <w:r>
        <w:rPr>
          <w:color w:val="1F4E79"/>
        </w:rPr>
        <w:t>12. Chemical Validation</w:t>
      </w:r>
    </w:p>
    <w:p>
      <w:pPr>
        <w:spacing w:before="0" w:after="140" w:line="283" w:lineRule="auto"/>
      </w:pPr>
      <w:r>
        <w:rPr>
          <w:b w:val="0"/>
          <w:i w:val="0"/>
          <w:color w:val="263238"/>
          <w:sz w:val="22"/>
        </w:rPr>
        <w:t>The chemical-validation feature was added without replacing the existing OCR or table-reconstruction pipeline. The validator consumes `tables_by_page`, identifies the standard/grade, extracts reported composition values and performs deterministic comparisons against reference data stored in JSON.</w:t>
      </w:r>
    </w:p>
    <w:p>
      <w:pPr>
        <w:pStyle w:val="Heading2"/>
        <w:keepNext/>
        <w:spacing w:before="180" w:after="120" w:line="240" w:lineRule="auto"/>
      </w:pPr>
      <w:r>
        <w:rPr>
          <w:color w:val="1F4E79"/>
        </w:rPr>
        <w:t>12.1 Validator structure</w:t>
      </w:r>
    </w:p>
    <w:tbl>
      <w:tblPr>
        <w:tblW w:type="auto" w:w="0"/>
        <w:jc w:val="center"/>
        <w:tblLayout w:type="autofit"/>
        <w:tblLook w:firstColumn="1" w:firstRow="1" w:lastColumn="0" w:lastRow="0" w:noHBand="0" w:noVBand="1" w:val="04A0"/>
      </w:tblPr>
      <w:tblGrid>
        <w:gridCol w:w="4896"/>
        <w:gridCol w:w="4896"/>
      </w:tblGrid>
      <w:tr>
        <w:trPr>
          <w:trHeight w:hRule="atLeast"/>
          <w:cantSplit/>
          <w:tblHeader/>
        </w:trPr>
        <w:tc>
          <w:tcPr>
            <w:tcW w:type="dxa" w:w="3600"/>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D9E6F2"/>
          </w:tcPr>
          <w:p>
            <w:pPr>
              <w:spacing w:before="0" w:after="40" w:line="264" w:lineRule="auto"/>
            </w:pPr>
            <w:r>
              <w:rPr>
                <w:b/>
                <w:color w:val="1F4E79"/>
                <w:sz w:val="18"/>
              </w:rPr>
              <w:t>Component</w:t>
            </w:r>
          </w:p>
        </w:tc>
        <w:tc>
          <w:tcPr>
            <w:tcW w:type="dxa" w:w="727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D9E6F2"/>
          </w:tcPr>
          <w:p>
            <w:pPr>
              <w:spacing w:before="0" w:after="40" w:line="264" w:lineRule="auto"/>
            </w:pPr>
            <w:r>
              <w:rPr>
                <w:b/>
                <w:color w:val="1F4E79"/>
                <w:sz w:val="18"/>
              </w:rPr>
              <w:t>Purpose</w:t>
            </w:r>
          </w:p>
        </w:tc>
      </w:tr>
      <w:tr>
        <w:trPr>
          <w:trHeight w:hRule="atLeast"/>
          <w:cantSplit/>
        </w:trPr>
        <w:tc>
          <w:tcPr>
            <w:tcW w:type="dxa" w:w="3600"/>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ChemicalValidator</w:t>
            </w:r>
          </w:p>
        </w:tc>
        <w:tc>
          <w:tcPr>
            <w:tcW w:type="dxa" w:w="727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Main service class and validation workflow</w:t>
            </w:r>
          </w:p>
        </w:tc>
      </w:tr>
      <w:tr>
        <w:trPr>
          <w:trHeight w:hRule="atLeast"/>
          <w:cantSplit/>
        </w:trPr>
        <w:tc>
          <w:tcPr>
            <w:tcW w:type="dxa" w:w="3600"/>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identify_standard_and_grade()</w:t>
            </w:r>
          </w:p>
        </w:tc>
        <w:tc>
          <w:tcPr>
            <w:tcW w:type="dxa" w:w="727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Identifies the ASTM standard and material grade from extracted tables</w:t>
            </w:r>
          </w:p>
        </w:tc>
      </w:tr>
      <w:tr>
        <w:trPr>
          <w:trHeight w:hRule="atLeast"/>
          <w:cantSplit/>
        </w:trPr>
        <w:tc>
          <w:tcPr>
            <w:tcW w:type="dxa" w:w="3600"/>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extract_chemical_composition()</w:t>
            </w:r>
          </w:p>
        </w:tc>
        <w:tc>
          <w:tcPr>
            <w:tcW w:type="dxa" w:w="727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Normalizes reported elemental values from table data</w:t>
            </w:r>
          </w:p>
        </w:tc>
      </w:tr>
      <w:tr>
        <w:trPr>
          <w:trHeight w:hRule="atLeast"/>
          <w:cantSplit/>
        </w:trPr>
        <w:tc>
          <w:tcPr>
            <w:tcW w:type="dxa" w:w="3600"/>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validate_composition()</w:t>
            </w:r>
          </w:p>
        </w:tc>
        <w:tc>
          <w:tcPr>
            <w:tcW w:type="dxa" w:w="727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Applies MAX, MIN or RANGE rules deterministically</w:t>
            </w:r>
          </w:p>
        </w:tc>
      </w:tr>
      <w:tr>
        <w:trPr>
          <w:trHeight w:hRule="atLeast"/>
          <w:cantSplit/>
        </w:trPr>
        <w:tc>
          <w:tcPr>
            <w:tcW w:type="dxa" w:w="3600"/>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validate_supplier_document()</w:t>
            </w:r>
          </w:p>
        </w:tc>
        <w:tc>
          <w:tcPr>
            <w:tcW w:type="dxa" w:w="727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Runs the complete document-level workflow</w:t>
            </w:r>
          </w:p>
        </w:tc>
      </w:tr>
      <w:tr>
        <w:trPr>
          <w:trHeight w:hRule="atLeast"/>
          <w:cantSplit/>
        </w:trPr>
        <w:tc>
          <w:tcPr>
            <w:tcW w:type="dxa" w:w="3600"/>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reference_data/a194.json</w:t>
            </w:r>
          </w:p>
        </w:tc>
        <w:tc>
          <w:tcPr>
            <w:tcW w:type="dxa" w:w="7272"/>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ASTM A194/A194M Grade 8M reference requirements</w:t>
            </w:r>
          </w:p>
        </w:tc>
      </w:tr>
    </w:tbl>
    <w:p>
      <w:pPr>
        <w:pStyle w:val="Heading2"/>
        <w:keepNext/>
        <w:spacing w:before="180" w:after="120" w:line="240" w:lineRule="auto"/>
      </w:pPr>
      <w:r>
        <w:rPr>
          <w:color w:val="1F4E79"/>
        </w:rPr>
        <w:t>12.2 Validation rule types</w:t>
      </w:r>
    </w:p>
    <w:tbl>
      <w:tblPr>
        <w:tblW w:type="auto" w:w="0"/>
        <w:jc w:val="center"/>
        <w:tblLayout w:type="autofit"/>
        <w:tblLook w:firstColumn="1" w:firstRow="1" w:lastColumn="0" w:lastRow="0" w:noHBand="0" w:noVBand="1" w:val="04A0"/>
      </w:tblPr>
      <w:tblGrid>
        <w:gridCol w:w="4896"/>
        <w:gridCol w:w="4896"/>
      </w:tblGrid>
      <w:tr>
        <w:trPr>
          <w:trHeight w:hRule="atLeast"/>
          <w:cantSplit/>
          <w:tblHeader/>
        </w:trPr>
        <w:tc>
          <w:tcPr>
            <w:tcW w:type="dxa" w:w="237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D9E6F2"/>
          </w:tcPr>
          <w:p>
            <w:pPr>
              <w:spacing w:before="0" w:after="40" w:line="264" w:lineRule="auto"/>
            </w:pPr>
            <w:r>
              <w:rPr>
                <w:b/>
                <w:color w:val="1F4E79"/>
                <w:sz w:val="18"/>
              </w:rPr>
              <w:t>Rule type</w:t>
            </w:r>
          </w:p>
        </w:tc>
        <w:tc>
          <w:tcPr>
            <w:tcW w:type="dxa" w:w="849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D9E6F2"/>
          </w:tcPr>
          <w:p>
            <w:pPr>
              <w:spacing w:before="0" w:after="40" w:line="264" w:lineRule="auto"/>
            </w:pPr>
            <w:r>
              <w:rPr>
                <w:b/>
                <w:color w:val="1F4E79"/>
                <w:sz w:val="18"/>
              </w:rPr>
              <w:t>Comparison</w:t>
            </w:r>
          </w:p>
        </w:tc>
      </w:tr>
      <w:tr>
        <w:trPr>
          <w:trHeight w:hRule="atLeast"/>
          <w:cantSplit/>
        </w:trPr>
        <w:tc>
          <w:tcPr>
            <w:tcW w:type="dxa" w:w="237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MAX</w:t>
            </w:r>
          </w:p>
        </w:tc>
        <w:tc>
          <w:tcPr>
            <w:tcW w:type="dxa" w:w="849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observed value ≤ maximum specification</w:t>
            </w:r>
          </w:p>
        </w:tc>
      </w:tr>
      <w:tr>
        <w:trPr>
          <w:trHeight w:hRule="atLeast"/>
          <w:cantSplit/>
        </w:trPr>
        <w:tc>
          <w:tcPr>
            <w:tcW w:type="dxa" w:w="237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MIN</w:t>
            </w:r>
          </w:p>
        </w:tc>
        <w:tc>
          <w:tcPr>
            <w:tcW w:type="dxa" w:w="849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observed value ≥ minimum specification</w:t>
            </w:r>
          </w:p>
        </w:tc>
      </w:tr>
      <w:tr>
        <w:trPr>
          <w:trHeight w:hRule="atLeast"/>
          <w:cantSplit/>
        </w:trPr>
        <w:tc>
          <w:tcPr>
            <w:tcW w:type="dxa" w:w="237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RANGE</w:t>
            </w:r>
          </w:p>
        </w:tc>
        <w:tc>
          <w:tcPr>
            <w:tcW w:type="dxa" w:w="849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minimum specification ≤ observed value ≤ maximum specification</w:t>
            </w:r>
          </w:p>
        </w:tc>
      </w:tr>
      <w:tr>
        <w:trPr>
          <w:trHeight w:hRule="atLeast"/>
          <w:cantSplit/>
        </w:trPr>
        <w:tc>
          <w:tcPr>
            <w:tcW w:type="dxa" w:w="237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NOT_REPORTED</w:t>
            </w:r>
          </w:p>
        </w:tc>
        <w:tc>
          <w:tcPr>
            <w:tcW w:type="dxa" w:w="849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Element is not present in the supplier report; the reference data can mark it as acceptable/not reported</w:t>
            </w:r>
          </w:p>
        </w:tc>
      </w:tr>
    </w:tbl>
    <w:p>
      <w:pPr>
        <w:pStyle w:val="Heading2"/>
        <w:keepNext/>
        <w:spacing w:before="180" w:after="120" w:line="240" w:lineRule="auto"/>
      </w:pPr>
      <w:r>
        <w:rPr>
          <w:color w:val="1F4E79"/>
        </w:rPr>
        <w:t>12.3 Tested A194 results</w:t>
      </w:r>
    </w:p>
    <w:tbl>
      <w:tblPr>
        <w:tblW w:type="auto" w:w="0"/>
        <w:jc w:val="center"/>
        <w:tblLayout w:type="autofit"/>
        <w:tblLook w:firstColumn="1" w:firstRow="1" w:lastColumn="0" w:lastRow="0" w:noHBand="0" w:noVBand="1" w:val="04A0"/>
      </w:tblPr>
      <w:tblGrid>
        <w:gridCol w:w="3264"/>
        <w:gridCol w:w="3264"/>
        <w:gridCol w:w="3264"/>
      </w:tblGrid>
      <w:tr>
        <w:trPr>
          <w:trHeight w:hRule="atLeast"/>
          <w:cantSplit/>
          <w:tblHeader/>
        </w:trPr>
        <w:tc>
          <w:tcPr>
            <w:tcW w:type="dxa" w:w="489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D9E6F2"/>
          </w:tcPr>
          <w:p>
            <w:pPr>
              <w:spacing w:before="0" w:after="40" w:line="264" w:lineRule="auto"/>
            </w:pPr>
            <w:r>
              <w:rPr>
                <w:b/>
                <w:color w:val="1F4E79"/>
                <w:sz w:val="18"/>
              </w:rPr>
              <w:t>Certificate</w:t>
            </w:r>
          </w:p>
        </w:tc>
        <w:tc>
          <w:tcPr>
            <w:tcW w:type="dxa" w:w="345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D9E6F2"/>
          </w:tcPr>
          <w:p>
            <w:pPr>
              <w:spacing w:before="0" w:after="40" w:line="264" w:lineRule="auto"/>
            </w:pPr>
            <w:r>
              <w:rPr>
                <w:b/>
                <w:color w:val="1F4E79"/>
                <w:sz w:val="18"/>
              </w:rPr>
              <w:t>Material</w:t>
            </w:r>
          </w:p>
        </w:tc>
        <w:tc>
          <w:tcPr>
            <w:tcW w:type="dxa" w:w="2088"/>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D9E6F2"/>
          </w:tcPr>
          <w:p>
            <w:pPr>
              <w:spacing w:before="0" w:after="40" w:line="264" w:lineRule="auto"/>
            </w:pPr>
            <w:r>
              <w:rPr>
                <w:b/>
                <w:color w:val="1F4E79"/>
                <w:sz w:val="18"/>
              </w:rPr>
              <w:t>Result</w:t>
            </w:r>
          </w:p>
        </w:tc>
      </w:tr>
      <w:tr>
        <w:trPr>
          <w:trHeight w:hRule="atLeast"/>
          <w:cantSplit/>
        </w:trPr>
        <w:tc>
          <w:tcPr>
            <w:tcW w:type="dxa" w:w="489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Hex_Nut_M16_X2_TC_-_B210805000664-A194.pdf</w:t>
            </w:r>
          </w:p>
        </w:tc>
        <w:tc>
          <w:tcPr>
            <w:tcW w:type="dxa" w:w="345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ASTM A194/A194M Grade 8M, round bar 16 mm</w:t>
            </w:r>
          </w:p>
        </w:tc>
        <w:tc>
          <w:tcPr>
            <w:tcW w:type="dxa" w:w="2088"/>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8 PASS, 0 FAIL, 1 NOT_REPORTED</w:t>
            </w:r>
          </w:p>
        </w:tc>
      </w:tr>
      <w:tr>
        <w:trPr>
          <w:trHeight w:hRule="atLeast"/>
          <w:cantSplit/>
        </w:trPr>
        <w:tc>
          <w:tcPr>
            <w:tcW w:type="dxa" w:w="489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Hex_Nut_M36_TC_Apex-A194.pdf</w:t>
            </w:r>
          </w:p>
        </w:tc>
        <w:tc>
          <w:tcPr>
            <w:tcW w:type="dxa" w:w="345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ASTM A194/A194M Grade 8M, round bar 36 mm</w:t>
            </w:r>
          </w:p>
        </w:tc>
        <w:tc>
          <w:tcPr>
            <w:tcW w:type="dxa" w:w="2088"/>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8 PASS, 0 FAIL, 1 NOT_REPORTED</w:t>
            </w:r>
          </w:p>
        </w:tc>
      </w:tr>
    </w:tbl>
    <w:p>
      <w:pPr>
        <w:spacing w:before="0" w:after="140" w:line="283" w:lineRule="auto"/>
      </w:pPr>
      <w:r>
        <w:rPr>
          <w:b w:val="0"/>
          <w:i w:val="0"/>
          <w:color w:val="263238"/>
          <w:sz w:val="22"/>
        </w:rPr>
        <w:t>The validator was implemented as deterministic Python rather than an ML/AI classifier. The reported integration estimate was approximately 15 ms of total added validation time per document, with no external service call required for the validation step.</w:t>
      </w:r>
    </w:p>
    <w:p>
      <w:pPr>
        <w:pStyle w:val="Heading2"/>
        <w:keepNext/>
        <w:spacing w:before="180" w:after="120" w:line="240" w:lineRule="auto"/>
      </w:pPr>
      <w:r>
        <w:rPr>
          <w:color w:val="1F4E79"/>
        </w:rPr>
        <w:t>12.4 API response addition</w:t>
      </w:r>
    </w:p>
    <w:tbl>
      <w:tblPr>
        <w:tblW w:type="auto" w:w="0"/>
        <w:tblLook w:firstColumn="1" w:firstRow="1" w:lastColumn="0" w:lastRow="0" w:noHBand="0" w:noVBand="1" w:val="04A0"/>
      </w:tblPr>
      <w:tblGrid>
        <w:gridCol w:w="9792"/>
      </w:tblGrid>
      <w:tr>
        <w:tc>
          <w:tcPr>
            <w:tcW w:type="dxa" w:w="9792"/>
            <w:shd w:fill="F6F8FA"/>
            <w:tcMar>
              <w:top w:w="120" w:type="dxa"/>
              <w:start w:w="150" w:type="dxa"/>
              <w:bottom w:w="120" w:type="dxa"/>
              <w:end w:w="150" w:type="dxa"/>
            </w:tcMar>
            <w:tcBorders>
              <w:top w:val="single" w:sz="5" w:color="D0D7DE"/>
              <w:left w:val="single" w:sz="5" w:color="D0D7DE"/>
              <w:bottom w:val="single" w:sz="5" w:color="D0D7DE"/>
              <w:right w:val="single" w:sz="5" w:color="D0D7DE"/>
            </w:tcBorders>
          </w:tcPr>
          <w:p>
            <w:pPr>
              <w:spacing w:after="0" w:line="252" w:lineRule="auto"/>
            </w:pPr>
            <w:r>
              <w:rPr>
                <w:rFonts w:ascii="Consolas" w:hAnsi="Consolas"/>
                <w:color w:val="30363D"/>
                <w:sz w:val="18"/>
              </w:rPr>
              <w:t>"chemical_validation": {</w:t>
              <w:br/>
              <w:t xml:space="preserve">  "identified_standard": "ASTM A194/A194M",</w:t>
              <w:br/>
              <w:t xml:space="preserve">  "identified_grade": "8M",</w:t>
              <w:br/>
              <w:t xml:space="preserve">  "reference": "A194",</w:t>
              <w:br/>
              <w:t xml:space="preserve">  "observed_composition": { ... },</w:t>
              <w:br/>
              <w:t xml:space="preserve">  "validation_result": {</w:t>
              <w:br/>
              <w:t xml:space="preserve">    "elements": [ ... ],</w:t>
              <w:br/>
              <w:t xml:space="preserve">    "summary": {</w:t>
              <w:br/>
              <w:t xml:space="preserve">      "total": 9,</w:t>
              <w:br/>
              <w:t xml:space="preserve">      "pass": 8,</w:t>
              <w:br/>
              <w:t xml:space="preserve">      "fail": 0,</w:t>
              <w:br/>
              <w:t xml:space="preserve">      "not_reported": 1</w:t>
              <w:br/>
              <w:t xml:space="preserve">    }</w:t>
              <w:br/>
              <w:t xml:space="preserve">  },</w:t>
              <w:br/>
              <w:t xml:space="preserve">  "error": null</w:t>
              <w:br/>
              <w:t>}</w:t>
            </w:r>
          </w:p>
        </w:tc>
      </w:tr>
    </w:tbl>
    <w:p>
      <w:pPr>
        <w:spacing w:before="0" w:after="140" w:line="283" w:lineRule="auto"/>
      </w:pPr>
      <w:r>
        <w:rPr>
          <w:b w:val="0"/>
          <w:i w:val="0"/>
          <w:color w:val="263238"/>
          <w:sz w:val="22"/>
        </w:rPr>
        <w:t>The reference-data layer is intentionally extensible. Adding another standard follows the same JSON pattern; examples identified during development include ASTM A182 and ASTM A276.</w:t>
      </w:r>
    </w:p>
    <w:p>
      <w:pPr>
        <w:pStyle w:val="Heading1"/>
        <w:keepNext/>
        <w:spacing w:before="260" w:after="120" w:line="240" w:lineRule="auto"/>
      </w:pPr>
      <w:r>
        <w:rPr>
          <w:color w:val="1F4E79"/>
        </w:rPr>
        <w:t>13. Development Environment and Repository Structure</w:t>
      </w:r>
    </w:p>
    <w:p>
      <w:pPr>
        <w:pStyle w:val="Heading2"/>
        <w:keepNext/>
        <w:spacing w:before="180" w:after="120" w:line="240" w:lineRule="auto"/>
      </w:pPr>
      <w:r>
        <w:rPr>
          <w:color w:val="1F4E79"/>
        </w:rPr>
        <w:t>13.1 Backend structure</w:t>
      </w:r>
    </w:p>
    <w:tbl>
      <w:tblPr>
        <w:tblW w:type="auto" w:w="0"/>
        <w:tblLook w:firstColumn="1" w:firstRow="1" w:lastColumn="0" w:lastRow="0" w:noHBand="0" w:noVBand="1" w:val="04A0"/>
      </w:tblPr>
      <w:tblGrid>
        <w:gridCol w:w="9792"/>
      </w:tblGrid>
      <w:tr>
        <w:tc>
          <w:tcPr>
            <w:tcW w:type="dxa" w:w="9792"/>
            <w:shd w:fill="F6F8FA"/>
            <w:tcMar>
              <w:top w:w="120" w:type="dxa"/>
              <w:start w:w="150" w:type="dxa"/>
              <w:bottom w:w="120" w:type="dxa"/>
              <w:end w:w="150" w:type="dxa"/>
            </w:tcMar>
            <w:tcBorders>
              <w:top w:val="single" w:sz="5" w:color="D0D7DE"/>
              <w:left w:val="single" w:sz="5" w:color="D0D7DE"/>
              <w:bottom w:val="single" w:sz="5" w:color="D0D7DE"/>
              <w:right w:val="single" w:sz="5" w:color="D0D7DE"/>
            </w:tcBorders>
          </w:tcPr>
          <w:p>
            <w:pPr>
              <w:spacing w:after="0" w:line="252" w:lineRule="auto"/>
            </w:pPr>
            <w:r>
              <w:rPr>
                <w:rFonts w:ascii="Consolas" w:hAnsi="Consolas"/>
                <w:color w:val="30363D"/>
                <w:sz w:val="18"/>
              </w:rPr>
              <w:t>backend/</w:t>
              <w:br/>
              <w:t>├── models/</w:t>
              <w:br/>
              <w:t>│   ├── stamp_model/</w:t>
              <w:br/>
              <w:t>│   └── signature_model/</w:t>
              <w:br/>
              <w:t>├── services/</w:t>
              <w:br/>
              <w:t>│   ├── pdf_service.py</w:t>
              <w:br/>
              <w:t>│   ├── ocr_service.py</w:t>
              <w:br/>
              <w:t>│   ├── table_extractor.py</w:t>
              <w:br/>
              <w:t>│   ├── stamp_detector.py</w:t>
              <w:br/>
              <w:t>│   ├── signature_detector.py</w:t>
              <w:br/>
              <w:t>│   ├── chemical_validator.py</w:t>
              <w:br/>
              <w:t>│   └── reference_data/</w:t>
              <w:br/>
              <w:t>│       └── a194.json</w:t>
              <w:br/>
              <w:t>├── uploads/</w:t>
              <w:br/>
              <w:t>├── outputs/</w:t>
              <w:br/>
              <w:t>├── crops/</w:t>
              <w:br/>
              <w:t>├── config.py</w:t>
              <w:br/>
              <w:t>├── main.py</w:t>
              <w:br/>
              <w:t>├── routes.py</w:t>
              <w:br/>
              <w:t>├── schemas.py</w:t>
              <w:br/>
              <w:t>├── utils.py</w:t>
              <w:br/>
              <w:t>├── requirements.txt</w:t>
              <w:br/>
              <w:t>└── tests / test scripts</w:t>
            </w:r>
          </w:p>
        </w:tc>
      </w:tr>
    </w:tbl>
    <w:p>
      <w:pPr>
        <w:pStyle w:val="Heading2"/>
        <w:keepNext/>
        <w:spacing w:before="180" w:after="120" w:line="240" w:lineRule="auto"/>
      </w:pPr>
      <w:r>
        <w:rPr>
          <w:color w:val="1F4E79"/>
        </w:rPr>
        <w:t>13.2 Frontend structure</w:t>
      </w:r>
    </w:p>
    <w:tbl>
      <w:tblPr>
        <w:tblW w:type="auto" w:w="0"/>
        <w:tblLook w:firstColumn="1" w:firstRow="1" w:lastColumn="0" w:lastRow="0" w:noHBand="0" w:noVBand="1" w:val="04A0"/>
      </w:tblPr>
      <w:tblGrid>
        <w:gridCol w:w="9792"/>
      </w:tblGrid>
      <w:tr>
        <w:tc>
          <w:tcPr>
            <w:tcW w:type="dxa" w:w="9792"/>
            <w:shd w:fill="F6F8FA"/>
            <w:tcMar>
              <w:top w:w="120" w:type="dxa"/>
              <w:start w:w="150" w:type="dxa"/>
              <w:bottom w:w="120" w:type="dxa"/>
              <w:end w:w="150" w:type="dxa"/>
            </w:tcMar>
            <w:tcBorders>
              <w:top w:val="single" w:sz="5" w:color="D0D7DE"/>
              <w:left w:val="single" w:sz="5" w:color="D0D7DE"/>
              <w:bottom w:val="single" w:sz="5" w:color="D0D7DE"/>
              <w:right w:val="single" w:sz="5" w:color="D0D7DE"/>
            </w:tcBorders>
          </w:tcPr>
          <w:p>
            <w:pPr>
              <w:spacing w:after="0" w:line="252" w:lineRule="auto"/>
            </w:pPr>
            <w:r>
              <w:rPr>
                <w:rFonts w:ascii="Consolas" w:hAnsi="Consolas"/>
                <w:color w:val="30363D"/>
                <w:sz w:val="18"/>
              </w:rPr>
              <w:t>frontend/</w:t>
              <w:br/>
              <w:t>├── src/</w:t>
              <w:br/>
              <w:t>│   ├── api/</w:t>
              <w:br/>
              <w:t>│   ├── components/</w:t>
              <w:br/>
              <w:t>│   │   ├── ResultsView.jsx</w:t>
              <w:br/>
              <w:t>│   │   ├── PageSection.jsx</w:t>
              <w:br/>
              <w:t>│   │   ├── DetectionSection.jsx</w:t>
              <w:br/>
              <w:t>│   │   ├── DetectionCard.jsx</w:t>
              <w:br/>
              <w:t>│   │   └── ChemicalValidationSection.jsx</w:t>
              <w:br/>
              <w:t>│   └── ...</w:t>
              <w:br/>
              <w:t>├── index.html</w:t>
              <w:br/>
              <w:t>├── package.json</w:t>
              <w:br/>
              <w:t>├── package-lock.json</w:t>
              <w:br/>
              <w:t>├── vite.config.*</w:t>
              <w:br/>
              <w:t>├── .env.example</w:t>
              <w:br/>
              <w:t>└── README.md</w:t>
            </w:r>
          </w:p>
        </w:tc>
      </w:tr>
    </w:tbl>
    <w:p>
      <w:pPr>
        <w:pStyle w:val="Heading2"/>
        <w:keepNext/>
        <w:spacing w:before="180" w:after="120" w:line="240" w:lineRule="auto"/>
      </w:pPr>
      <w:r>
        <w:rPr>
          <w:color w:val="1F4E79"/>
        </w:rPr>
        <w:t>13.3 Recommended GitHub organization</w:t>
      </w:r>
    </w:p>
    <w:tbl>
      <w:tblPr>
        <w:tblW w:type="auto" w:w="0"/>
        <w:tblLook w:firstColumn="1" w:firstRow="1" w:lastColumn="0" w:lastRow="0" w:noHBand="0" w:noVBand="1" w:val="04A0"/>
      </w:tblPr>
      <w:tblGrid>
        <w:gridCol w:w="9792"/>
      </w:tblGrid>
      <w:tr>
        <w:tc>
          <w:tcPr>
            <w:tcW w:type="dxa" w:w="9792"/>
            <w:shd w:fill="F6F8FA"/>
            <w:tcMar>
              <w:top w:w="120" w:type="dxa"/>
              <w:start w:w="150" w:type="dxa"/>
              <w:bottom w:w="120" w:type="dxa"/>
              <w:end w:w="150" w:type="dxa"/>
            </w:tcMar>
            <w:tcBorders>
              <w:top w:val="single" w:sz="5" w:color="D0D7DE"/>
              <w:left w:val="single" w:sz="5" w:color="D0D7DE"/>
              <w:bottom w:val="single" w:sz="5" w:color="D0D7DE"/>
              <w:right w:val="single" w:sz="5" w:color="D0D7DE"/>
            </w:tcBorders>
          </w:tcPr>
          <w:p>
            <w:pPr>
              <w:spacing w:after="0" w:line="252" w:lineRule="auto"/>
            </w:pPr>
            <w:r>
              <w:rPr>
                <w:rFonts w:ascii="Consolas" w:hAnsi="Consolas"/>
                <w:color w:val="30363D"/>
                <w:sz w:val="18"/>
              </w:rPr>
              <w:t>document-extractor/</w:t>
              <w:br/>
              <w:t>├── backend/</w:t>
              <w:br/>
              <w:t>├── frontend/</w:t>
              <w:br/>
              <w:t>├── README.md</w:t>
              <w:br/>
              <w:t>└── .gitignore</w:t>
            </w:r>
          </w:p>
        </w:tc>
      </w:tr>
    </w:tbl>
    <w:p>
      <w:pPr>
        <w:spacing w:before="0" w:after="140" w:line="283" w:lineRule="auto"/>
      </w:pPr>
      <w:r>
        <w:rPr>
          <w:b w:val="0"/>
          <w:i w:val="0"/>
          <w:color w:val="263238"/>
          <w:sz w:val="22"/>
        </w:rPr>
        <w:t>The frontend and backend are logically separate applications but can be maintained under one Git repository with a single parent directory. Virtual environments, `node_modules`, generated outputs, temporary uploads/crops, `.env` files and large model checkpoints should remain outside source control or be explicitly ignored.</w:t>
      </w:r>
    </w:p>
    <w:p>
      <w:pPr>
        <w:pStyle w:val="Heading1"/>
        <w:keepNext/>
        <w:spacing w:before="260" w:after="120" w:line="240" w:lineRule="auto"/>
      </w:pPr>
      <w:r>
        <w:rPr>
          <w:color w:val="1F4E79"/>
        </w:rPr>
        <w:t>14. Model Management, Runtime and Managed-Environment Notes</w:t>
      </w:r>
    </w:p>
    <w:p>
      <w:pPr>
        <w:pStyle w:val="Heading2"/>
        <w:keepNext/>
        <w:spacing w:before="180" w:after="120" w:line="240" w:lineRule="auto"/>
      </w:pPr>
      <w:r>
        <w:rPr>
          <w:color w:val="1F4E79"/>
        </w:rPr>
        <w:t>14.1 Current docTR model management</w:t>
      </w:r>
    </w:p>
    <w:p>
      <w:pPr>
        <w:spacing w:before="0" w:after="140" w:line="283" w:lineRule="auto"/>
      </w:pPr>
      <w:r>
        <w:rPr>
          <w:b w:val="0"/>
          <w:i w:val="0"/>
          <w:color w:val="263238"/>
          <w:sz w:val="22"/>
        </w:rPr>
        <w:t>The backend uses pretrained docTR model assets stored in the local docTR cache. The current verified OCR service initializes the predictor once and reuses it across requests. The project previously encountered SSL certificate issues while downloading pretrained models; the Python `truststore` configuration was used to resolve that managed-environment problem.</w:t>
      </w:r>
    </w:p>
    <w:p>
      <w:pPr>
        <w:pStyle w:val="Heading2"/>
        <w:keepNext/>
        <w:spacing w:before="180" w:after="120" w:line="240" w:lineRule="auto"/>
      </w:pPr>
      <w:r>
        <w:rPr>
          <w:color w:val="1F4E79"/>
        </w:rPr>
        <w:t>14.2 Local CPU/GPU behavior</w:t>
      </w:r>
    </w:p>
    <w:p>
      <w:pPr>
        <w:spacing w:before="0" w:after="140" w:line="283" w:lineRule="auto"/>
      </w:pPr>
      <w:r>
        <w:rPr>
          <w:b w:val="0"/>
          <w:i w:val="0"/>
          <w:color w:val="263238"/>
          <w:sz w:val="22"/>
        </w:rPr>
        <w:t>The current office backend environment runs docTR on CPU (`torch.cuda.is_available()` is false in the verified configuration). The docTR service contains conditional CUDA handling so the same code can use GPU when one is available.</w:t>
      </w:r>
    </w:p>
    <w:p>
      <w:pPr>
        <w:pStyle w:val="Heading2"/>
        <w:keepNext/>
        <w:spacing w:before="180" w:after="120" w:line="240" w:lineRule="auto"/>
      </w:pPr>
      <w:r>
        <w:rPr>
          <w:color w:val="1F4E79"/>
        </w:rPr>
        <w:t>14.3 PP-StructureV3 alternative-model evaluation</w:t>
      </w:r>
    </w:p>
    <w:p>
      <w:pPr>
        <w:spacing w:before="0" w:after="140" w:line="283" w:lineRule="auto"/>
      </w:pPr>
      <w:r>
        <w:rPr>
          <w:b w:val="0"/>
          <w:i w:val="0"/>
          <w:color w:val="263238"/>
          <w:sz w:val="22"/>
        </w:rPr>
        <w:t>PP-StructureV3 was evaluated separately because it provides document parsing and table-structure recognition in addition to OCR. Its local Python 3.12 environment was created separately from the production Python 3.14 backend environment. Required PaddlePaddle, PaddleOCR and PaddleX dependencies were installed without altering the main backend environment.</w:t>
      </w:r>
    </w:p>
    <w:tbl>
      <w:tblPr>
        <w:tblW w:type="auto" w:w="0"/>
        <w:jc w:val="center"/>
        <w:tblLayout w:type="autofit"/>
        <w:tblLook w:firstColumn="1" w:firstRow="1" w:lastColumn="0" w:lastRow="0" w:noHBand="0" w:noVBand="1" w:val="04A0"/>
      </w:tblPr>
      <w:tblGrid>
        <w:gridCol w:w="4896"/>
        <w:gridCol w:w="4896"/>
      </w:tblGrid>
      <w:tr>
        <w:trPr>
          <w:trHeight w:hRule="atLeast"/>
          <w:cantSplit/>
          <w:tblHeader/>
        </w:trPr>
        <w:tc>
          <w:tcPr>
            <w:tcW w:type="dxa" w:w="453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D9E6F2"/>
          </w:tcPr>
          <w:p>
            <w:pPr>
              <w:spacing w:before="0" w:after="40" w:line="264" w:lineRule="auto"/>
            </w:pPr>
            <w:r>
              <w:rPr>
                <w:b/>
                <w:color w:val="1F4E79"/>
                <w:sz w:val="17"/>
              </w:rPr>
              <w:t>PP-StructureV3 component used in the focused POC</w:t>
            </w:r>
          </w:p>
        </w:tc>
        <w:tc>
          <w:tcPr>
            <w:tcW w:type="dxa" w:w="633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D9E6F2"/>
          </w:tcPr>
          <w:p>
            <w:pPr>
              <w:spacing w:before="0" w:after="40" w:line="264" w:lineRule="auto"/>
            </w:pPr>
            <w:r>
              <w:rPr>
                <w:b/>
                <w:color w:val="1F4E79"/>
                <w:sz w:val="17"/>
              </w:rPr>
              <w:t>Role / status</w:t>
            </w:r>
          </w:p>
        </w:tc>
      </w:tr>
      <w:tr>
        <w:trPr>
          <w:trHeight w:hRule="atLeast"/>
          <w:cantSplit/>
        </w:trPr>
        <w:tc>
          <w:tcPr>
            <w:tcW w:type="dxa" w:w="453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7"/>
              </w:rPr>
              <w:t>PP-DocLayout_plus-L</w:t>
            </w:r>
          </w:p>
        </w:tc>
        <w:tc>
          <w:tcPr>
            <w:tcW w:type="dxa" w:w="633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7"/>
              </w:rPr>
              <w:t>Layout detection; supplied as a local model directory</w:t>
            </w:r>
          </w:p>
        </w:tc>
      </w:tr>
      <w:tr>
        <w:trPr>
          <w:trHeight w:hRule="atLeast"/>
          <w:cantSplit/>
        </w:trPr>
        <w:tc>
          <w:tcPr>
            <w:tcW w:type="dxa" w:w="453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7"/>
              </w:rPr>
              <w:t>PP-OCRv5_server_det</w:t>
            </w:r>
          </w:p>
        </w:tc>
        <w:tc>
          <w:tcPr>
            <w:tcW w:type="dxa" w:w="633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7"/>
              </w:rPr>
              <w:t>Text detection; local model directory</w:t>
            </w:r>
          </w:p>
        </w:tc>
      </w:tr>
      <w:tr>
        <w:trPr>
          <w:trHeight w:hRule="atLeast"/>
          <w:cantSplit/>
        </w:trPr>
        <w:tc>
          <w:tcPr>
            <w:tcW w:type="dxa" w:w="453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7"/>
              </w:rPr>
              <w:t>PP-OCRv5_server_rec</w:t>
            </w:r>
          </w:p>
        </w:tc>
        <w:tc>
          <w:tcPr>
            <w:tcW w:type="dxa" w:w="633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7"/>
              </w:rPr>
              <w:t>Text recognition; local model directory</w:t>
            </w:r>
          </w:p>
        </w:tc>
      </w:tr>
      <w:tr>
        <w:trPr>
          <w:trHeight w:hRule="atLeast"/>
          <w:cantSplit/>
        </w:trPr>
        <w:tc>
          <w:tcPr>
            <w:tcW w:type="dxa" w:w="453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7"/>
              </w:rPr>
              <w:t>PP-LCNet_x1_0_table_cls</w:t>
            </w:r>
          </w:p>
        </w:tc>
        <w:tc>
          <w:tcPr>
            <w:tcW w:type="dxa" w:w="633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7"/>
              </w:rPr>
              <w:t>Table classification; local model directory</w:t>
            </w:r>
          </w:p>
        </w:tc>
      </w:tr>
      <w:tr>
        <w:trPr>
          <w:trHeight w:hRule="atLeast"/>
          <w:cantSplit/>
        </w:trPr>
        <w:tc>
          <w:tcPr>
            <w:tcW w:type="dxa" w:w="453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7"/>
              </w:rPr>
              <w:t>SLANeXt_wired + SLANet_plus</w:t>
            </w:r>
          </w:p>
        </w:tc>
        <w:tc>
          <w:tcPr>
            <w:tcW w:type="dxa" w:w="633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7"/>
              </w:rPr>
              <w:t>Wired-table structure recognition</w:t>
            </w:r>
          </w:p>
        </w:tc>
      </w:tr>
      <w:tr>
        <w:trPr>
          <w:trHeight w:hRule="atLeast"/>
          <w:cantSplit/>
        </w:trPr>
        <w:tc>
          <w:tcPr>
            <w:tcW w:type="dxa" w:w="453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7"/>
              </w:rPr>
              <w:t>RT-DETR-L_wired_table_cell_det</w:t>
            </w:r>
          </w:p>
        </w:tc>
        <w:tc>
          <w:tcPr>
            <w:tcW w:type="dxa" w:w="633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7"/>
              </w:rPr>
              <w:t>Wired-table cell detection</w:t>
            </w:r>
          </w:p>
        </w:tc>
      </w:tr>
      <w:tr>
        <w:trPr>
          <w:trHeight w:hRule="atLeast"/>
          <w:cantSplit/>
        </w:trPr>
        <w:tc>
          <w:tcPr>
            <w:tcW w:type="dxa" w:w="453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7"/>
              </w:rPr>
              <w:t>RT-DETR-L_wireless_table_cell_det</w:t>
            </w:r>
          </w:p>
        </w:tc>
        <w:tc>
          <w:tcPr>
            <w:tcW w:type="dxa" w:w="633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7"/>
              </w:rPr>
              <w:t>Wireless-table cell detection</w:t>
            </w:r>
          </w:p>
        </w:tc>
      </w:tr>
      <w:tr>
        <w:trPr>
          <w:trHeight w:hRule="atLeast"/>
          <w:cantSplit/>
        </w:trPr>
        <w:tc>
          <w:tcPr>
            <w:tcW w:type="dxa" w:w="453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7"/>
              </w:rPr>
              <w:t>PP-DocBlockLayout</w:t>
            </w:r>
          </w:p>
        </w:tc>
        <w:tc>
          <w:tcPr>
            <w:tcW w:type="dxa" w:w="633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7"/>
              </w:rPr>
              <w:t>Region/block layout component encountered during full pipeline setup</w:t>
            </w:r>
          </w:p>
        </w:tc>
      </w:tr>
      <w:tr>
        <w:trPr>
          <w:trHeight w:hRule="atLeast"/>
          <w:cantSplit/>
        </w:trPr>
        <w:tc>
          <w:tcPr>
            <w:tcW w:type="dxa" w:w="453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7"/>
              </w:rPr>
              <w:t>PP-LCNet_x1_0_doc_ori / textline_ori, UVDoc, PP-FormulaNet_plus-L</w:t>
            </w:r>
          </w:p>
        </w:tc>
        <w:tc>
          <w:tcPr>
            <w:tcW w:type="dxa" w:w="633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7"/>
              </w:rPr>
              <w:t>Additional pipeline components observed during model initialization; disabled/not required for the focused chemical-table POC</w:t>
            </w:r>
          </w:p>
        </w:tc>
      </w:tr>
    </w:tbl>
    <w:p>
      <w:pPr>
        <w:pStyle w:val="Heading2"/>
        <w:keepNext/>
        <w:spacing w:before="180" w:after="120" w:line="240" w:lineRule="auto"/>
      </w:pPr>
      <w:r>
        <w:rPr>
          <w:color w:val="1F4E79"/>
        </w:rPr>
        <w:t>14.4 Managed-network finding</w:t>
      </w:r>
    </w:p>
    <w:p>
      <w:pPr>
        <w:spacing w:before="0" w:after="140" w:line="283" w:lineRule="auto"/>
      </w:pPr>
      <w:r>
        <w:rPr>
          <w:b w:val="0"/>
          <w:i w:val="0"/>
          <w:color w:val="263238"/>
          <w:sz w:val="22"/>
        </w:rPr>
        <w:t>Automatic Hugging Face model downloads from the corporate Windows environment were blocked with HTTP 403 during the PP-StructureV3 evaluation. Manual browser downloads placed the required model files into local `.paddlex/official_models/` directories, allowing the full table-capable pipeline to initialize locally.</w:t>
      </w:r>
    </w:p>
    <w:tbl>
      <w:tblPr>
        <w:tblW w:type="auto" w:w="0"/>
        <w:jc w:val="center"/>
        <w:tblLook w:firstColumn="1" w:firstRow="1" w:lastColumn="0" w:lastRow="0" w:noHBand="0" w:noVBand="1" w:val="04A0"/>
      </w:tblPr>
      <w:tblGrid>
        <w:gridCol w:w="9792"/>
      </w:tblGrid>
      <w:tr>
        <w:trPr>
          <w:cantSplit/>
        </w:trPr>
        <w:tc>
          <w:tcPr>
            <w:tcW w:type="dxa" w:w="9792"/>
            <w:shd w:fill="FFF7E6"/>
            <w:tcMar>
              <w:top w:w="120" w:type="dxa"/>
              <w:start w:w="160" w:type="dxa"/>
              <w:bottom w:w="110" w:type="dxa"/>
              <w:end w:w="160" w:type="dxa"/>
            </w:tcMar>
            <w:tcBorders>
              <w:top w:val="single" w:sz="5" w:color="AAB7C4"/>
              <w:left w:val="single" w:sz="18" w:color="A15C00"/>
              <w:bottom w:val="single" w:sz="5" w:color="AAB7C4"/>
              <w:right w:val="single" w:sz="5" w:color="AAB7C4"/>
            </w:tcBorders>
          </w:tcPr>
          <w:p>
            <w:pPr>
              <w:keepNext/>
              <w:spacing w:after="0"/>
            </w:pPr>
            <w:r>
              <w:rPr>
                <w:b/>
                <w:color w:val="1F4E79"/>
                <w:sz w:val="21"/>
              </w:rPr>
              <w:t>Deployment implication</w:t>
            </w:r>
          </w:p>
        </w:tc>
      </w:tr>
      <w:tr>
        <w:trPr>
          <w:cantSplit/>
        </w:trPr>
        <w:tc>
          <w:tcPr>
            <w:tcW w:type="dxa" w:w="9792"/>
            <w:shd w:fill="FFF7E6"/>
            <w:tcMar>
              <w:top w:w="120" w:type="dxa"/>
              <w:start w:w="160" w:type="dxa"/>
              <w:bottom w:w="110" w:type="dxa"/>
              <w:end w:w="160" w:type="dxa"/>
            </w:tcMar>
            <w:tcBorders>
              <w:top w:val="single" w:sz="5" w:color="AAB7C4"/>
              <w:left w:val="single" w:sz="18" w:color="A15C00"/>
              <w:bottom w:val="single" w:sz="5" w:color="AAB7C4"/>
              <w:right w:val="single" w:sz="5" w:color="AAB7C4"/>
            </w:tcBorders>
          </w:tcPr>
          <w:p>
            <w:pPr>
              <w:spacing w:after="0" w:line="276" w:lineRule="auto"/>
            </w:pPr>
            <w:r>
              <w:rPr>
                <w:color w:val="263238"/>
                <w:sz w:val="20"/>
              </w:rPr>
              <w:t>Copying the PP-StructureV3 model directories from a GPU environment does not transfer GPU performance to a CPU-only machine. It solves model availability, not compute capacity. The local CPU inference test remained slow even after all models were available.</w:t>
            </w:r>
          </w:p>
        </w:tc>
      </w:tr>
    </w:tbl>
    <w:p>
      <w:pPr>
        <w:pStyle w:val="Heading1"/>
        <w:keepNext/>
        <w:spacing w:before="260" w:after="120" w:line="240" w:lineRule="auto"/>
      </w:pPr>
      <w:r>
        <w:rPr>
          <w:color w:val="1F4E79"/>
        </w:rPr>
        <w:t>15. Testing, Validation and Current Status</w:t>
      </w:r>
    </w:p>
    <w:p>
      <w:pPr>
        <w:pStyle w:val="Heading2"/>
        <w:keepNext/>
        <w:spacing w:before="180" w:after="120" w:line="240" w:lineRule="auto"/>
      </w:pPr>
      <w:r>
        <w:rPr>
          <w:color w:val="1F4E79"/>
        </w:rPr>
        <w:t>15.1 Current production tests</w:t>
      </w:r>
    </w:p>
    <w:tbl>
      <w:tblPr>
        <w:tblW w:type="auto" w:w="0"/>
        <w:jc w:val="center"/>
        <w:tblLayout w:type="autofit"/>
        <w:tblLook w:firstColumn="1" w:firstRow="1" w:lastColumn="0" w:lastRow="0" w:noHBand="0" w:noVBand="1" w:val="04A0"/>
      </w:tblPr>
      <w:tblGrid>
        <w:gridCol w:w="3264"/>
        <w:gridCol w:w="3264"/>
        <w:gridCol w:w="3264"/>
      </w:tblGrid>
      <w:tr>
        <w:trPr>
          <w:trHeight w:hRule="atLeast"/>
          <w:cantSplit/>
          <w:tblHeader/>
        </w:trPr>
        <w:tc>
          <w:tcPr>
            <w:tcW w:type="dxa" w:w="237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D9E6F2"/>
          </w:tcPr>
          <w:p>
            <w:pPr>
              <w:spacing w:before="0" w:after="40" w:line="264" w:lineRule="auto"/>
            </w:pPr>
            <w:r>
              <w:rPr>
                <w:b/>
                <w:color w:val="1F4E79"/>
                <w:sz w:val="18"/>
              </w:rPr>
              <w:t>Area</w:t>
            </w:r>
          </w:p>
        </w:tc>
        <w:tc>
          <w:tcPr>
            <w:tcW w:type="dxa" w:w="1728"/>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D9E6F2"/>
          </w:tcPr>
          <w:p>
            <w:pPr>
              <w:spacing w:before="0" w:after="40" w:line="264" w:lineRule="auto"/>
            </w:pPr>
            <w:r>
              <w:rPr>
                <w:b/>
                <w:color w:val="1F4E79"/>
                <w:sz w:val="18"/>
              </w:rPr>
              <w:t>Status</w:t>
            </w:r>
          </w:p>
        </w:tc>
        <w:tc>
          <w:tcPr>
            <w:tcW w:type="dxa" w:w="6768"/>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D9E6F2"/>
          </w:tcPr>
          <w:p>
            <w:pPr>
              <w:spacing w:before="0" w:after="40" w:line="264" w:lineRule="auto"/>
            </w:pPr>
            <w:r>
              <w:rPr>
                <w:b/>
                <w:color w:val="1F4E79"/>
                <w:sz w:val="18"/>
              </w:rPr>
              <w:t>Evidence / note</w:t>
            </w:r>
          </w:p>
        </w:tc>
      </w:tr>
      <w:tr>
        <w:trPr>
          <w:trHeight w:hRule="atLeast"/>
          <w:cantSplit/>
        </w:trPr>
        <w:tc>
          <w:tcPr>
            <w:tcW w:type="dxa" w:w="237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FastAPI application</w:t>
            </w:r>
          </w:p>
        </w:tc>
        <w:tc>
          <w:tcPr>
            <w:tcW w:type="dxa" w:w="1728"/>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Working</w:t>
            </w:r>
          </w:p>
        </w:tc>
        <w:tc>
          <w:tcPr>
            <w:tcW w:type="dxa" w:w="6768"/>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Local startup and Swagger/API flow verified</w:t>
            </w:r>
          </w:p>
        </w:tc>
      </w:tr>
      <w:tr>
        <w:trPr>
          <w:trHeight w:hRule="atLeast"/>
          <w:cantSplit/>
        </w:trPr>
        <w:tc>
          <w:tcPr>
            <w:tcW w:type="dxa" w:w="237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PDF rendering</w:t>
            </w:r>
          </w:p>
        </w:tc>
        <w:tc>
          <w:tcPr>
            <w:tcW w:type="dxa" w:w="1728"/>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Working</w:t>
            </w:r>
          </w:p>
        </w:tc>
        <w:tc>
          <w:tcPr>
            <w:tcW w:type="dxa" w:w="6768"/>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PyMuPDF renders pages to RGB images</w:t>
            </w:r>
          </w:p>
        </w:tc>
      </w:tr>
      <w:tr>
        <w:trPr>
          <w:trHeight w:hRule="atLeast"/>
          <w:cantSplit/>
        </w:trPr>
        <w:tc>
          <w:tcPr>
            <w:tcW w:type="dxa" w:w="237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docTR OCR</w:t>
            </w:r>
          </w:p>
        </w:tc>
        <w:tc>
          <w:tcPr>
            <w:tcW w:type="dxa" w:w="1728"/>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Working</w:t>
            </w:r>
          </w:p>
        </w:tc>
        <w:tc>
          <w:tcPr>
            <w:tcW w:type="dxa" w:w="6768"/>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Pretrained models load and OCR pages successfully</w:t>
            </w:r>
          </w:p>
        </w:tc>
      </w:tr>
      <w:tr>
        <w:trPr>
          <w:trHeight w:hRule="atLeast"/>
          <w:cantSplit/>
        </w:trPr>
        <w:tc>
          <w:tcPr>
            <w:tcW w:type="dxa" w:w="237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Table extraction</w:t>
            </w:r>
          </w:p>
        </w:tc>
        <w:tc>
          <w:tcPr>
            <w:tcW w:type="dxa" w:w="1728"/>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Working</w:t>
            </w:r>
          </w:p>
        </w:tc>
        <w:tc>
          <w:tcPr>
            <w:tcW w:type="dxa" w:w="6768"/>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Existing table reconstruction returns `tables_by_page`</w:t>
            </w:r>
          </w:p>
        </w:tc>
      </w:tr>
      <w:tr>
        <w:trPr>
          <w:trHeight w:hRule="atLeast"/>
          <w:cantSplit/>
        </w:trPr>
        <w:tc>
          <w:tcPr>
            <w:tcW w:type="dxa" w:w="237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Stamp detection</w:t>
            </w:r>
          </w:p>
        </w:tc>
        <w:tc>
          <w:tcPr>
            <w:tcW w:type="dxa" w:w="1728"/>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Working</w:t>
            </w:r>
          </w:p>
        </w:tc>
        <w:tc>
          <w:tcPr>
            <w:tcW w:type="dxa" w:w="6768"/>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Model loaded locally and detection/crop path tested</w:t>
            </w:r>
          </w:p>
        </w:tc>
      </w:tr>
      <w:tr>
        <w:trPr>
          <w:trHeight w:hRule="atLeast"/>
          <w:cantSplit/>
        </w:trPr>
        <w:tc>
          <w:tcPr>
            <w:tcW w:type="dxa" w:w="237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Signature detection</w:t>
            </w:r>
          </w:p>
        </w:tc>
        <w:tc>
          <w:tcPr>
            <w:tcW w:type="dxa" w:w="1728"/>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Working</w:t>
            </w:r>
          </w:p>
        </w:tc>
        <w:tc>
          <w:tcPr>
            <w:tcW w:type="dxa" w:w="6768"/>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Local YOLOv8 model loaded and crop URL verified</w:t>
            </w:r>
          </w:p>
        </w:tc>
      </w:tr>
      <w:tr>
        <w:trPr>
          <w:trHeight w:hRule="atLeast"/>
          <w:cantSplit/>
        </w:trPr>
        <w:tc>
          <w:tcPr>
            <w:tcW w:type="dxa" w:w="237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Chemical validation</w:t>
            </w:r>
          </w:p>
        </w:tc>
        <w:tc>
          <w:tcPr>
            <w:tcW w:type="dxa" w:w="1728"/>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Working</w:t>
            </w:r>
          </w:p>
        </w:tc>
        <w:tc>
          <w:tcPr>
            <w:tcW w:type="dxa" w:w="6768"/>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A194 M16 and M36 tests pass with expected summaries</w:t>
            </w:r>
          </w:p>
        </w:tc>
      </w:tr>
      <w:tr>
        <w:trPr>
          <w:trHeight w:hRule="atLeast"/>
          <w:cantSplit/>
        </w:trPr>
        <w:tc>
          <w:tcPr>
            <w:tcW w:type="dxa" w:w="237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React/Vite frontend</w:t>
            </w:r>
          </w:p>
        </w:tc>
        <w:tc>
          <w:tcPr>
            <w:tcW w:type="dxa" w:w="1728"/>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Working</w:t>
            </w:r>
          </w:p>
        </w:tc>
        <w:tc>
          <w:tcPr>
            <w:tcW w:type="dxa" w:w="6768"/>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shd w:fill="F3F6F9"/>
          </w:tcPr>
          <w:p>
            <w:pPr>
              <w:spacing w:before="0" w:after="40" w:line="264" w:lineRule="auto"/>
            </w:pPr>
            <w:r>
              <w:rPr>
                <w:color w:val="263238"/>
                <w:sz w:val="18"/>
              </w:rPr>
              <w:t>Table UI, AI detections and chemical validation sections available</w:t>
            </w:r>
          </w:p>
        </w:tc>
      </w:tr>
      <w:tr>
        <w:trPr>
          <w:trHeight w:hRule="atLeast"/>
          <w:cantSplit/>
        </w:trPr>
        <w:tc>
          <w:tcPr>
            <w:tcW w:type="dxa" w:w="2376"/>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PP-StructureV3 POC</w:t>
            </w:r>
          </w:p>
        </w:tc>
        <w:tc>
          <w:tcPr>
            <w:tcW w:type="dxa" w:w="1728"/>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Evaluated</w:t>
            </w:r>
          </w:p>
        </w:tc>
        <w:tc>
          <w:tcPr>
            <w:tcW w:type="dxa" w:w="6768"/>
            <w:vAlign w:val="center"/>
            <w:tcMar>
              <w:top w:w="90" w:type="dxa"/>
              <w:start w:w="110" w:type="dxa"/>
              <w:bottom w:w="90" w:type="dxa"/>
              <w:end w:w="110" w:type="dxa"/>
            </w:tcMar>
            <w:tcBorders>
              <w:top w:val="single" w:sz="5" w:color="AAB7C4"/>
              <w:left w:val="single" w:sz="5" w:color="AAB7C4"/>
              <w:bottom w:val="single" w:sz="5" w:color="AAB7C4"/>
              <w:right w:val="single" w:sz="5" w:color="AAB7C4"/>
            </w:tcBorders>
          </w:tcPr>
          <w:p>
            <w:pPr>
              <w:spacing w:before="0" w:after="40" w:line="264" w:lineRule="auto"/>
            </w:pPr>
            <w:r>
              <w:rPr>
                <w:color w:val="263238"/>
                <w:sz w:val="18"/>
              </w:rPr>
              <w:t>Local initialization succeeded; GPU Colab extraction/validation succeeded; not integrated into production</w:t>
            </w:r>
          </w:p>
        </w:tc>
      </w:tr>
    </w:tbl>
    <w:p>
      <w:pPr>
        <w:pStyle w:val="Heading2"/>
        <w:keepNext/>
        <w:spacing w:before="180" w:after="120" w:line="240" w:lineRule="auto"/>
      </w:pPr>
      <w:r>
        <w:rPr>
          <w:color w:val="1F4E79"/>
        </w:rPr>
        <w:t>15.2 Historical OCR evaluation</w:t>
      </w:r>
    </w:p>
    <w:p>
      <w:pPr>
        <w:spacing w:before="0" w:after="140" w:line="283" w:lineRule="auto"/>
      </w:pPr>
      <w:r>
        <w:rPr>
          <w:b w:val="0"/>
          <w:i w:val="0"/>
          <w:color w:val="263238"/>
          <w:sz w:val="22"/>
        </w:rPr>
        <w:t>Development history includes comparisons among EasyOCR, Sarvam OCR and docTR on engineering documents. The migration to docTR preserved the API and table-reconstruction contract while improving the core OCR engine used by the current application. This history is relevant when evaluating future alternative models because it provides an existing baseline and known failure cases, particularly on rotated engineering pages.</w:t>
      </w:r>
    </w:p>
    <w:p>
      <w:pPr>
        <w:pStyle w:val="Heading2"/>
        <w:keepNext/>
        <w:spacing w:before="180" w:after="120" w:line="240" w:lineRule="auto"/>
      </w:pPr>
      <w:r>
        <w:rPr>
          <w:color w:val="1F4E79"/>
        </w:rPr>
        <w:t>15.3 PP-StructureV3 proof-of-concept result</w:t>
      </w:r>
    </w:p>
    <w:p>
      <w:pPr>
        <w:spacing w:before="0" w:after="140" w:line="283" w:lineRule="auto"/>
      </w:pPr>
      <w:r>
        <w:rPr>
          <w:b w:val="0"/>
          <w:i w:val="0"/>
          <w:color w:val="263238"/>
          <w:sz w:val="22"/>
        </w:rPr>
        <w:t>In a separate Colab GPU test, the PP-StructureV3 pipeline successfully processed a seven-page ASTM A276 reference PDF and a one-page supplier certificate. The reference extraction located the UNS S32760 row, while the supplier extraction produced the observed composition. A deterministic comparison of 11 chemical elements resulted in 11 PASS and 0 FAIL for that proof-of-concept case. This result demonstrates feasibility for the test documents but should not be interpreted as a production-wide accuracy benchmark.</w:t>
      </w:r>
    </w:p>
    <w:tbl>
      <w:tblPr>
        <w:tblW w:type="auto" w:w="0"/>
        <w:jc w:val="center"/>
        <w:tblLook w:firstColumn="1" w:firstRow="1" w:lastColumn="0" w:lastRow="0" w:noHBand="0" w:noVBand="1" w:val="04A0"/>
      </w:tblPr>
      <w:tblGrid>
        <w:gridCol w:w="9792"/>
      </w:tblGrid>
      <w:tr>
        <w:trPr>
          <w:cantSplit/>
        </w:trPr>
        <w:tc>
          <w:tcPr>
            <w:tcW w:type="dxa" w:w="9792"/>
            <w:shd w:fill="F3F6F9"/>
            <w:tcMar>
              <w:top w:w="120" w:type="dxa"/>
              <w:start w:w="160" w:type="dxa"/>
              <w:bottom w:w="110" w:type="dxa"/>
              <w:end w:w="160" w:type="dxa"/>
            </w:tcMar>
            <w:tcBorders>
              <w:top w:val="single" w:sz="5" w:color="AAB7C4"/>
              <w:left w:val="single" w:sz="18" w:color="2F5D91"/>
              <w:bottom w:val="single" w:sz="5" w:color="AAB7C4"/>
              <w:right w:val="single" w:sz="5" w:color="AAB7C4"/>
            </w:tcBorders>
          </w:tcPr>
          <w:p>
            <w:pPr>
              <w:keepNext/>
              <w:spacing w:after="0"/>
            </w:pPr>
            <w:r>
              <w:rPr>
                <w:b/>
                <w:color w:val="1F4E79"/>
                <w:sz w:val="21"/>
              </w:rPr>
              <w:t>Interpretation of results</w:t>
            </w:r>
          </w:p>
        </w:tc>
      </w:tr>
      <w:tr>
        <w:trPr>
          <w:cantSplit/>
        </w:trPr>
        <w:tc>
          <w:tcPr>
            <w:tcW w:type="dxa" w:w="9792"/>
            <w:shd w:fill="F3F6F9"/>
            <w:tcMar>
              <w:top w:w="120" w:type="dxa"/>
              <w:start w:w="160" w:type="dxa"/>
              <w:bottom w:w="110" w:type="dxa"/>
              <w:end w:w="160" w:type="dxa"/>
            </w:tcMar>
            <w:tcBorders>
              <w:top w:val="single" w:sz="5" w:color="AAB7C4"/>
              <w:left w:val="single" w:sz="18" w:color="2F5D91"/>
              <w:bottom w:val="single" w:sz="5" w:color="AAB7C4"/>
              <w:right w:val="single" w:sz="5" w:color="AAB7C4"/>
            </w:tcBorders>
          </w:tcPr>
          <w:p>
            <w:pPr>
              <w:spacing w:after="0" w:line="276" w:lineRule="auto"/>
            </w:pPr>
            <w:r>
              <w:rPr>
                <w:color w:val="263238"/>
                <w:sz w:val="20"/>
              </w:rPr>
              <w:t>The PP-StructureV3 proof-of-concept demonstrates that a document-aware parser can produce structured tables suitable for downstream validation. The existing docTR-based backend remains the active production implementation until a broader benchmark demonstrates a meaningful accuracy or robustness advantage.</w:t>
            </w:r>
          </w:p>
        </w:tc>
      </w:tr>
    </w:tbl>
    <w:p>
      <w:pPr>
        <w:pStyle w:val="Heading1"/>
        <w:keepNext/>
        <w:spacing w:before="260" w:after="120" w:line="240" w:lineRule="auto"/>
      </w:pPr>
      <w:r>
        <w:rPr>
          <w:color w:val="1F4E79"/>
        </w:rPr>
        <w:t>16. Limitations and Recommended Improvements</w:t>
      </w:r>
    </w:p>
    <w:p>
      <w:pPr>
        <w:pStyle w:val="Heading2"/>
        <w:keepNext/>
        <w:spacing w:before="180" w:after="120" w:line="240" w:lineRule="auto"/>
      </w:pPr>
      <w:r>
        <w:rPr>
          <w:color w:val="1F4E79"/>
        </w:rPr>
        <w:t>16.1 Current limitations</w:t>
      </w:r>
    </w:p>
    <w:p>
      <w:pPr>
        <w:pStyle w:val="ListBullet"/>
        <w:spacing w:after="100" w:line="283" w:lineRule="auto"/>
      </w:pPr>
      <w:r>
        <w:rPr>
          <w:b w:val="0"/>
          <w:color w:val="263238"/>
          <w:sz w:val="21"/>
        </w:rPr>
        <w:t>OCR accuracy can vary on rotated technical documents, dense tables and low-quality scans.</w:t>
      </w:r>
    </w:p>
    <w:p>
      <w:pPr>
        <w:pStyle w:val="ListBullet"/>
        <w:spacing w:after="100" w:line="283" w:lineRule="auto"/>
      </w:pPr>
      <w:r>
        <w:rPr>
          <w:b w:val="0"/>
          <w:color w:val="263238"/>
          <w:sz w:val="21"/>
        </w:rPr>
        <w:t>The current signature detector is an existing local checkpoint; the application integrates it but does not claim ownership of model training.</w:t>
      </w:r>
    </w:p>
    <w:p>
      <w:pPr>
        <w:pStyle w:val="ListBullet"/>
        <w:spacing w:after="100" w:line="283" w:lineRule="auto"/>
      </w:pPr>
      <w:r>
        <w:rPr>
          <w:b w:val="0"/>
          <w:color w:val="263238"/>
          <w:sz w:val="21"/>
        </w:rPr>
        <w:t>Chemical validation quality depends on successful table reconstruction and accurate normalization of OCR text.</w:t>
      </w:r>
    </w:p>
    <w:p>
      <w:pPr>
        <w:pStyle w:val="ListBullet"/>
        <w:spacing w:after="100" w:line="283" w:lineRule="auto"/>
      </w:pPr>
      <w:r>
        <w:rPr>
          <w:b w:val="0"/>
          <w:color w:val="263238"/>
          <w:sz w:val="21"/>
        </w:rPr>
        <w:t>The A194 reference-data set is implemented; additional ASTM standards require their reference JSON data to be added.</w:t>
      </w:r>
    </w:p>
    <w:p>
      <w:pPr>
        <w:pStyle w:val="ListBullet"/>
        <w:spacing w:after="100" w:line="283" w:lineRule="auto"/>
      </w:pPr>
      <w:r>
        <w:rPr>
          <w:b w:val="0"/>
          <w:color w:val="263238"/>
          <w:sz w:val="21"/>
        </w:rPr>
        <w:t>PP-StructureV3 local CPU inference is not currently practical on the office machine used for the experiment; GPU execution is substantially more suitable for that pipeline.</w:t>
      </w:r>
    </w:p>
    <w:p>
      <w:pPr>
        <w:pStyle w:val="ListBullet"/>
        <w:spacing w:after="100" w:line="283" w:lineRule="auto"/>
      </w:pPr>
      <w:r>
        <w:rPr>
          <w:b w:val="0"/>
          <w:color w:val="263238"/>
          <w:sz w:val="21"/>
        </w:rPr>
        <w:t>Automated model acquisition is sensitive to managed-network restrictions in the office environment.</w:t>
      </w:r>
    </w:p>
    <w:p>
      <w:pPr>
        <w:pStyle w:val="ListBullet"/>
        <w:spacing w:after="100" w:line="283" w:lineRule="auto"/>
      </w:pPr>
      <w:r>
        <w:rPr>
          <w:b w:val="0"/>
          <w:color w:val="263238"/>
          <w:sz w:val="21"/>
        </w:rPr>
        <w:t>Generated output, upload and crop directories are runtime artifacts and should not be committed to source control.</w:t>
      </w:r>
    </w:p>
    <w:p>
      <w:pPr>
        <w:pStyle w:val="Heading2"/>
        <w:keepNext/>
        <w:spacing w:before="180" w:after="120" w:line="240" w:lineRule="auto"/>
      </w:pPr>
      <w:r>
        <w:rPr>
          <w:color w:val="1F4E79"/>
        </w:rPr>
        <w:t>16.2 Recommended next improvements</w:t>
      </w:r>
    </w:p>
    <w:p>
      <w:pPr>
        <w:pStyle w:val="ListBullet"/>
        <w:spacing w:after="100" w:line="283" w:lineRule="auto"/>
      </w:pPr>
      <w:r>
        <w:rPr>
          <w:b w:val="0"/>
          <w:color w:val="263238"/>
          <w:sz w:val="21"/>
        </w:rPr>
        <w:t>Build a repeatable benchmark set containing the difficult ABB/engineering PDFs and the A194/A276 certificates already used during development.</w:t>
      </w:r>
    </w:p>
    <w:p>
      <w:pPr>
        <w:pStyle w:val="ListBullet"/>
        <w:spacing w:after="100" w:line="283" w:lineRule="auto"/>
      </w:pPr>
      <w:r>
        <w:rPr>
          <w:b w:val="0"/>
          <w:color w:val="263238"/>
          <w:sz w:val="21"/>
        </w:rPr>
        <w:t>Compare docTR against alternative document parsers using measurable metrics: page success rate, table detection recall, cell-value accuracy, total latency and memory use.</w:t>
      </w:r>
    </w:p>
    <w:p>
      <w:pPr>
        <w:pStyle w:val="ListBullet"/>
        <w:spacing w:after="100" w:line="283" w:lineRule="auto"/>
      </w:pPr>
      <w:r>
        <w:rPr>
          <w:b w:val="0"/>
          <w:color w:val="263238"/>
          <w:sz w:val="21"/>
        </w:rPr>
        <w:t>Expand reference-data coverage for A182, A276 and other required ASTM standards only when business requirements are confirmed.</w:t>
      </w:r>
    </w:p>
    <w:p>
      <w:pPr>
        <w:pStyle w:val="ListBullet"/>
        <w:spacing w:after="100" w:line="283" w:lineRule="auto"/>
      </w:pPr>
      <w:r>
        <w:rPr>
          <w:b w:val="0"/>
          <w:color w:val="263238"/>
          <w:sz w:val="21"/>
        </w:rPr>
        <w:t>Add explicit API integration tests covering extraction-only, validation-present and validation-not-applicable scenarios.</w:t>
      </w:r>
    </w:p>
    <w:p>
      <w:pPr>
        <w:pStyle w:val="ListBullet"/>
        <w:spacing w:after="100" w:line="283" w:lineRule="auto"/>
      </w:pPr>
      <w:r>
        <w:rPr>
          <w:b w:val="0"/>
          <w:color w:val="263238"/>
          <w:sz w:val="21"/>
        </w:rPr>
        <w:t>Pin model and library versions in environment documentation so a new machine can reproduce the same runtime.</w:t>
      </w:r>
    </w:p>
    <w:p>
      <w:pPr>
        <w:pStyle w:val="ListBullet"/>
        <w:spacing w:after="100" w:line="283" w:lineRule="auto"/>
      </w:pPr>
      <w:r>
        <w:rPr>
          <w:b w:val="0"/>
          <w:color w:val="263238"/>
          <w:sz w:val="21"/>
        </w:rPr>
        <w:t>Use a controlled artifact/model-download strategy for managed corporate networks rather than relying on interactive downloads.</w:t>
      </w:r>
    </w:p>
    <w:p>
      <w:pPr>
        <w:pStyle w:val="ListBullet"/>
        <w:spacing w:after="100" w:line="283" w:lineRule="auto"/>
      </w:pPr>
      <w:r>
        <w:rPr>
          <w:b w:val="0"/>
          <w:color w:val="263238"/>
          <w:sz w:val="21"/>
        </w:rPr>
        <w:t>Keep alternative-model experiments isolated from the working backend until objective evaluation supports integration.</w:t>
      </w:r>
    </w:p>
    <w:p>
      <w:pPr>
        <w:pStyle w:val="Heading1"/>
        <w:keepNext/>
        <w:spacing w:before="260" w:after="120" w:line="240" w:lineRule="auto"/>
      </w:pPr>
      <w:r>
        <w:rPr>
          <w:color w:val="1F4E79"/>
        </w:rPr>
        <w:t>17. Conclusion</w:t>
      </w:r>
    </w:p>
    <w:p>
      <w:pPr>
        <w:spacing w:before="0" w:after="140" w:line="283" w:lineRule="auto"/>
      </w:pPr>
      <w:r>
        <w:rPr>
          <w:b w:val="0"/>
          <w:i w:val="0"/>
          <w:color w:val="263238"/>
          <w:sz w:val="22"/>
        </w:rPr>
        <w:t>The Document Extractor is a working full-stack application that combines PDF rendering, OCR, geometric table reconstruction, stamp and signature detection, structured JSON output and deterministic ASTM chemical validation. The architecture preserves a clear separation between document extraction and business validation, allowing the validation feature to be added without disrupting the existing extraction behavior.</w:t>
      </w:r>
    </w:p>
    <w:p>
      <w:pPr>
        <w:spacing w:before="0" w:after="140" w:line="283" w:lineRule="auto"/>
      </w:pPr>
      <w:r>
        <w:rPr>
          <w:b w:val="0"/>
          <w:i w:val="0"/>
          <w:color w:val="263238"/>
          <w:sz w:val="22"/>
        </w:rPr>
        <w:t>The current production OCR path is docTR-based and has been integrated into a FastAPI backend with a React/Vite frontend. The chemical-validation enhancement extends the same response contract and provides element-level PASS, FAIL and NOT_REPORTED results using explicit reference data and deterministic comparison rules.</w:t>
      </w:r>
    </w:p>
    <w:p>
      <w:pPr>
        <w:spacing w:before="0" w:after="140" w:line="283" w:lineRule="auto"/>
      </w:pPr>
      <w:r>
        <w:rPr>
          <w:b w:val="0"/>
          <w:i w:val="0"/>
          <w:color w:val="263238"/>
          <w:sz w:val="22"/>
        </w:rPr>
        <w:t>The PP-StructureV3 experiment established a useful alternative-model benchmark path. Its table-aware pipeline successfully extracted and validated an A276/S32760 test case on a GPU-enabled Colab environment, while the same pipeline was impractical for CPU inference on the available Windows machine. The experiment should therefore be treated as evidence for future evaluation rather than as a reason to replace the working production pipeline without broader benchmarking.</w:t>
      </w:r>
    </w:p>
    <w:tbl>
      <w:tblPr>
        <w:tblW w:type="auto" w:w="0"/>
        <w:jc w:val="center"/>
        <w:tblLook w:firstColumn="1" w:firstRow="1" w:lastColumn="0" w:lastRow="0" w:noHBand="0" w:noVBand="1" w:val="04A0"/>
      </w:tblPr>
      <w:tblGrid>
        <w:gridCol w:w="9792"/>
      </w:tblGrid>
      <w:tr>
        <w:trPr>
          <w:cantSplit/>
        </w:trPr>
        <w:tc>
          <w:tcPr>
            <w:tcW w:type="dxa" w:w="9792"/>
            <w:shd w:fill="EDF7ED"/>
            <w:tcMar>
              <w:top w:w="120" w:type="dxa"/>
              <w:start w:w="160" w:type="dxa"/>
              <w:bottom w:w="110" w:type="dxa"/>
              <w:end w:w="160" w:type="dxa"/>
            </w:tcMar>
            <w:tcBorders>
              <w:top w:val="single" w:sz="5" w:color="AAB7C4"/>
              <w:left w:val="single" w:sz="18" w:color="2E7D32"/>
              <w:bottom w:val="single" w:sz="5" w:color="AAB7C4"/>
              <w:right w:val="single" w:sz="5" w:color="AAB7C4"/>
            </w:tcBorders>
          </w:tcPr>
          <w:p>
            <w:pPr>
              <w:keepNext/>
              <w:spacing w:after="0"/>
            </w:pPr>
            <w:r>
              <w:rPr>
                <w:b/>
                <w:color w:val="1F4E79"/>
                <w:sz w:val="21"/>
              </w:rPr>
              <w:t>Final project position</w:t>
            </w:r>
          </w:p>
        </w:tc>
      </w:tr>
      <w:tr>
        <w:trPr>
          <w:cantSplit/>
        </w:trPr>
        <w:tc>
          <w:tcPr>
            <w:tcW w:type="dxa" w:w="9792"/>
            <w:shd w:fill="EDF7ED"/>
            <w:tcMar>
              <w:top w:w="120" w:type="dxa"/>
              <w:start w:w="160" w:type="dxa"/>
              <w:bottom w:w="110" w:type="dxa"/>
              <w:end w:w="160" w:type="dxa"/>
            </w:tcMar>
            <w:tcBorders>
              <w:top w:val="single" w:sz="5" w:color="AAB7C4"/>
              <w:left w:val="single" w:sz="18" w:color="2E7D32"/>
              <w:bottom w:val="single" w:sz="5" w:color="AAB7C4"/>
              <w:right w:val="single" w:sz="5" w:color="AAB7C4"/>
            </w:tcBorders>
          </w:tcPr>
          <w:p>
            <w:pPr>
              <w:spacing w:after="0" w:line="276" w:lineRule="auto"/>
            </w:pPr>
            <w:r>
              <w:rPr>
                <w:color w:val="263238"/>
                <w:sz w:val="20"/>
              </w:rPr>
              <w:t>The application is ready to be maintained as a combined frontend/backend repository, with model assets and runtime artifacts kept outside Git. Future OCR or document-parser experiments should be evaluated against the existing docTR baseline before any production migration is attempted.</w:t>
            </w:r>
          </w:p>
        </w:tc>
      </w:tr>
    </w:tbl>
    <w:sectPr w:rsidR="00FC693F" w:rsidRPr="0006063C" w:rsidSect="00034616">
      <w:headerReference w:type="default" r:id="rId9"/>
      <w:footerReference w:type="default" r:id="rId10"/>
      <w:pgSz w:w="12240" w:h="15840"/>
      <w:pgMar w:top="1037"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 xml:space="preserve">Document Extractor Technical Project Documentation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7"/>
      </w:rPr>
      <w:t>Document Extractor  |  Technical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Calibri" w:hAnsi="Calibri"/>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D9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b w:val="0"/>
      <w:i/>
      <w:iCs/>
      <w:color w:val="2F5D91"/>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color w:val="263238"/>
      <w:sz w:val="21"/>
    </w:rPr>
  </w:style>
  <w:style w:type="paragraph" w:styleId="ListBullet2">
    <w:name w:val="List Bullet 2"/>
    <w:basedOn w:val="Normal"/>
    <w:uiPriority w:val="99"/>
    <w:unhideWhenUsed/>
    <w:rsid w:val="00326F90"/>
    <w:pPr>
      <w:numPr>
        <w:numId w:val="2"/>
      </w:numPr>
      <w:spacing w:after="80" w:line="276" w:lineRule="auto"/>
      <w:contextualSpacing/>
    </w:pPr>
    <w:rPr>
      <w:rFonts w:ascii="Calibri" w:hAnsi="Calibri"/>
      <w:color w:val="263238"/>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00" w:line="269" w:lineRule="auto"/>
    </w:pPr>
    <w:rPr>
      <w:rFonts w:ascii="Calibri" w:hAnsi="Calibri"/>
      <w:color w:val="6B728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Extractor - Technical Project Documentation</dc:title>
  <dc:subject>Full-stack PDF document processing, OCR, table extraction, detection and chemical validation</dc:subject>
  <dc:creator>Mithun P | Dexian</dc:creator>
  <cp:keywords>Document Extractor, FastAPI, React, Vite, docTR, OCR, table extraction, ASTM, chemical validation</cp:keywords>
  <dc:description>Prepared for project review; based on project source files and development records.</dc:description>
  <cp:lastModifiedBy/>
  <cp:revision>1</cp:revision>
  <dcterms:created xsi:type="dcterms:W3CDTF">2013-12-23T23:15:00Z</dcterms:created>
  <dcterms:modified xsi:type="dcterms:W3CDTF">2013-12-23T23:15:00Z</dcterms:modified>
  <cp:category/>
</cp:coreProperties>
</file>