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w:t>
      </w:r>
    </w:p>
    <w:p>
      <w:pPr>
        <w:pBdr>
          <w:bottom w:val="single" w:color="C00000" w:sz="12" w:space="8"/>
        </w:pBdr>
        <w:spacing w:after="200"/>
        <w:jc w:val="center"/>
      </w:pPr>
      <w:r>
        <w:rPr>
          <w:i/>
          <w:iCs/>
          <w:color w:val="595959"/>
          <w:sz w:val="24"/>
          <w:szCs w:val="24"/>
        </w:rPr>
        <w:t xml:space="preserve">Assessment Tool 1: Class Test — Answer Key</w:t>
      </w:r>
    </w:p>
    <w:tbl>
      <w:tblPr>
        <w:tblW w:type="dxa" w:w="1045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7256"/>
      </w:tblGrid>
      <w:tr>
        <w:tc>
          <w:tcPr>
            <w:tcW w:type="dxa" w:w="3200"/>
            <w:shd w:fill="DCE6F1" w:color="auto" w:val="clear"/>
            <w:tcMar>
              <w:top w:type="dxa" w:w="80"/>
              <w:left w:type="dxa" w:w="120"/>
              <w:bottom w:type="dxa" w:w="80"/>
              <w:right w:type="dxa" w:w="120"/>
            </w:tcMar>
          </w:tcPr>
          <w:p>
            <w:r>
              <w:rPr>
                <w:b/>
                <w:bCs/>
                <w:color w:val="1F3864"/>
                <w:sz w:val="20"/>
                <w:szCs w:val="20"/>
              </w:rPr>
              <w:t xml:space="preserve">Course Name</w:t>
            </w:r>
          </w:p>
        </w:tc>
        <w:tc>
          <w:tcPr>
            <w:tcW w:type="dxa" w:w="7256"/>
            <w:tcMar>
              <w:top w:type="dxa" w:w="80"/>
              <w:left w:type="dxa" w:w="120"/>
              <w:bottom w:type="dxa" w:w="80"/>
              <w:right w:type="dxa" w:w="120"/>
            </w:tcMar>
          </w:tcPr>
          <w:p>
            <w:r>
              <w:rPr>
                <w:color w:val="262626"/>
                <w:sz w:val="20"/>
                <w:szCs w:val="20"/>
              </w:rPr>
              <w:t xml:space="preserve">Cloud Computing and Big Data Analytics</w:t>
            </w:r>
          </w:p>
        </w:tc>
      </w:tr>
      <w:tr>
        <w:tc>
          <w:tcPr>
            <w:tcW w:type="dxa" w:w="3200"/>
            <w:shd w:fill="DCE6F1" w:color="auto" w:val="clear"/>
            <w:tcMar>
              <w:top w:type="dxa" w:w="80"/>
              <w:left w:type="dxa" w:w="120"/>
              <w:bottom w:type="dxa" w:w="80"/>
              <w:right w:type="dxa" w:w="120"/>
            </w:tcMar>
          </w:tcPr>
          <w:p>
            <w:r>
              <w:rPr>
                <w:b/>
                <w:bCs/>
                <w:color w:val="1F3864"/>
                <w:sz w:val="20"/>
                <w:szCs w:val="20"/>
              </w:rPr>
              <w:t xml:space="preserve">Course Code</w:t>
            </w:r>
          </w:p>
        </w:tc>
        <w:tc>
          <w:tcPr>
            <w:tcW w:type="dxa" w:w="7256"/>
            <w:tcMar>
              <w:top w:type="dxa" w:w="80"/>
              <w:left w:type="dxa" w:w="120"/>
              <w:bottom w:type="dxa" w:w="80"/>
              <w:right w:type="dxa" w:w="120"/>
            </w:tcMar>
          </w:tcPr>
          <w:p>
            <w:r>
              <w:rPr>
                <w:color w:val="262626"/>
                <w:sz w:val="20"/>
                <w:szCs w:val="20"/>
              </w:rPr>
              <w:t xml:space="preserve">CSA15</w:t>
            </w:r>
          </w:p>
        </w:tc>
      </w:tr>
      <w:tr>
        <w:tc>
          <w:tcPr>
            <w:tcW w:type="dxa" w:w="3200"/>
            <w:shd w:fill="DCE6F1" w:color="auto" w:val="clear"/>
            <w:tcMar>
              <w:top w:type="dxa" w:w="80"/>
              <w:left w:type="dxa" w:w="120"/>
              <w:bottom w:type="dxa" w:w="80"/>
              <w:right w:type="dxa" w:w="120"/>
            </w:tcMar>
          </w:tcPr>
          <w:p>
            <w:r>
              <w:rPr>
                <w:b/>
                <w:bCs/>
                <w:color w:val="1F3864"/>
                <w:sz w:val="20"/>
                <w:szCs w:val="20"/>
              </w:rPr>
              <w:t xml:space="preserve">Course Outcome</w:t>
            </w:r>
          </w:p>
        </w:tc>
        <w:tc>
          <w:tcPr>
            <w:tcW w:type="dxa" w:w="7256"/>
            <w:tcMar>
              <w:top w:type="dxa" w:w="80"/>
              <w:left w:type="dxa" w:w="120"/>
              <w:bottom w:type="dxa" w:w="80"/>
              <w:right w:type="dxa" w:w="120"/>
            </w:tcMar>
          </w:tcPr>
          <w:p>
            <w:r>
              <w:rPr>
                <w:color w:val="262626"/>
                <w:sz w:val="20"/>
                <w:szCs w:val="20"/>
              </w:rPr>
              <w:t xml:space="preserve">CO4 — Analyze big data characteristics and challenges across domains including security and application aspects (BL4)</w:t>
            </w:r>
          </w:p>
        </w:tc>
      </w:tr>
      <w:tr>
        <w:tc>
          <w:tcPr>
            <w:tcW w:type="dxa" w:w="3200"/>
            <w:shd w:fill="DCE6F1" w:color="auto" w:val="clear"/>
            <w:tcMar>
              <w:top w:type="dxa" w:w="80"/>
              <w:left w:type="dxa" w:w="120"/>
              <w:bottom w:type="dxa" w:w="80"/>
              <w:right w:type="dxa" w:w="120"/>
            </w:tcMar>
          </w:tcPr>
          <w:p>
            <w:r>
              <w:rPr>
                <w:b/>
                <w:bCs/>
                <w:color w:val="1F3864"/>
                <w:sz w:val="20"/>
                <w:szCs w:val="20"/>
              </w:rPr>
              <w:t xml:space="preserve">Weightage</w:t>
            </w:r>
          </w:p>
        </w:tc>
        <w:tc>
          <w:tcPr>
            <w:tcW w:type="dxa" w:w="7256"/>
            <w:tcMar>
              <w:top w:type="dxa" w:w="80"/>
              <w:left w:type="dxa" w:w="120"/>
              <w:bottom w:type="dxa" w:w="80"/>
              <w:right w:type="dxa" w:w="120"/>
            </w:tcMar>
          </w:tcPr>
          <w:p>
            <w:r>
              <w:rPr>
                <w:color w:val="262626"/>
                <w:sz w:val="20"/>
                <w:szCs w:val="20"/>
              </w:rPr>
              <w:t xml:space="preserve">40%</w:t>
            </w:r>
          </w:p>
        </w:tc>
      </w:tr>
      <w:tr>
        <w:tc>
          <w:tcPr>
            <w:tcW w:type="dxa" w:w="3200"/>
            <w:shd w:fill="DCE6F1" w:color="auto" w:val="clear"/>
            <w:tcMar>
              <w:top w:type="dxa" w:w="80"/>
              <w:left w:type="dxa" w:w="120"/>
              <w:bottom w:type="dxa" w:w="80"/>
              <w:right w:type="dxa" w:w="120"/>
            </w:tcMar>
          </w:tcPr>
          <w:p>
            <w:r>
              <w:rPr>
                <w:b/>
                <w:bCs/>
                <w:color w:val="1F3864"/>
                <w:sz w:val="20"/>
                <w:szCs w:val="20"/>
              </w:rPr>
              <w:t xml:space="preserve">Bloom's Level</w:t>
            </w:r>
          </w:p>
        </w:tc>
        <w:tc>
          <w:tcPr>
            <w:tcW w:type="dxa" w:w="7256"/>
            <w:tcMar>
              <w:top w:type="dxa" w:w="80"/>
              <w:left w:type="dxa" w:w="120"/>
              <w:bottom w:type="dxa" w:w="80"/>
              <w:right w:type="dxa" w:w="120"/>
            </w:tcMar>
          </w:tcPr>
          <w:p>
            <w:r>
              <w:rPr>
                <w:color w:val="262626"/>
                <w:sz w:val="20"/>
                <w:szCs w:val="20"/>
              </w:rPr>
              <w:t xml:space="preserve">Articulation (Level 4)</w:t>
            </w:r>
          </w:p>
        </w:tc>
      </w:tr>
      <w:tr>
        <w:tc>
          <w:tcPr>
            <w:tcW w:type="dxa" w:w="3200"/>
            <w:shd w:fill="DCE6F1" w:color="auto" w:val="clear"/>
            <w:tcMar>
              <w:top w:type="dxa" w:w="80"/>
              <w:left w:type="dxa" w:w="120"/>
              <w:bottom w:type="dxa" w:w="80"/>
              <w:right w:type="dxa" w:w="120"/>
            </w:tcMar>
          </w:tcPr>
          <w:p>
            <w:r>
              <w:rPr>
                <w:b/>
                <w:bCs/>
                <w:color w:val="1F3864"/>
                <w:sz w:val="20"/>
                <w:szCs w:val="20"/>
              </w:rPr>
              <w:t xml:space="preserve">Question Count</w:t>
            </w:r>
          </w:p>
        </w:tc>
        <w:tc>
          <w:tcPr>
            <w:tcW w:type="dxa" w:w="7256"/>
            <w:tcMar>
              <w:top w:type="dxa" w:w="80"/>
              <w:left w:type="dxa" w:w="120"/>
              <w:bottom w:type="dxa" w:w="80"/>
              <w:right w:type="dxa" w:w="120"/>
            </w:tcMar>
          </w:tcPr>
          <w:p>
            <w:r>
              <w:rPr>
                <w:color w:val="262626"/>
                <w:sz w:val="20"/>
                <w:szCs w:val="20"/>
              </w:rPr>
              <w:t xml:space="preserve">10</w:t>
            </w:r>
          </w:p>
        </w:tc>
      </w:tr>
      <w:tr>
        <w:tc>
          <w:tcPr>
            <w:tcW w:type="dxa" w:w="3200"/>
            <w:shd w:fill="DCE6F1" w:color="auto" w:val="clear"/>
            <w:tcMar>
              <w:top w:type="dxa" w:w="80"/>
              <w:left w:type="dxa" w:w="120"/>
              <w:bottom w:type="dxa" w:w="80"/>
              <w:right w:type="dxa" w:w="120"/>
            </w:tcMar>
          </w:tcPr>
          <w:p>
            <w:r>
              <w:rPr>
                <w:b/>
                <w:bCs/>
                <w:color w:val="1F3864"/>
                <w:sz w:val="20"/>
                <w:szCs w:val="20"/>
              </w:rPr>
              <w:t xml:space="preserve">Total Marks</w:t>
            </w:r>
          </w:p>
        </w:tc>
        <w:tc>
          <w:tcPr>
            <w:tcW w:type="dxa" w:w="7256"/>
            <w:tcMar>
              <w:top w:type="dxa" w:w="80"/>
              <w:left w:type="dxa" w:w="120"/>
              <w:bottom w:type="dxa" w:w="80"/>
              <w:right w:type="dxa" w:w="120"/>
            </w:tcMar>
          </w:tcPr>
          <w:p>
            <w:r>
              <w:rPr>
                <w:color w:val="262626"/>
                <w:sz w:val="20"/>
                <w:szCs w:val="20"/>
              </w:rPr>
              <w:t xml:space="preserve">30</w:t>
            </w:r>
          </w:p>
        </w:tc>
      </w:tr>
    </w:tbl>
    <w:p>
      <w:pPr>
        <w:spacing w:after="30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Q1.  </w:t>
            </w:r>
            <w:r>
              <w:rPr>
                <w:b/>
                <w:bCs/>
                <w:color w:val="FFFFFF"/>
                <w:sz w:val="22"/>
                <w:szCs w:val="22"/>
              </w:rPr>
              <w:t xml:space="preserve">Define Big Data and explain why traditional data processing approaches are often insufficient for big data environments.</w:t>
            </w:r>
          </w:p>
        </w:tc>
      </w:tr>
    </w:tbl>
    <w:p>
      <w:pPr>
        <w:spacing w:after="60" w:before="160"/>
      </w:pPr>
      <w:r>
        <w:rPr>
          <w:b/>
          <w:bCs/>
          <w:i/>
          <w:iCs/>
          <w:color w:val="2E5C99"/>
          <w:sz w:val="21"/>
          <w:szCs w:val="21"/>
        </w:rPr>
        <w:t xml:space="preserve">Answer</w:t>
      </w:r>
    </w:p>
    <w:p>
      <w:pPr>
        <w:spacing w:after="100"/>
        <w:jc w:val="both"/>
      </w:pPr>
      <w:r>
        <w:rPr>
          <w:color w:val="262626"/>
          <w:sz w:val="22"/>
          <w:szCs w:val="22"/>
        </w:rPr>
        <w:t xml:space="preserve">Big Data refers to extremely large, fast-growing, and diverse collections of data — structured, semi-structured, and unstructured — that are too large, complex, or fast-moving to be captured, stored, managed, or analyzed using traditional database and software techniques within a tolerable processing time.</w:t>
      </w:r>
    </w:p>
    <w:p>
      <w:pPr>
        <w:spacing w:after="40" w:before="100"/>
      </w:pPr>
      <w:r>
        <w:rPr>
          <w:b/>
          <w:bCs/>
          <w:color w:val="1F3864"/>
          <w:sz w:val="22"/>
          <w:szCs w:val="22"/>
        </w:rPr>
        <w:t xml:space="preserve">Why traditional approaches fall short:</w:t>
      </w:r>
    </w:p>
    <w:p>
      <w:pPr>
        <w:pStyle w:val="ListParagraph"/>
        <w:numPr>
          <w:ilvl w:val="0"/>
          <w:numId w:val="2"/>
        </w:numPr>
        <w:spacing w:after="60"/>
      </w:pPr>
      <w:r>
        <w:rPr>
          <w:color w:val="262626"/>
          <w:sz w:val="22"/>
          <w:szCs w:val="22"/>
        </w:rPr>
        <w:t xml:space="preserve">Volume: Relational databases (RDBMS) are designed for gigabyte–terabyte scale; big data reaches petabyte–exabyte scale, exceeding single-server storage and compute capacity.</w:t>
      </w:r>
    </w:p>
    <w:p>
      <w:pPr>
        <w:pStyle w:val="ListParagraph"/>
        <w:numPr>
          <w:ilvl w:val="0"/>
          <w:numId w:val="2"/>
        </w:numPr>
        <w:spacing w:after="60"/>
      </w:pPr>
      <w:r>
        <w:rPr>
          <w:color w:val="262626"/>
          <w:sz w:val="22"/>
          <w:szCs w:val="22"/>
        </w:rPr>
        <w:t xml:space="preserve">Velocity: Traditional batch-oriented systems cannot ingest and process high-speed streaming data (e.g., sensor feeds, clickstreams) in real time.</w:t>
      </w:r>
    </w:p>
    <w:p>
      <w:pPr>
        <w:pStyle w:val="ListParagraph"/>
        <w:numPr>
          <w:ilvl w:val="0"/>
          <w:numId w:val="2"/>
        </w:numPr>
        <w:spacing w:after="60"/>
      </w:pPr>
      <w:r>
        <w:rPr>
          <w:color w:val="262626"/>
          <w:sz w:val="22"/>
          <w:szCs w:val="22"/>
        </w:rPr>
        <w:t xml:space="preserve">Variety: RDBMS require a fixed schema, whereas big data includes unstructured data (video, text, images) and semi-structured data (JSON, XML) that do not fit rigid tables.</w:t>
      </w:r>
    </w:p>
    <w:p>
      <w:pPr>
        <w:pStyle w:val="ListParagraph"/>
        <w:numPr>
          <w:ilvl w:val="0"/>
          <w:numId w:val="2"/>
        </w:numPr>
        <w:spacing w:after="60"/>
      </w:pPr>
      <w:r>
        <w:rPr>
          <w:color w:val="262626"/>
          <w:sz w:val="22"/>
          <w:szCs w:val="22"/>
        </w:rPr>
        <w:t xml:space="preserve">Scalability: Traditional systems scale vertically (adding more power to one machine), which is costly and has hardware limits, while big data needs horizontal scaling across clusters of commodity machines.</w:t>
      </w:r>
    </w:p>
    <w:p>
      <w:pPr>
        <w:pStyle w:val="ListParagraph"/>
        <w:numPr>
          <w:ilvl w:val="0"/>
          <w:numId w:val="2"/>
        </w:numPr>
        <w:spacing w:after="60"/>
      </w:pPr>
      <w:r>
        <w:rPr>
          <w:color w:val="262626"/>
          <w:sz w:val="22"/>
          <w:szCs w:val="22"/>
        </w:rPr>
        <w:t xml:space="preserve">Cost and flexibility: Licensing and hardware costs for scaling traditional RDBMS are far higher than distributed, open-source big data frameworks such as Hadoop and Spark.</w:t>
      </w:r>
    </w:p>
    <w:p>
      <w:pPr>
        <w:spacing w:after="100"/>
        <w:jc w:val="both"/>
      </w:pPr>
      <w:r>
        <w:rPr>
          <w:color w:val="262626"/>
          <w:sz w:val="22"/>
          <w:szCs w:val="22"/>
        </w:rPr>
        <w:t xml:space="preserve">Hence, technologies built for distributed storage and parallel processing (e.g., Hadoop HDFS, MapReduce, Spark, NoSQL databases) are used instead of traditional systems.</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Q2.  </w:t>
            </w:r>
            <w:r>
              <w:rPr>
                <w:b/>
                <w:bCs/>
                <w:color w:val="FFFFFF"/>
                <w:sz w:val="22"/>
                <w:szCs w:val="22"/>
              </w:rPr>
              <w:t xml:space="preserve">Explain the 5Vs of Big Data with one practical example for any two Vs.</w:t>
            </w:r>
          </w:p>
        </w:tc>
      </w:tr>
    </w:tbl>
    <w:p>
      <w:pPr>
        <w:spacing w:after="60" w:before="160"/>
      </w:pPr>
      <w:r>
        <w:rPr>
          <w:b/>
          <w:bCs/>
          <w:i/>
          <w:iCs/>
          <w:color w:val="2E5C99"/>
          <w:sz w:val="21"/>
          <w:szCs w:val="21"/>
        </w:rPr>
        <w:t xml:space="preserve">Answer</w:t>
      </w:r>
    </w:p>
    <w:p>
      <w:pPr>
        <w:spacing w:after="100"/>
        <w:jc w:val="both"/>
      </w:pPr>
      <w:r>
        <w:rPr>
          <w:color w:val="262626"/>
          <w:sz w:val="22"/>
          <w:szCs w:val="22"/>
        </w:rPr>
        <w:t xml:space="preserve">The 5Vs describe the core characteristics that define Big Data:</w:t>
      </w:r>
    </w:p>
    <w:p>
      <w:pPr>
        <w:pStyle w:val="ListParagraph"/>
        <w:numPr>
          <w:ilvl w:val="0"/>
          <w:numId w:val="2"/>
        </w:numPr>
        <w:spacing w:after="60"/>
      </w:pPr>
      <w:r>
        <w:rPr>
          <w:color w:val="262626"/>
          <w:sz w:val="22"/>
          <w:szCs w:val="22"/>
        </w:rPr>
        <w:t xml:space="preserve">Volume — The sheer amount of data generated and stored, ranging from terabytes to petabytes.</w:t>
      </w:r>
    </w:p>
    <w:p>
      <w:pPr>
        <w:pStyle w:val="ListParagraph"/>
        <w:numPr>
          <w:ilvl w:val="0"/>
          <w:numId w:val="2"/>
        </w:numPr>
        <w:spacing w:after="60"/>
      </w:pPr>
      <w:r>
        <w:rPr>
          <w:color w:val="262626"/>
          <w:sz w:val="22"/>
          <w:szCs w:val="22"/>
        </w:rPr>
        <w:t xml:space="preserve">Velocity — The speed at which data is generated, streamed, and must be processed.</w:t>
      </w:r>
    </w:p>
    <w:p>
      <w:pPr>
        <w:pStyle w:val="ListParagraph"/>
        <w:numPr>
          <w:ilvl w:val="0"/>
          <w:numId w:val="2"/>
        </w:numPr>
        <w:spacing w:after="60"/>
      </w:pPr>
      <w:r>
        <w:rPr>
          <w:color w:val="262626"/>
          <w:sz w:val="22"/>
          <w:szCs w:val="22"/>
        </w:rPr>
        <w:t xml:space="preserve">Variety — The different forms of data: structured, semi-structured, and unstructured.</w:t>
      </w:r>
    </w:p>
    <w:p>
      <w:pPr>
        <w:pStyle w:val="ListParagraph"/>
        <w:numPr>
          <w:ilvl w:val="0"/>
          <w:numId w:val="2"/>
        </w:numPr>
        <w:spacing w:after="60"/>
      </w:pPr>
      <w:r>
        <w:rPr>
          <w:color w:val="262626"/>
          <w:sz w:val="22"/>
          <w:szCs w:val="22"/>
        </w:rPr>
        <w:t xml:space="preserve">Veracity — The trustworthiness, accuracy, and quality of the data, accounting for noise and inconsistency.</w:t>
      </w:r>
    </w:p>
    <w:p>
      <w:pPr>
        <w:pStyle w:val="ListParagraph"/>
        <w:numPr>
          <w:ilvl w:val="0"/>
          <w:numId w:val="2"/>
        </w:numPr>
        <w:spacing w:after="60"/>
      </w:pPr>
      <w:r>
        <w:rPr>
          <w:color w:val="262626"/>
          <w:sz w:val="22"/>
          <w:szCs w:val="22"/>
        </w:rPr>
        <w:t xml:space="preserve">Value — The usefulness of the data in generating meaningful business insight after processing.</w:t>
      </w:r>
    </w:p>
    <w:p>
      <w:pPr>
        <w:spacing w:after="40" w:before="100"/>
      </w:pPr>
      <w:r>
        <w:rPr>
          <w:b/>
          <w:bCs/>
          <w:color w:val="1F3864"/>
          <w:sz w:val="22"/>
          <w:szCs w:val="22"/>
        </w:rPr>
        <w:t xml:space="preserve">Practical examples:</w:t>
      </w:r>
    </w:p>
    <w:p>
      <w:pPr>
        <w:pStyle w:val="ListParagraph"/>
        <w:numPr>
          <w:ilvl w:val="0"/>
          <w:numId w:val="2"/>
        </w:numPr>
        <w:spacing w:after="60"/>
      </w:pPr>
      <w:r>
        <w:rPr>
          <w:color w:val="262626"/>
          <w:sz w:val="22"/>
          <w:szCs w:val="22"/>
        </w:rPr>
        <w:t xml:space="preserve">Volume: Facebook generates several petabytes of user data (posts, photos, videos, likes) every single day, far beyond what a traditional database server can store.</w:t>
      </w:r>
    </w:p>
    <w:p>
      <w:pPr>
        <w:pStyle w:val="ListParagraph"/>
        <w:numPr>
          <w:ilvl w:val="0"/>
          <w:numId w:val="2"/>
        </w:numPr>
        <w:spacing w:after="60"/>
      </w:pPr>
      <w:r>
        <w:rPr>
          <w:color w:val="262626"/>
          <w:sz w:val="22"/>
          <w:szCs w:val="22"/>
        </w:rPr>
        <w:t xml:space="preserve">Velocity: Stock trading platforms process millions of transactions per second, requiring real-time analytics to detect fraud or trigger trades instantly.</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Q3.  </w:t>
            </w:r>
            <w:r>
              <w:rPr>
                <w:b/>
                <w:bCs/>
                <w:color w:val="FFFFFF"/>
                <w:sz w:val="22"/>
                <w:szCs w:val="22"/>
              </w:rPr>
              <w:t xml:space="preserve">Differentiate structured, semi-structured, and unstructured data with examples.</w:t>
            </w:r>
          </w:p>
        </w:tc>
      </w:tr>
    </w:tbl>
    <w:p>
      <w:pPr>
        <w:spacing w:after="60" w:before="160"/>
      </w:pPr>
      <w:r>
        <w:rPr>
          <w:b/>
          <w:bCs/>
          <w:i/>
          <w:iCs/>
          <w:color w:val="2E5C99"/>
          <w:sz w:val="21"/>
          <w:szCs w:val="21"/>
        </w:rPr>
        <w:t xml:space="preserve">Answer</w:t>
      </w:r>
    </w:p>
    <w:tbl>
      <w:tblPr>
        <w:tblW w:type="dxa" w:w="10456"/>
        <w:tblBorders>
          <w:top w:val="single" w:color="A6A6A6" w:sz="2"/>
          <w:left w:val="single" w:color="A6A6A6" w:sz="2"/>
          <w:bottom w:val="single" w:color="A6A6A6" w:sz="2"/>
          <w:right w:val="single" w:color="A6A6A6" w:sz="2"/>
          <w:insideH w:val="single" w:color="A6A6A6" w:sz="2"/>
          <w:insideV w:val="single" w:color="A6A6A6" w:sz="2"/>
        </w:tblBorders>
      </w:tblPr>
      <w:tblGrid>
        <w:gridCol w:w="2614"/>
        <w:gridCol w:w="2614"/>
        <w:gridCol w:w="2614"/>
        <w:gridCol w:w="2614"/>
      </w:tblGrid>
      <w:tr>
        <w:trPr>
          <w:tblHeader/>
        </w:trPr>
        <w:tc>
          <w:tcPr>
            <w:tcW w:type="dxa" w:w="2614"/>
            <w:shd w:fill="2E5C99" w:color="auto" w:val="clear"/>
            <w:tcMar>
              <w:top w:type="dxa" w:w="80"/>
              <w:left w:type="dxa" w:w="100"/>
              <w:bottom w:type="dxa" w:w="80"/>
              <w:right w:type="dxa" w:w="100"/>
            </w:tcMar>
          </w:tcPr>
          <w:p>
            <w:pPr>
              <w:jc w:val="center"/>
            </w:pPr>
            <w:r>
              <w:rPr>
                <w:b/>
                <w:bCs/>
                <w:color w:val="FFFFFF"/>
                <w:sz w:val="20"/>
                <w:szCs w:val="20"/>
              </w:rPr>
              <w:t xml:space="preserve">Aspect</w:t>
            </w:r>
          </w:p>
        </w:tc>
        <w:tc>
          <w:tcPr>
            <w:tcW w:type="dxa" w:w="2614"/>
            <w:shd w:fill="2E5C99" w:color="auto" w:val="clear"/>
            <w:tcMar>
              <w:top w:type="dxa" w:w="80"/>
              <w:left w:type="dxa" w:w="100"/>
              <w:bottom w:type="dxa" w:w="80"/>
              <w:right w:type="dxa" w:w="100"/>
            </w:tcMar>
          </w:tcPr>
          <w:p>
            <w:pPr>
              <w:jc w:val="center"/>
            </w:pPr>
            <w:r>
              <w:rPr>
                <w:b/>
                <w:bCs/>
                <w:color w:val="FFFFFF"/>
                <w:sz w:val="20"/>
                <w:szCs w:val="20"/>
              </w:rPr>
              <w:t xml:space="preserve">Structured Data</w:t>
            </w:r>
          </w:p>
        </w:tc>
        <w:tc>
          <w:tcPr>
            <w:tcW w:type="dxa" w:w="2614"/>
            <w:shd w:fill="2E5C99" w:color="auto" w:val="clear"/>
            <w:tcMar>
              <w:top w:type="dxa" w:w="80"/>
              <w:left w:type="dxa" w:w="100"/>
              <w:bottom w:type="dxa" w:w="80"/>
              <w:right w:type="dxa" w:w="100"/>
            </w:tcMar>
          </w:tcPr>
          <w:p>
            <w:pPr>
              <w:jc w:val="center"/>
            </w:pPr>
            <w:r>
              <w:rPr>
                <w:b/>
                <w:bCs/>
                <w:color w:val="FFFFFF"/>
                <w:sz w:val="20"/>
                <w:szCs w:val="20"/>
              </w:rPr>
              <w:t xml:space="preserve">Semi-Structured Data</w:t>
            </w:r>
          </w:p>
        </w:tc>
        <w:tc>
          <w:tcPr>
            <w:tcW w:type="dxa" w:w="2614"/>
            <w:shd w:fill="2E5C99" w:color="auto" w:val="clear"/>
            <w:tcMar>
              <w:top w:type="dxa" w:w="80"/>
              <w:left w:type="dxa" w:w="100"/>
              <w:bottom w:type="dxa" w:w="80"/>
              <w:right w:type="dxa" w:w="100"/>
            </w:tcMar>
          </w:tcPr>
          <w:p>
            <w:pPr>
              <w:jc w:val="center"/>
            </w:pPr>
            <w:r>
              <w:rPr>
                <w:b/>
                <w:bCs/>
                <w:color w:val="FFFFFF"/>
                <w:sz w:val="20"/>
                <w:szCs w:val="20"/>
              </w:rPr>
              <w:t xml:space="preserve">Unstructured Data</w:t>
            </w:r>
          </w:p>
        </w:tc>
      </w:tr>
      <w:tr>
        <w:tc>
          <w:tcPr>
            <w:tcW w:type="dxa" w:w="2614"/>
            <w:shd w:fill="F2F6FB" w:color="auto" w:val="clear"/>
            <w:tcMar>
              <w:top w:type="dxa" w:w="80"/>
              <w:left w:type="dxa" w:w="100"/>
              <w:bottom w:type="dxa" w:w="80"/>
              <w:right w:type="dxa" w:w="100"/>
            </w:tcMar>
          </w:tcPr>
          <w:p>
            <w:r>
              <w:rPr>
                <w:color w:val="262626"/>
                <w:sz w:val="20"/>
                <w:szCs w:val="20"/>
              </w:rPr>
              <w:t xml:space="preserve">Definition</w:t>
            </w:r>
          </w:p>
        </w:tc>
        <w:tc>
          <w:tcPr>
            <w:tcW w:type="dxa" w:w="2614"/>
            <w:shd w:fill="F2F6FB" w:color="auto" w:val="clear"/>
            <w:tcMar>
              <w:top w:type="dxa" w:w="80"/>
              <w:left w:type="dxa" w:w="100"/>
              <w:bottom w:type="dxa" w:w="80"/>
              <w:right w:type="dxa" w:w="100"/>
            </w:tcMar>
          </w:tcPr>
          <w:p>
            <w:r>
              <w:rPr>
                <w:color w:val="262626"/>
                <w:sz w:val="20"/>
                <w:szCs w:val="20"/>
              </w:rPr>
              <w:t xml:space="preserve">Data organized in a fixed schema of rows and columns</w:t>
            </w:r>
          </w:p>
        </w:tc>
        <w:tc>
          <w:tcPr>
            <w:tcW w:type="dxa" w:w="2614"/>
            <w:shd w:fill="F2F6FB" w:color="auto" w:val="clear"/>
            <w:tcMar>
              <w:top w:type="dxa" w:w="80"/>
              <w:left w:type="dxa" w:w="100"/>
              <w:bottom w:type="dxa" w:w="80"/>
              <w:right w:type="dxa" w:w="100"/>
            </w:tcMar>
          </w:tcPr>
          <w:p>
            <w:r>
              <w:rPr>
                <w:color w:val="262626"/>
                <w:sz w:val="20"/>
                <w:szCs w:val="20"/>
              </w:rPr>
              <w:t xml:space="preserve">Data with some organizational markers/tags but no fixed schema</w:t>
            </w:r>
          </w:p>
        </w:tc>
        <w:tc>
          <w:tcPr>
            <w:tcW w:type="dxa" w:w="2614"/>
            <w:shd w:fill="F2F6FB" w:color="auto" w:val="clear"/>
            <w:tcMar>
              <w:top w:type="dxa" w:w="80"/>
              <w:left w:type="dxa" w:w="100"/>
              <w:bottom w:type="dxa" w:w="80"/>
              <w:right w:type="dxa" w:w="100"/>
            </w:tcMar>
          </w:tcPr>
          <w:p>
            <w:r>
              <w:rPr>
                <w:color w:val="262626"/>
                <w:sz w:val="20"/>
                <w:szCs w:val="20"/>
              </w:rPr>
              <w:t xml:space="preserve">Data with no predefined format or schema</w:t>
            </w:r>
          </w:p>
        </w:tc>
      </w:tr>
      <w:tr>
        <w:tc>
          <w:tcPr>
            <w:tcW w:type="dxa" w:w="2614"/>
            <w:shd w:fill="FFFFFF" w:color="auto" w:val="clear"/>
            <w:tcMar>
              <w:top w:type="dxa" w:w="80"/>
              <w:left w:type="dxa" w:w="100"/>
              <w:bottom w:type="dxa" w:w="80"/>
              <w:right w:type="dxa" w:w="100"/>
            </w:tcMar>
          </w:tcPr>
          <w:p>
            <w:r>
              <w:rPr>
                <w:color w:val="262626"/>
                <w:sz w:val="20"/>
                <w:szCs w:val="20"/>
              </w:rPr>
              <w:t xml:space="preserve">Storage</w:t>
            </w:r>
          </w:p>
        </w:tc>
        <w:tc>
          <w:tcPr>
            <w:tcW w:type="dxa" w:w="2614"/>
            <w:shd w:fill="FFFFFF" w:color="auto" w:val="clear"/>
            <w:tcMar>
              <w:top w:type="dxa" w:w="80"/>
              <w:left w:type="dxa" w:w="100"/>
              <w:bottom w:type="dxa" w:w="80"/>
              <w:right w:type="dxa" w:w="100"/>
            </w:tcMar>
          </w:tcPr>
          <w:p>
            <w:r>
              <w:rPr>
                <w:color w:val="262626"/>
                <w:sz w:val="20"/>
                <w:szCs w:val="20"/>
              </w:rPr>
              <w:t xml:space="preserve">Relational databases (RDBMS)</w:t>
            </w:r>
          </w:p>
        </w:tc>
        <w:tc>
          <w:tcPr>
            <w:tcW w:type="dxa" w:w="2614"/>
            <w:shd w:fill="FFFFFF" w:color="auto" w:val="clear"/>
            <w:tcMar>
              <w:top w:type="dxa" w:w="80"/>
              <w:left w:type="dxa" w:w="100"/>
              <w:bottom w:type="dxa" w:w="80"/>
              <w:right w:type="dxa" w:w="100"/>
            </w:tcMar>
          </w:tcPr>
          <w:p>
            <w:r>
              <w:rPr>
                <w:color w:val="262626"/>
                <w:sz w:val="20"/>
                <w:szCs w:val="20"/>
              </w:rPr>
              <w:t xml:space="preserve">NoSQL databases, XML/JSON stores</w:t>
            </w:r>
          </w:p>
        </w:tc>
        <w:tc>
          <w:tcPr>
            <w:tcW w:type="dxa" w:w="2614"/>
            <w:shd w:fill="FFFFFF" w:color="auto" w:val="clear"/>
            <w:tcMar>
              <w:top w:type="dxa" w:w="80"/>
              <w:left w:type="dxa" w:w="100"/>
              <w:bottom w:type="dxa" w:w="80"/>
              <w:right w:type="dxa" w:w="100"/>
            </w:tcMar>
          </w:tcPr>
          <w:p>
            <w:r>
              <w:rPr>
                <w:color w:val="262626"/>
                <w:sz w:val="20"/>
                <w:szCs w:val="20"/>
              </w:rPr>
              <w:t xml:space="preserve">File systems, data lakes</w:t>
            </w:r>
          </w:p>
        </w:tc>
      </w:tr>
      <w:tr>
        <w:tc>
          <w:tcPr>
            <w:tcW w:type="dxa" w:w="2614"/>
            <w:shd w:fill="F2F6FB" w:color="auto" w:val="clear"/>
            <w:tcMar>
              <w:top w:type="dxa" w:w="80"/>
              <w:left w:type="dxa" w:w="100"/>
              <w:bottom w:type="dxa" w:w="80"/>
              <w:right w:type="dxa" w:w="100"/>
            </w:tcMar>
          </w:tcPr>
          <w:p>
            <w:r>
              <w:rPr>
                <w:color w:val="262626"/>
                <w:sz w:val="20"/>
                <w:szCs w:val="20"/>
              </w:rPr>
              <w:t xml:space="preserve">Flexibility</w:t>
            </w:r>
          </w:p>
        </w:tc>
        <w:tc>
          <w:tcPr>
            <w:tcW w:type="dxa" w:w="2614"/>
            <w:shd w:fill="F2F6FB" w:color="auto" w:val="clear"/>
            <w:tcMar>
              <w:top w:type="dxa" w:w="80"/>
              <w:left w:type="dxa" w:w="100"/>
              <w:bottom w:type="dxa" w:w="80"/>
              <w:right w:type="dxa" w:w="100"/>
            </w:tcMar>
          </w:tcPr>
          <w:p>
            <w:r>
              <w:rPr>
                <w:color w:val="262626"/>
                <w:sz w:val="20"/>
                <w:szCs w:val="20"/>
              </w:rPr>
              <w:t xml:space="preserve">Rigid, schema must be defined in advance</w:t>
            </w:r>
          </w:p>
        </w:tc>
        <w:tc>
          <w:tcPr>
            <w:tcW w:type="dxa" w:w="2614"/>
            <w:shd w:fill="F2F6FB" w:color="auto" w:val="clear"/>
            <w:tcMar>
              <w:top w:type="dxa" w:w="80"/>
              <w:left w:type="dxa" w:w="100"/>
              <w:bottom w:type="dxa" w:w="80"/>
              <w:right w:type="dxa" w:w="100"/>
            </w:tcMar>
          </w:tcPr>
          <w:p>
            <w:r>
              <w:rPr>
                <w:color w:val="262626"/>
                <w:sz w:val="20"/>
                <w:szCs w:val="20"/>
              </w:rPr>
              <w:t xml:space="preserve">Flexible, self-describing tags</w:t>
            </w:r>
          </w:p>
        </w:tc>
        <w:tc>
          <w:tcPr>
            <w:tcW w:type="dxa" w:w="2614"/>
            <w:shd w:fill="F2F6FB" w:color="auto" w:val="clear"/>
            <w:tcMar>
              <w:top w:type="dxa" w:w="80"/>
              <w:left w:type="dxa" w:w="100"/>
              <w:bottom w:type="dxa" w:w="80"/>
              <w:right w:type="dxa" w:w="100"/>
            </w:tcMar>
          </w:tcPr>
          <w:p>
            <w:r>
              <w:rPr>
                <w:color w:val="262626"/>
                <w:sz w:val="20"/>
                <w:szCs w:val="20"/>
              </w:rPr>
              <w:t xml:space="preserve">Highly flexible, no structure</w:t>
            </w:r>
          </w:p>
        </w:tc>
      </w:tr>
      <w:tr>
        <w:tc>
          <w:tcPr>
            <w:tcW w:type="dxa" w:w="2614"/>
            <w:shd w:fill="FFFFFF" w:color="auto" w:val="clear"/>
            <w:tcMar>
              <w:top w:type="dxa" w:w="80"/>
              <w:left w:type="dxa" w:w="100"/>
              <w:bottom w:type="dxa" w:w="80"/>
              <w:right w:type="dxa" w:w="100"/>
            </w:tcMar>
          </w:tcPr>
          <w:p>
            <w:r>
              <w:rPr>
                <w:color w:val="262626"/>
                <w:sz w:val="20"/>
                <w:szCs w:val="20"/>
              </w:rPr>
              <w:t xml:space="preserve">Examples</w:t>
            </w:r>
          </w:p>
        </w:tc>
        <w:tc>
          <w:tcPr>
            <w:tcW w:type="dxa" w:w="2614"/>
            <w:shd w:fill="FFFFFF" w:color="auto" w:val="clear"/>
            <w:tcMar>
              <w:top w:type="dxa" w:w="80"/>
              <w:left w:type="dxa" w:w="100"/>
              <w:bottom w:type="dxa" w:w="80"/>
              <w:right w:type="dxa" w:w="100"/>
            </w:tcMar>
          </w:tcPr>
          <w:p>
            <w:r>
              <w:rPr>
                <w:color w:val="262626"/>
                <w:sz w:val="20"/>
                <w:szCs w:val="20"/>
              </w:rPr>
              <w:t xml:space="preserve">Employee tables, bank transaction records, ERP data</w:t>
            </w:r>
          </w:p>
        </w:tc>
        <w:tc>
          <w:tcPr>
            <w:tcW w:type="dxa" w:w="2614"/>
            <w:shd w:fill="FFFFFF" w:color="auto" w:val="clear"/>
            <w:tcMar>
              <w:top w:type="dxa" w:w="80"/>
              <w:left w:type="dxa" w:w="100"/>
              <w:bottom w:type="dxa" w:w="80"/>
              <w:right w:type="dxa" w:w="100"/>
            </w:tcMar>
          </w:tcPr>
          <w:p>
            <w:r>
              <w:rPr>
                <w:color w:val="262626"/>
                <w:sz w:val="20"/>
                <w:szCs w:val="20"/>
              </w:rPr>
              <w:t xml:space="preserve">JSON files, XML documents, emails (headers + body)</w:t>
            </w:r>
          </w:p>
        </w:tc>
        <w:tc>
          <w:tcPr>
            <w:tcW w:type="dxa" w:w="2614"/>
            <w:shd w:fill="FFFFFF" w:color="auto" w:val="clear"/>
            <w:tcMar>
              <w:top w:type="dxa" w:w="80"/>
              <w:left w:type="dxa" w:w="100"/>
              <w:bottom w:type="dxa" w:w="80"/>
              <w:right w:type="dxa" w:w="100"/>
            </w:tcMar>
          </w:tcPr>
          <w:p>
            <w:r>
              <w:rPr>
                <w:color w:val="262626"/>
                <w:sz w:val="20"/>
                <w:szCs w:val="20"/>
              </w:rPr>
              <w:t xml:space="preserve">Images, videos, audio, PDFs, social media posts</w:t>
            </w:r>
          </w:p>
        </w:tc>
      </w:tr>
      <w:tr>
        <w:tc>
          <w:tcPr>
            <w:tcW w:type="dxa" w:w="2614"/>
            <w:shd w:fill="F2F6FB" w:color="auto" w:val="clear"/>
            <w:tcMar>
              <w:top w:type="dxa" w:w="80"/>
              <w:left w:type="dxa" w:w="100"/>
              <w:bottom w:type="dxa" w:w="80"/>
              <w:right w:type="dxa" w:w="100"/>
            </w:tcMar>
          </w:tcPr>
          <w:p>
            <w:r>
              <w:rPr>
                <w:color w:val="262626"/>
                <w:sz w:val="20"/>
                <w:szCs w:val="20"/>
              </w:rPr>
              <w:t xml:space="preserve">Query method</w:t>
            </w:r>
          </w:p>
        </w:tc>
        <w:tc>
          <w:tcPr>
            <w:tcW w:type="dxa" w:w="2614"/>
            <w:shd w:fill="F2F6FB" w:color="auto" w:val="clear"/>
            <w:tcMar>
              <w:top w:type="dxa" w:w="80"/>
              <w:left w:type="dxa" w:w="100"/>
              <w:bottom w:type="dxa" w:w="80"/>
              <w:right w:type="dxa" w:w="100"/>
            </w:tcMar>
          </w:tcPr>
          <w:p>
            <w:r>
              <w:rPr>
                <w:color w:val="262626"/>
                <w:sz w:val="20"/>
                <w:szCs w:val="20"/>
              </w:rPr>
              <w:t xml:space="preserve">SQL queries</w:t>
            </w:r>
          </w:p>
        </w:tc>
        <w:tc>
          <w:tcPr>
            <w:tcW w:type="dxa" w:w="2614"/>
            <w:shd w:fill="F2F6FB" w:color="auto" w:val="clear"/>
            <w:tcMar>
              <w:top w:type="dxa" w:w="80"/>
              <w:left w:type="dxa" w:w="100"/>
              <w:bottom w:type="dxa" w:w="80"/>
              <w:right w:type="dxa" w:w="100"/>
            </w:tcMar>
          </w:tcPr>
          <w:p>
            <w:r>
              <w:rPr>
                <w:color w:val="262626"/>
                <w:sz w:val="20"/>
                <w:szCs w:val="20"/>
              </w:rPr>
              <w:t xml:space="preserve">Query languages like XQuery, JSON path</w:t>
            </w:r>
          </w:p>
        </w:tc>
        <w:tc>
          <w:tcPr>
            <w:tcW w:type="dxa" w:w="2614"/>
            <w:shd w:fill="F2F6FB" w:color="auto" w:val="clear"/>
            <w:tcMar>
              <w:top w:type="dxa" w:w="80"/>
              <w:left w:type="dxa" w:w="100"/>
              <w:bottom w:type="dxa" w:w="80"/>
              <w:right w:type="dxa" w:w="100"/>
            </w:tcMar>
          </w:tcPr>
          <w:p>
            <w:r>
              <w:rPr>
                <w:color w:val="262626"/>
                <w:sz w:val="20"/>
                <w:szCs w:val="20"/>
              </w:rPr>
              <w:t xml:space="preserve">Requires AI/ML, NLP, or image processing techniques</w:t>
            </w:r>
          </w:p>
        </w:tc>
      </w:tr>
    </w:tbl>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Q4.  </w:t>
            </w:r>
            <w:r>
              <w:rPr>
                <w:b/>
                <w:bCs/>
                <w:color w:val="FFFFFF"/>
                <w:sz w:val="22"/>
                <w:szCs w:val="22"/>
              </w:rPr>
              <w:t xml:space="preserve">Explain the role of distributed file systems in big data processing.</w:t>
            </w:r>
          </w:p>
        </w:tc>
      </w:tr>
    </w:tbl>
    <w:p>
      <w:pPr>
        <w:spacing w:after="60" w:before="160"/>
      </w:pPr>
      <w:r>
        <w:rPr>
          <w:b/>
          <w:bCs/>
          <w:i/>
          <w:iCs/>
          <w:color w:val="2E5C99"/>
          <w:sz w:val="21"/>
          <w:szCs w:val="21"/>
        </w:rPr>
        <w:t xml:space="preserve">Answer</w:t>
      </w:r>
    </w:p>
    <w:p>
      <w:pPr>
        <w:spacing w:after="100"/>
        <w:jc w:val="both"/>
      </w:pPr>
      <w:r>
        <w:rPr>
          <w:color w:val="262626"/>
          <w:sz w:val="22"/>
          <w:szCs w:val="22"/>
        </w:rPr>
        <w:t xml:space="preserve">A Distributed File System (DFS), such as the Hadoop Distributed File System (HDFS), stores massive datasets by splitting files into fixed-size blocks and distributing them across multiple commodity machines in a cluster, rather than relying on a single storage server.</w:t>
      </w:r>
    </w:p>
    <w:p>
      <w:pPr>
        <w:spacing w:after="40" w:before="100"/>
      </w:pPr>
      <w:r>
        <w:rPr>
          <w:b/>
          <w:bCs/>
          <w:color w:val="1F3864"/>
          <w:sz w:val="22"/>
          <w:szCs w:val="22"/>
        </w:rPr>
        <w:t xml:space="preserve">Key roles in big data processing:</w:t>
      </w:r>
    </w:p>
    <w:p>
      <w:pPr>
        <w:pStyle w:val="ListParagraph"/>
        <w:numPr>
          <w:ilvl w:val="0"/>
          <w:numId w:val="2"/>
        </w:numPr>
        <w:spacing w:after="60"/>
      </w:pPr>
      <w:r>
        <w:rPr>
          <w:color w:val="262626"/>
          <w:sz w:val="22"/>
          <w:szCs w:val="22"/>
        </w:rPr>
        <w:t xml:space="preserve">Scalable storage: Data is spread across many nodes, allowing storage capacity to grow simply by adding more machines to the cluster.</w:t>
      </w:r>
    </w:p>
    <w:p>
      <w:pPr>
        <w:pStyle w:val="ListParagraph"/>
        <w:numPr>
          <w:ilvl w:val="0"/>
          <w:numId w:val="2"/>
        </w:numPr>
        <w:spacing w:after="60"/>
      </w:pPr>
      <w:r>
        <w:rPr>
          <w:color w:val="262626"/>
          <w:sz w:val="22"/>
          <w:szCs w:val="22"/>
        </w:rPr>
        <w:t xml:space="preserve">Fault tolerance: Each data block is replicated (typically 3 copies) across different nodes, so the system continues functioning even if a node fails.</w:t>
      </w:r>
    </w:p>
    <w:p>
      <w:pPr>
        <w:pStyle w:val="ListParagraph"/>
        <w:numPr>
          <w:ilvl w:val="0"/>
          <w:numId w:val="2"/>
        </w:numPr>
        <w:spacing w:after="60"/>
      </w:pPr>
      <w:r>
        <w:rPr>
          <w:color w:val="262626"/>
          <w:sz w:val="22"/>
          <w:szCs w:val="22"/>
        </w:rPr>
        <w:t xml:space="preserve">Parallel data access: Because data is already distributed, processing frameworks like MapReduce or Spark can read and compute on multiple blocks simultaneously, drastically reducing processing time.</w:t>
      </w:r>
    </w:p>
    <w:p>
      <w:pPr>
        <w:pStyle w:val="ListParagraph"/>
        <w:numPr>
          <w:ilvl w:val="0"/>
          <w:numId w:val="2"/>
        </w:numPr>
        <w:spacing w:after="60"/>
      </w:pPr>
      <w:r>
        <w:rPr>
          <w:color w:val="262626"/>
          <w:sz w:val="22"/>
          <w:szCs w:val="22"/>
        </w:rPr>
        <w:t xml:space="preserve">Data locality: Computation is moved to the node where the data resides (rather than moving data to computation), minimizing network overhead.</w:t>
      </w:r>
    </w:p>
    <w:p>
      <w:pPr>
        <w:pStyle w:val="ListParagraph"/>
        <w:numPr>
          <w:ilvl w:val="0"/>
          <w:numId w:val="2"/>
        </w:numPr>
        <w:spacing w:after="60"/>
      </w:pPr>
      <w:r>
        <w:rPr>
          <w:color w:val="262626"/>
          <w:sz w:val="22"/>
          <w:szCs w:val="22"/>
        </w:rPr>
        <w:t xml:space="preserve">High throughput: Optimized for large sequential reads/writes rather than small random access, suiting batch analytics workloads.</w:t>
      </w:r>
    </w:p>
    <w:p>
      <w:pPr>
        <w:pStyle w:val="ListParagraph"/>
        <w:numPr>
          <w:ilvl w:val="0"/>
          <w:numId w:val="2"/>
        </w:numPr>
        <w:spacing w:after="60"/>
      </w:pPr>
      <w:r>
        <w:rPr>
          <w:color w:val="262626"/>
          <w:sz w:val="22"/>
          <w:szCs w:val="22"/>
        </w:rPr>
        <w:t xml:space="preserve">Cost efficiency: Runs on inexpensive commodity hardware instead of specialized high-end storage systems.</w:t>
      </w:r>
    </w:p>
    <w:p>
      <w:pPr>
        <w:spacing w:after="100"/>
        <w:jc w:val="both"/>
      </w:pPr>
      <w:r>
        <w:rPr>
          <w:color w:val="262626"/>
          <w:sz w:val="22"/>
          <w:szCs w:val="22"/>
        </w:rPr>
        <w:t xml:space="preserve">In short, distributed file systems form the storage backbone that makes reliable, scalable, and parallel big data processing possible.</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Q5.  </w:t>
            </w:r>
            <w:r>
              <w:rPr>
                <w:b/>
                <w:bCs/>
                <w:color w:val="FFFFFF"/>
                <w:sz w:val="22"/>
                <w:szCs w:val="22"/>
              </w:rPr>
              <w:t xml:space="preserve">List any three major security concerns in big data platforms and briefly explain each.</w:t>
            </w:r>
          </w:p>
        </w:tc>
      </w:tr>
    </w:tbl>
    <w:p>
      <w:pPr>
        <w:spacing w:after="60" w:before="160"/>
      </w:pPr>
      <w:r>
        <w:rPr>
          <w:b/>
          <w:bCs/>
          <w:i/>
          <w:iCs/>
          <w:color w:val="2E5C99"/>
          <w:sz w:val="21"/>
          <w:szCs w:val="21"/>
        </w:rPr>
        <w:t xml:space="preserve">Answer</w:t>
      </w:r>
    </w:p>
    <w:p>
      <w:pPr>
        <w:pStyle w:val="ListParagraph"/>
        <w:numPr>
          <w:ilvl w:val="0"/>
          <w:numId w:val="2"/>
        </w:numPr>
        <w:spacing w:after="60"/>
      </w:pPr>
      <w:r>
        <w:rPr>
          <w:color w:val="262626"/>
          <w:sz w:val="22"/>
          <w:szCs w:val="22"/>
        </w:rPr>
        <w:t xml:space="preserve">Data privacy and confidentiality: Big data platforms aggregate massive amounts of personal and sensitive information; unauthorized access or improper anonymization can lead to serious privacy breaches and regulatory violations (e.g., GDPR).</w:t>
      </w:r>
    </w:p>
    <w:p>
      <w:pPr>
        <w:pStyle w:val="ListParagraph"/>
        <w:numPr>
          <w:ilvl w:val="0"/>
          <w:numId w:val="2"/>
        </w:numPr>
        <w:spacing w:after="60"/>
      </w:pPr>
      <w:r>
        <w:rPr>
          <w:color w:val="262626"/>
          <w:sz w:val="22"/>
          <w:szCs w:val="22"/>
        </w:rPr>
        <w:t xml:space="preserve">Access control and authentication: Distributed clusters have many nodes and users; weak or inconsistent authentication/authorization mechanisms can allow unauthorized users to read, modify, or delete sensitive data across the cluster.</w:t>
      </w:r>
    </w:p>
    <w:p>
      <w:pPr>
        <w:pStyle w:val="ListParagraph"/>
        <w:numPr>
          <w:ilvl w:val="0"/>
          <w:numId w:val="2"/>
        </w:numPr>
        <w:spacing w:after="60"/>
      </w:pPr>
      <w:r>
        <w:rPr>
          <w:color w:val="262626"/>
          <w:sz w:val="22"/>
          <w:szCs w:val="22"/>
        </w:rPr>
        <w:t xml:space="preserve">Data integrity and secure data transfer: As data moves between nodes, or is ingested from multiple external sources in real time, it is vulnerable to tampering, injection attacks, or interception unless encrypted and validated end-to-end.</w:t>
      </w:r>
    </w:p>
    <w:p>
      <w:pPr>
        <w:pStyle w:val="ListParagraph"/>
        <w:numPr>
          <w:ilvl w:val="0"/>
          <w:numId w:val="2"/>
        </w:numPr>
        <w:spacing w:after="60"/>
      </w:pPr>
      <w:r>
        <w:rPr>
          <w:color w:val="262626"/>
          <w:sz w:val="22"/>
          <w:szCs w:val="22"/>
        </w:rPr>
        <w:t xml:space="preserve">Insecure/weak endpoint devices: In IoT-driven big data pipelines, distributed sensor endpoints are often minimally secured and can act as entry points for attackers into the larger system (bonus point if further detail needed).</w:t>
      </w:r>
    </w:p>
    <w:p>
      <w:pPr>
        <w:spacing w:after="100"/>
        <w:jc w:val="both"/>
      </w:pPr>
      <w:r>
        <w:rPr>
          <w:color w:val="262626"/>
          <w:sz w:val="22"/>
          <w:szCs w:val="22"/>
        </w:rPr>
        <w:t xml:space="preserve">Additional concerns include insider threats, lack of encryption for data at rest, and the difficulty of applying traditional security tools to distributed, heterogeneous NoSQL environments.</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Q6.  </w:t>
            </w:r>
            <w:r>
              <w:rPr>
                <w:b/>
                <w:bCs/>
                <w:color w:val="FFFFFF"/>
                <w:sz w:val="22"/>
                <w:szCs w:val="22"/>
              </w:rPr>
              <w:t xml:space="preserve">What are data appliances and integration tools? Explain their role in big data workflows.</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Data Appliances:</w:t>
      </w:r>
    </w:p>
    <w:p>
      <w:pPr>
        <w:spacing w:after="100"/>
        <w:jc w:val="both"/>
      </w:pPr>
      <w:r>
        <w:rPr>
          <w:color w:val="262626"/>
          <w:sz w:val="22"/>
          <w:szCs w:val="22"/>
        </w:rPr>
        <w:t xml:space="preserve">A data appliance is a pre-configured, purpose-built combination of hardware and software (an integrated "black box") optimized specifically for data warehousing, storage, or analytics tasks. Examples include Oracle Exadata, IBM PureData, and Teradata appliances. They are designed to be deployed quickly, deliver high query performance, and reduce the administrative overhead of manually tuning separate hardware and database software.</w:t>
      </w:r>
    </w:p>
    <w:p>
      <w:pPr>
        <w:spacing w:after="40" w:before="100"/>
      </w:pPr>
      <w:r>
        <w:rPr>
          <w:b/>
          <w:bCs/>
          <w:color w:val="1F3864"/>
          <w:sz w:val="22"/>
          <w:szCs w:val="22"/>
        </w:rPr>
        <w:t xml:space="preserve">Integration Tools:</w:t>
      </w:r>
    </w:p>
    <w:p>
      <w:pPr>
        <w:spacing w:after="100"/>
        <w:jc w:val="both"/>
      </w:pPr>
      <w:r>
        <w:rPr>
          <w:color w:val="262626"/>
          <w:sz w:val="22"/>
          <w:szCs w:val="22"/>
        </w:rPr>
        <w:t xml:space="preserve">Integration tools connect, extract, transform, and load (ETL/ELT) data from multiple heterogeneous sources (databases, APIs, files, streams) into a unified data store such as a data warehouse or data lake. Examples include Apache NiFi, Talend, Informatica, and Apache Sqoop/Flume.</w:t>
      </w:r>
    </w:p>
    <w:p>
      <w:pPr>
        <w:spacing w:after="40" w:before="100"/>
      </w:pPr>
      <w:r>
        <w:rPr>
          <w:b/>
          <w:bCs/>
          <w:color w:val="1F3864"/>
          <w:sz w:val="22"/>
          <w:szCs w:val="22"/>
        </w:rPr>
        <w:t xml:space="preserve">Role in big data workflows:</w:t>
      </w:r>
    </w:p>
    <w:p>
      <w:pPr>
        <w:pStyle w:val="ListParagraph"/>
        <w:numPr>
          <w:ilvl w:val="0"/>
          <w:numId w:val="2"/>
        </w:numPr>
        <w:spacing w:after="60"/>
      </w:pPr>
      <w:r>
        <w:rPr>
          <w:color w:val="262626"/>
          <w:sz w:val="22"/>
          <w:szCs w:val="22"/>
        </w:rPr>
        <w:t xml:space="preserve">Data appliances provide ready-to-use, high-performance infrastructure for storing and querying large analytical datasets without extensive manual configuration.</w:t>
      </w:r>
    </w:p>
    <w:p>
      <w:pPr>
        <w:pStyle w:val="ListParagraph"/>
        <w:numPr>
          <w:ilvl w:val="0"/>
          <w:numId w:val="2"/>
        </w:numPr>
        <w:spacing w:after="60"/>
      </w:pPr>
      <w:r>
        <w:rPr>
          <w:color w:val="262626"/>
          <w:sz w:val="22"/>
          <w:szCs w:val="22"/>
        </w:rPr>
        <w:t xml:space="preserve">Integration tools consolidate data from disparate structured and unstructured sources into a consistent format for analysis.</w:t>
      </w:r>
    </w:p>
    <w:p>
      <w:pPr>
        <w:pStyle w:val="ListParagraph"/>
        <w:numPr>
          <w:ilvl w:val="0"/>
          <w:numId w:val="2"/>
        </w:numPr>
        <w:spacing w:after="60"/>
      </w:pPr>
      <w:r>
        <w:rPr>
          <w:color w:val="262626"/>
          <w:sz w:val="22"/>
          <w:szCs w:val="22"/>
        </w:rPr>
        <w:t xml:space="preserve">Together, they streamline the pipeline from raw data collection to a query-ready analytical environment, improving speed, consistency, and reliability of big data workflows.</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Q7.  </w:t>
            </w:r>
            <w:r>
              <w:rPr>
                <w:b/>
                <w:bCs/>
                <w:color w:val="FFFFFF"/>
                <w:sz w:val="22"/>
                <w:szCs w:val="22"/>
              </w:rPr>
              <w:t xml:space="preserve">Discuss two major challenges organizations face while implementing big data analytics.</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1. Data quality and integration challenges:</w:t>
      </w:r>
    </w:p>
    <w:p>
      <w:pPr>
        <w:spacing w:after="100"/>
        <w:jc w:val="both"/>
      </w:pPr>
      <w:r>
        <w:rPr>
          <w:color w:val="262626"/>
          <w:sz w:val="22"/>
          <w:szCs w:val="22"/>
        </w:rPr>
        <w:t xml:space="preserve">Organizations collect data from many disparate sources (legacy systems, sensors, social media, third-party feeds) that differ in format, structure, and quality. Merging this heterogeneous data into a consistent, clean, and reliable form for analysis is time-consuming and error-prone. Poor data quality — duplicates, missing values, inconsistent formats — directly reduces the accuracy and trustworthiness of analytical results.</w:t>
      </w:r>
    </w:p>
    <w:p>
      <w:pPr>
        <w:spacing w:after="40" w:before="100"/>
      </w:pPr>
      <w:r>
        <w:rPr>
          <w:b/>
          <w:bCs/>
          <w:color w:val="1F3864"/>
          <w:sz w:val="22"/>
          <w:szCs w:val="22"/>
        </w:rPr>
        <w:t xml:space="preserve">2. Skill shortage and high infrastructure cost:</w:t>
      </w:r>
    </w:p>
    <w:p>
      <w:pPr>
        <w:spacing w:after="100"/>
        <w:jc w:val="both"/>
      </w:pPr>
      <w:r>
        <w:rPr>
          <w:color w:val="262626"/>
          <w:sz w:val="22"/>
          <w:szCs w:val="22"/>
        </w:rPr>
        <w:t xml:space="preserve">Implementing big data analytics requires specialized skills in distributed computing, data engineering, and data science (e.g., Hadoop, Spark, ML), which are in short supply and expensive to hire. Additionally, setting up and maintaining the required infrastructure — storage clusters, processing frameworks, and security systems — involves significant capital and operational expenditure, which can be a barrier especially for small and mid-sized organizations.</w:t>
      </w:r>
    </w:p>
    <w:p>
      <w:pPr>
        <w:spacing w:after="100"/>
        <w:jc w:val="both"/>
      </w:pPr>
      <w:r>
        <w:rPr>
          <w:color w:val="262626"/>
          <w:sz w:val="22"/>
          <w:szCs w:val="22"/>
        </w:rPr>
        <w:t xml:space="preserve">Other notable challenges include ensuring data security/privacy compliance and managing organizational/cultural resistance to data-driven decision making.</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Q8.  </w:t>
            </w:r>
            <w:r>
              <w:rPr>
                <w:b/>
                <w:bCs/>
                <w:color w:val="FFFFFF"/>
                <w:sz w:val="22"/>
                <w:szCs w:val="22"/>
              </w:rPr>
              <w:t xml:space="preserve">Write short notes on any one domain application of big data analytics.</w:t>
            </w:r>
          </w:p>
        </w:tc>
      </w:tr>
    </w:tbl>
    <w:p>
      <w:pPr>
        <w:spacing w:after="60" w:before="160"/>
      </w:pPr>
      <w:r>
        <w:rPr>
          <w:b/>
          <w:bCs/>
          <w:i/>
          <w:iCs/>
          <w:color w:val="2E5C99"/>
          <w:sz w:val="21"/>
          <w:szCs w:val="21"/>
        </w:rPr>
        <w:t xml:space="preserve">Answer</w:t>
      </w:r>
    </w:p>
    <w:p>
      <w:pPr>
        <w:spacing w:after="40" w:before="100"/>
      </w:pPr>
      <w:r>
        <w:rPr>
          <w:b/>
          <w:bCs/>
          <w:color w:val="1F3864"/>
          <w:sz w:val="22"/>
          <w:szCs w:val="22"/>
        </w:rPr>
        <w:t xml:space="preserve">Big Data Analytics in Healthcare:</w:t>
      </w:r>
    </w:p>
    <w:p>
      <w:pPr>
        <w:spacing w:after="100"/>
        <w:jc w:val="both"/>
      </w:pPr>
      <w:r>
        <w:rPr>
          <w:color w:val="262626"/>
          <w:sz w:val="22"/>
          <w:szCs w:val="22"/>
        </w:rPr>
        <w:t xml:space="preserve">Healthcare is one of the most impactful domains for big data analytics. Hospitals, wearable devices, electronic health records (EHRs), and genomic sequencing generate massive volumes of structured and unstructured patient data.</w:t>
      </w:r>
    </w:p>
    <w:p>
      <w:pPr>
        <w:spacing w:after="40" w:before="100"/>
      </w:pPr>
      <w:r>
        <w:rPr>
          <w:b/>
          <w:bCs/>
          <w:color w:val="1F3864"/>
          <w:sz w:val="22"/>
          <w:szCs w:val="22"/>
        </w:rPr>
        <w:t xml:space="preserve">Key applications:</w:t>
      </w:r>
    </w:p>
    <w:p>
      <w:pPr>
        <w:pStyle w:val="ListParagraph"/>
        <w:numPr>
          <w:ilvl w:val="0"/>
          <w:numId w:val="2"/>
        </w:numPr>
        <w:spacing w:after="60"/>
      </w:pPr>
      <w:r>
        <w:rPr>
          <w:color w:val="262626"/>
          <w:sz w:val="22"/>
          <w:szCs w:val="22"/>
        </w:rPr>
        <w:t xml:space="preserve">Predictive diagnostics: Analyzing patient history and real-time vitals to predict disease risk or detect early warning signs (e.g., sepsis prediction in ICUs).</w:t>
      </w:r>
    </w:p>
    <w:p>
      <w:pPr>
        <w:pStyle w:val="ListParagraph"/>
        <w:numPr>
          <w:ilvl w:val="0"/>
          <w:numId w:val="2"/>
        </w:numPr>
        <w:spacing w:after="60"/>
      </w:pPr>
      <w:r>
        <w:rPr>
          <w:color w:val="262626"/>
          <w:sz w:val="22"/>
          <w:szCs w:val="22"/>
        </w:rPr>
        <w:t xml:space="preserve">Personalized treatment: Combining genomic data with clinical records to design treatment plans tailored to individual patients (precision medicine).</w:t>
      </w:r>
    </w:p>
    <w:p>
      <w:pPr>
        <w:pStyle w:val="ListParagraph"/>
        <w:numPr>
          <w:ilvl w:val="0"/>
          <w:numId w:val="2"/>
        </w:numPr>
        <w:spacing w:after="60"/>
      </w:pPr>
      <w:r>
        <w:rPr>
          <w:color w:val="262626"/>
          <w:sz w:val="22"/>
          <w:szCs w:val="22"/>
        </w:rPr>
        <w:t xml:space="preserve">Remote patient monitoring: Wearable IoT devices continuously stream health data that is analyzed for anomalies, enabling timely intervention.</w:t>
      </w:r>
    </w:p>
    <w:p>
      <w:pPr>
        <w:pStyle w:val="ListParagraph"/>
        <w:numPr>
          <w:ilvl w:val="0"/>
          <w:numId w:val="2"/>
        </w:numPr>
        <w:spacing w:after="60"/>
      </w:pPr>
      <w:r>
        <w:rPr>
          <w:color w:val="262626"/>
          <w:sz w:val="22"/>
          <w:szCs w:val="22"/>
        </w:rPr>
        <w:t xml:space="preserve">Operational efficiency: Optimizing hospital resource allocation, staff scheduling, and reducing patient wait times using historical trend analysis.</w:t>
      </w:r>
    </w:p>
    <w:p>
      <w:pPr>
        <w:pStyle w:val="ListParagraph"/>
        <w:numPr>
          <w:ilvl w:val="0"/>
          <w:numId w:val="2"/>
        </w:numPr>
        <w:spacing w:after="60"/>
      </w:pPr>
      <w:r>
        <w:rPr>
          <w:color w:val="262626"/>
          <w:sz w:val="22"/>
          <w:szCs w:val="22"/>
        </w:rPr>
        <w:t xml:space="preserve">Drug discovery: Mining large biomedical datasets and research literature to accelerate identification of potential new drugs.</w:t>
      </w:r>
    </w:p>
    <w:p>
      <w:pPr>
        <w:spacing w:after="100"/>
        <w:jc w:val="both"/>
      </w:pPr>
      <w:r>
        <w:rPr>
          <w:color w:val="262626"/>
          <w:sz w:val="22"/>
          <w:szCs w:val="22"/>
        </w:rPr>
        <w:t xml:space="preserve">Overall, big data analytics in healthcare improves diagnostic accuracy, reduces costs, and enables proactive, patient-centered care.</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Q9.  </w:t>
            </w:r>
            <w:r>
              <w:rPr>
                <w:b/>
                <w:bCs/>
                <w:color w:val="FFFFFF"/>
                <w:sz w:val="22"/>
                <w:szCs w:val="22"/>
              </w:rPr>
              <w:t xml:space="preserve">How do business drivers influence the adoption of big data solutions?</w:t>
            </w:r>
          </w:p>
        </w:tc>
      </w:tr>
    </w:tbl>
    <w:p>
      <w:pPr>
        <w:spacing w:after="60" w:before="160"/>
      </w:pPr>
      <w:r>
        <w:rPr>
          <w:b/>
          <w:bCs/>
          <w:i/>
          <w:iCs/>
          <w:color w:val="2E5C99"/>
          <w:sz w:val="21"/>
          <w:szCs w:val="21"/>
        </w:rPr>
        <w:t xml:space="preserve">Answer</w:t>
      </w:r>
    </w:p>
    <w:p>
      <w:pPr>
        <w:spacing w:after="100"/>
        <w:jc w:val="both"/>
      </w:pPr>
      <w:r>
        <w:rPr>
          <w:color w:val="262626"/>
          <w:sz w:val="22"/>
          <w:szCs w:val="22"/>
        </w:rPr>
        <w:t xml:space="preserve">Business drivers are the organizational goals and market pressures that motivate a company to invest in big data technologies. They directly shape what kind of big data solution is adopted and how aggressively it is implemented.</w:t>
      </w:r>
    </w:p>
    <w:p>
      <w:pPr>
        <w:spacing w:after="40" w:before="100"/>
      </w:pPr>
      <w:r>
        <w:rPr>
          <w:b/>
          <w:bCs/>
          <w:color w:val="1F3864"/>
          <w:sz w:val="22"/>
          <w:szCs w:val="22"/>
        </w:rPr>
        <w:t xml:space="preserve">Key influencing drivers:</w:t>
      </w:r>
    </w:p>
    <w:p>
      <w:pPr>
        <w:pStyle w:val="ListParagraph"/>
        <w:numPr>
          <w:ilvl w:val="0"/>
          <w:numId w:val="2"/>
        </w:numPr>
        <w:spacing w:after="60"/>
      </w:pPr>
      <w:r>
        <w:rPr>
          <w:color w:val="262626"/>
          <w:sz w:val="22"/>
          <w:szCs w:val="22"/>
        </w:rPr>
        <w:t xml:space="preserve">Competitive advantage: Organizations adopt big data analytics to gain deeper customer insight and outperform competitors through faster, data-driven decisions.</w:t>
      </w:r>
    </w:p>
    <w:p>
      <w:pPr>
        <w:pStyle w:val="ListParagraph"/>
        <w:numPr>
          <w:ilvl w:val="0"/>
          <w:numId w:val="2"/>
        </w:numPr>
        <w:spacing w:after="60"/>
      </w:pPr>
      <w:r>
        <w:rPr>
          <w:color w:val="262626"/>
          <w:sz w:val="22"/>
          <w:szCs w:val="22"/>
        </w:rPr>
        <w:t xml:space="preserve">Customer experience and personalization: Growing demand for personalized products/services (e.g., recommendation engines) pushes companies to invest in analytics capable of processing large volumes of behavioral data.</w:t>
      </w:r>
    </w:p>
    <w:p>
      <w:pPr>
        <w:pStyle w:val="ListParagraph"/>
        <w:numPr>
          <w:ilvl w:val="0"/>
          <w:numId w:val="2"/>
        </w:numPr>
        <w:spacing w:after="60"/>
      </w:pPr>
      <w:r>
        <w:rPr>
          <w:color w:val="262626"/>
          <w:sz w:val="22"/>
          <w:szCs w:val="22"/>
        </w:rPr>
        <w:t xml:space="preserve">Cost reduction and operational efficiency: Businesses adopt big data solutions to identify inefficiencies, optimize supply chains, and reduce operational costs through predictive analytics.</w:t>
      </w:r>
    </w:p>
    <w:p>
      <w:pPr>
        <w:pStyle w:val="ListParagraph"/>
        <w:numPr>
          <w:ilvl w:val="0"/>
          <w:numId w:val="2"/>
        </w:numPr>
        <w:spacing w:after="60"/>
      </w:pPr>
      <w:r>
        <w:rPr>
          <w:color w:val="262626"/>
          <w:sz w:val="22"/>
          <w:szCs w:val="22"/>
        </w:rPr>
        <w:t xml:space="preserve">Revenue growth and new business models: Insights from big data can reveal new market opportunities, cross-selling potential, and entirely new data-driven revenue streams.</w:t>
      </w:r>
    </w:p>
    <w:p>
      <w:pPr>
        <w:pStyle w:val="ListParagraph"/>
        <w:numPr>
          <w:ilvl w:val="0"/>
          <w:numId w:val="2"/>
        </w:numPr>
        <w:spacing w:after="60"/>
      </w:pPr>
      <w:r>
        <w:rPr>
          <w:color w:val="262626"/>
          <w:sz w:val="22"/>
          <w:szCs w:val="22"/>
        </w:rPr>
        <w:t xml:space="preserve">Regulatory and risk management needs: Industries such as banking and healthcare adopt big data platforms to meet compliance requirements and better manage fraud/risk detection.</w:t>
      </w:r>
    </w:p>
    <w:p>
      <w:pPr>
        <w:spacing w:after="100"/>
        <w:jc w:val="both"/>
      </w:pPr>
      <w:r>
        <w:rPr>
          <w:color w:val="262626"/>
          <w:sz w:val="22"/>
          <w:szCs w:val="22"/>
        </w:rPr>
        <w:t xml:space="preserve">Because these drivers vary by industry and organizational goals, they determine the scale, technology stack, and priority of big data adoption within a company.</w:t>
      </w:r>
    </w:p>
    <w:p>
      <w:pPr>
        <w:spacing w:after="260"/>
      </w:pPr>
    </w:p>
    <w:tbl>
      <w:tblPr>
        <w:tblW w:type="dxa" w:w="10456"/>
        <w:tblBorders>
          <w:top w:val="single" w:color="1F3864" w:sz="4"/>
          <w:left w:val="single" w:color="1F3864" w:sz="4"/>
          <w:bottom w:val="single" w:color="1F3864" w:sz="4"/>
          <w:right w:val="single" w:color="1F3864" w:sz="4"/>
          <w:insideH w:val="single" w:color="auto" w:sz="4"/>
          <w:insideV w:val="single" w:color="auto" w:sz="4"/>
        </w:tblBorders>
      </w:tblPr>
      <w:tblGrid>
        <w:gridCol w:w="10456"/>
      </w:tblGrid>
      <w:tr>
        <w:tc>
          <w:tcPr>
            <w:tcW w:type="dxa" w:w="10456"/>
            <w:shd w:fill="1F3864" w:color="auto" w:val="clear"/>
            <w:tcMar>
              <w:top w:type="dxa" w:w="120"/>
              <w:left w:type="dxa" w:w="160"/>
              <w:bottom w:type="dxa" w:w="120"/>
              <w:right w:type="dxa" w:w="160"/>
            </w:tcMar>
          </w:tcPr>
          <w:p>
            <w:r>
              <w:rPr>
                <w:b/>
                <w:bCs/>
                <w:color w:val="FFFFFF"/>
                <w:sz w:val="22"/>
                <w:szCs w:val="22"/>
              </w:rPr>
              <w:t xml:space="preserve">Q10.  </w:t>
            </w:r>
            <w:r>
              <w:rPr>
                <w:b/>
                <w:bCs/>
                <w:color w:val="FFFFFF"/>
                <w:sz w:val="22"/>
                <w:szCs w:val="22"/>
              </w:rPr>
              <w:t xml:space="preserve">Explain the importance of big data analytics in decision making.</w:t>
            </w:r>
          </w:p>
        </w:tc>
      </w:tr>
    </w:tbl>
    <w:p>
      <w:pPr>
        <w:spacing w:after="60" w:before="160"/>
      </w:pPr>
      <w:r>
        <w:rPr>
          <w:b/>
          <w:bCs/>
          <w:i/>
          <w:iCs/>
          <w:color w:val="2E5C99"/>
          <w:sz w:val="21"/>
          <w:szCs w:val="21"/>
        </w:rPr>
        <w:t xml:space="preserve">Answer</w:t>
      </w:r>
    </w:p>
    <w:p>
      <w:pPr>
        <w:spacing w:after="100"/>
        <w:jc w:val="both"/>
      </w:pPr>
      <w:r>
        <w:rPr>
          <w:color w:val="262626"/>
          <w:sz w:val="22"/>
          <w:szCs w:val="22"/>
        </w:rPr>
        <w:t xml:space="preserve">Big data analytics transforms raw, high-volume data into actionable insights, enabling organizations to move from intuition-based decisions to evidence-based, data-driven decision making.</w:t>
      </w:r>
    </w:p>
    <w:p>
      <w:pPr>
        <w:spacing w:after="40" w:before="100"/>
      </w:pPr>
      <w:r>
        <w:rPr>
          <w:b/>
          <w:bCs/>
          <w:color w:val="1F3864"/>
          <w:sz w:val="22"/>
          <w:szCs w:val="22"/>
        </w:rPr>
        <w:t xml:space="preserve">Importance in decision making:</w:t>
      </w:r>
    </w:p>
    <w:p>
      <w:pPr>
        <w:pStyle w:val="ListParagraph"/>
        <w:numPr>
          <w:ilvl w:val="0"/>
          <w:numId w:val="2"/>
        </w:numPr>
        <w:spacing w:after="60"/>
      </w:pPr>
      <w:r>
        <w:rPr>
          <w:color w:val="262626"/>
          <w:sz w:val="22"/>
          <w:szCs w:val="22"/>
        </w:rPr>
        <w:t xml:space="preserve">Improved accuracy: Decisions are backed by comprehensive, real-world data rather than assumptions, reducing the risk of costly errors.</w:t>
      </w:r>
    </w:p>
    <w:p>
      <w:pPr>
        <w:pStyle w:val="ListParagraph"/>
        <w:numPr>
          <w:ilvl w:val="0"/>
          <w:numId w:val="2"/>
        </w:numPr>
        <w:spacing w:after="60"/>
      </w:pPr>
      <w:r>
        <w:rPr>
          <w:color w:val="262626"/>
          <w:sz w:val="22"/>
          <w:szCs w:val="22"/>
        </w:rPr>
        <w:t xml:space="preserve">Real-time responsiveness: Streaming analytics allows organizations to react instantly to changing conditions, such as adjusting pricing or detecting fraud as it happens.</w:t>
      </w:r>
    </w:p>
    <w:p>
      <w:pPr>
        <w:pStyle w:val="ListParagraph"/>
        <w:numPr>
          <w:ilvl w:val="0"/>
          <w:numId w:val="2"/>
        </w:numPr>
        <w:spacing w:after="60"/>
      </w:pPr>
      <w:r>
        <w:rPr>
          <w:color w:val="262626"/>
          <w:sz w:val="22"/>
          <w:szCs w:val="22"/>
        </w:rPr>
        <w:t xml:space="preserve">Predictive capability: Machine learning models built on big data can forecast trends, customer behavior, and risks, allowing organizations to be proactive rather than reactive.</w:t>
      </w:r>
    </w:p>
    <w:p>
      <w:pPr>
        <w:pStyle w:val="ListParagraph"/>
        <w:numPr>
          <w:ilvl w:val="0"/>
          <w:numId w:val="2"/>
        </w:numPr>
        <w:spacing w:after="60"/>
      </w:pPr>
      <w:r>
        <w:rPr>
          <w:color w:val="262626"/>
          <w:sz w:val="22"/>
          <w:szCs w:val="22"/>
        </w:rPr>
        <w:t xml:space="preserve">Holistic view: Integrating data from multiple sources gives decision-makers a 360-degree view of customers, operations, and markets.</w:t>
      </w:r>
    </w:p>
    <w:p>
      <w:pPr>
        <w:pStyle w:val="ListParagraph"/>
        <w:numPr>
          <w:ilvl w:val="0"/>
          <w:numId w:val="2"/>
        </w:numPr>
        <w:spacing w:after="60"/>
      </w:pPr>
      <w:r>
        <w:rPr>
          <w:color w:val="262626"/>
          <w:sz w:val="22"/>
          <w:szCs w:val="22"/>
        </w:rPr>
        <w:t xml:space="preserve">Competitive edge: Organizations that harness analytics effectively can identify opportunities and threats faster than competitors relying on traditional reporting.</w:t>
      </w:r>
    </w:p>
    <w:p>
      <w:pPr>
        <w:pStyle w:val="ListParagraph"/>
        <w:numPr>
          <w:ilvl w:val="0"/>
          <w:numId w:val="2"/>
        </w:numPr>
        <w:spacing w:after="60"/>
      </w:pPr>
      <w:r>
        <w:rPr>
          <w:color w:val="262626"/>
          <w:sz w:val="22"/>
          <w:szCs w:val="22"/>
        </w:rPr>
        <w:t xml:space="preserve">Resource optimization: Data-driven insight helps allocate budgets, workforce, and inventory more efficiently, minimizing waste.</w:t>
      </w:r>
    </w:p>
    <w:p>
      <w:pPr>
        <w:spacing w:after="100"/>
        <w:jc w:val="both"/>
      </w:pPr>
      <w:r>
        <w:rPr>
          <w:color w:val="262626"/>
          <w:sz w:val="22"/>
          <w:szCs w:val="22"/>
        </w:rPr>
        <w:t xml:space="preserve">In essence, big data analytics enables faster, more accurate, and more confident decisions at every level of an organization, from strategic planning to day-to-day operations.</w:t>
      </w:r>
    </w:p>
    <w:p>
      <w:pPr>
        <w:spacing w:after="20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CSA15 | CO4 — Class Test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2026-08-17T07:37:34.990Z</dcterms:created>
  <dcterms:modified xsi:type="dcterms:W3CDTF">2026-08-17T07:37:35.003Z</dcterms:modified>
</cp:coreProperties>
</file>

<file path=docProps/custom.xml><?xml version="1.0" encoding="utf-8"?>
<Properties xmlns="http://schemas.openxmlformats.org/officeDocument/2006/custom-properties" xmlns:vt="http://schemas.openxmlformats.org/officeDocument/2006/docPropsVTypes"/>
</file>