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SIMATS ENGINEERING</w:t>
      </w:r>
    </w:p>
    <w:p>
      <w:pPr>
        <w:pBdr>
          <w:bottom w:val="single" w:color="C00000" w:sz="12" w:space="8"/>
        </w:pBd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Assessment Tool 2: Industry Problem Solving Task — Answer Key</w:t>
      </w:r>
    </w:p>
    <w:tbl>
      <w:tblPr>
        <w:tblW w:type="dxa" w:w="1045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200"/>
        <w:gridCol w:w="7256"/>
      </w:tblGrid>
      <w:tr>
        <w:tc>
          <w:tcPr>
            <w:tcW w:type="dxa" w:w="3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7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Cloud Computing and Big Data Analytics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7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CSA15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7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CO4 — Analyze big data characteristics and challenges across domains including security and application aspects (BL4)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Weightage</w:t>
            </w:r>
          </w:p>
        </w:tc>
        <w:tc>
          <w:tcPr>
            <w:tcW w:type="dxa" w:w="7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Bloom's Level</w:t>
            </w:r>
          </w:p>
        </w:tc>
        <w:tc>
          <w:tcPr>
            <w:tcW w:type="dxa" w:w="7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Articulation (Level 4)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Question Count</w:t>
            </w:r>
          </w:p>
        </w:tc>
        <w:tc>
          <w:tcPr>
            <w:tcW w:type="dxa" w:w="7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72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40</w:t>
            </w:r>
          </w:p>
        </w:tc>
      </w:tr>
    </w:tbl>
    <w:p>
      <w:pPr>
        <w:spacing w:after="300"/>
      </w:pPr>
    </w:p>
    <w:tbl>
      <w:tblPr>
        <w:tblW w:type="dxa" w:w="1045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456"/>
      </w:tblGrid>
      <w:tr>
        <w:tc>
          <w:tcPr>
            <w:tcW w:type="dxa" w:w="10456"/>
            <w:shd w:fill="1F386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Q1.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An e-commerce company receives clickstream, transaction, and review data from millions of users daily. Propose a big data analytics pipeline and explain how the 5Vs influence architecture design.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2E5C99"/>
          <w:sz w:val="21"/>
          <w:szCs w:val="21"/>
        </w:rPr>
        <w:t xml:space="preserve">Answer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Proposed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Data Ingestion: Use Apache Kafka / Flume to capture real-time clickstream events and transaction logs, and batch connectors (Sqoop) for structured order/inventory data from RDBMS.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Storage: Store raw data in a distributed data lake (Hadoop HDFS or Amazon S3) using a schema-on-read approach so all data types (clicks, transactions, reviews) can coexist.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Processing: Use Apache Spark for both batch analytics (daily sales trends) and Spark Streaming/Structured Streaming for real-time processing (live recommendations, cart-abandonment alerts).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Storage for analytics: Load curated/aggregated data into a data warehouse (e.g., Snowflake/Redshift) or NoSQL store (Cassandra/MongoDB) for fast dashboard and application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Serving/Visualization: Use BI tools (Power BI/Tableau) and recommendation APIs to surface insights to business teams and the website in real time.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How the 5Vs influence architecture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Volume: Millions of daily users demand horizontally scalable distributed storage (HDFS/S3) and cluster-based processing (Spark) rather than a single database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Velocity: Clickstream data arrives continuously, requiring a streaming ingestion layer (Kafka) and near-real-time processing engine to support live personalization.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Variety: Clickstream (semi-structured JSON), transactions (structured), and reviews (unstructured text) require a flexible data lake architecture rather than a single rigid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Veracity: Review data can be noisy or fraudulent (fake reviews, bot clicks), so the pipeline must include data-cleaning and validation stages before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Value: The architecture must include an analytics/ML layer (recommendation engines, churn prediction) that converts raw events into actionable business value, not just storage.</w:t>
      </w:r>
    </w:p>
    <w:p>
      <w:pPr>
        <w:spacing w:after="260"/>
      </w:pPr>
    </w:p>
    <w:tbl>
      <w:tblPr>
        <w:tblW w:type="dxa" w:w="1045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456"/>
      </w:tblGrid>
      <w:tr>
        <w:tc>
          <w:tcPr>
            <w:tcW w:type="dxa" w:w="10456"/>
            <w:shd w:fill="1F386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Q2.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 healthcare organization collects structured patient records, semi-structured insurance claims, and unstructured medical images. Design an approach to manage and secure this data ecosystem.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2E5C99"/>
          <w:sz w:val="21"/>
          <w:szCs w:val="21"/>
        </w:rPr>
        <w:t xml:space="preserve">Answer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Data Management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Structured data (patient demographics, lab results): Store in a relational database or structured tables within a data warehouse for reliable transactional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Semi-structured data (insurance claims in XML/JSON/EDI formats): Store in a NoSQL document database (e.g., MongoDB) that can handle varying claim formats without a rigid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Unstructured data (MRI/CT scans, clinical notes): Store in a distributed file system or object storage (HDFS/S3) with metadata catalogs (e.g., Apache Atlas) linking images to the corresponding patient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Use a unified data lake architecture with a metadata layer so all three data types can be queried together for holistic patient analytics.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Security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Access control: Implement Role-Based Access Control (RBAC) so only authorized clinicians/staff can view specific categories of patient data (principle of least privilege).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Encryption: Encrypt data at rest (AES-256) and in transit (TLS/SSL) for all three data categories, especially medical images and claims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De-identification/anonymization: Mask or tokenize personally identifiable information (PII) when data is used for research or analytics to comply with HIPAA/data protection regulations.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Audit logging: Maintain immutable audit trails of every access/modification to patient records for compliance and breach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Regulatory compliance: Align storage and processing design with healthcare regulations (HIPAA, or India's DPDP Act) governing consent, retention, and data sharing.</w:t>
      </w:r>
    </w:p>
    <w:p>
      <w:pPr>
        <w:spacing w:after="100"/>
        <w:jc w:val="both"/>
      </w:pPr>
      <w:r>
        <w:rPr>
          <w:color w:val="262626"/>
          <w:sz w:val="22"/>
          <w:szCs w:val="22"/>
        </w:rPr>
        <w:t xml:space="preserve">This layered approach ensures the organization can integrate diverse healthcare data for analytics while maintaining strict confidentiality, integrity, and regulatory compliance.</w:t>
      </w:r>
    </w:p>
    <w:p>
      <w:pPr>
        <w:spacing w:after="260"/>
      </w:pPr>
    </w:p>
    <w:tbl>
      <w:tblPr>
        <w:tblW w:type="dxa" w:w="1045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456"/>
      </w:tblGrid>
      <w:tr>
        <w:tc>
          <w:tcPr>
            <w:tcW w:type="dxa" w:w="10456"/>
            <w:shd w:fill="1F386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Q3.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 telecom company wants to detect churn patterns using high-volume customer interaction data. Identify the big data challenges and recommend suitable analytics and integration strategies.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2E5C99"/>
          <w:sz w:val="21"/>
          <w:szCs w:val="21"/>
        </w:rPr>
        <w:t xml:space="preserve">Answer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Key Big Data Challenges: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Volume and velocity: Call detail records (CDRs), app usage logs, and customer-support interactions are generated continuously at very high volume, straining traditional storage/processing.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Data variety and integration: Interaction data comes from multiple heterogeneous systems — billing, CRM, network logs, social media — making integration difficult.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Data quality: Missing, duplicate, or inconsistent records across systems can distort churn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Real-time requirement: Detecting churn signals (e.g., dropped calls, complaint spikes) early enough to intervene requires near real-time analytics, not just periodic batch reports.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Recommended Analytics and Integration Strategy: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Integration layer: Use ETL/integration tools (Apache NiFi, Talend) to consolidate CDRs, CRM records, and support-ticket data into a centralized data lake.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Distributed processing: Use Apache Spark for large-scale feature engineering (call frequency, complaint history, usage decline trends) across the consolidated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Predictive modeling: Apply machine learning classification models (e.g., logistic regression, random forest, gradient boosting) trained on historical churn labels to score each customer's churn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Real-time monitoring: Use a streaming layer (Kafka + Spark Streaming) to flag high-risk behavior (e.g., sudden drop in usage) as it happens, triggering retention offers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Visualization and action: Feed churn scores into a dashboard for the retention team and integrate with CRM so at-risk customers are proactively targeted with personalized offers.</w:t>
      </w:r>
    </w:p>
    <w:p>
      <w:pPr>
        <w:spacing w:after="100"/>
        <w:jc w:val="both"/>
      </w:pPr>
      <w:r>
        <w:rPr>
          <w:color w:val="262626"/>
          <w:sz w:val="22"/>
          <w:szCs w:val="22"/>
        </w:rPr>
        <w:t xml:space="preserve">This combination of robust integration and a hybrid batch + streaming analytics strategy allows the telecom company to detect churn patterns accurately and intervene before customers leave.</w:t>
      </w:r>
    </w:p>
    <w:p>
      <w:pPr>
        <w:spacing w:after="260"/>
      </w:pPr>
    </w:p>
    <w:tbl>
      <w:tblPr>
        <w:tblW w:type="dxa" w:w="1045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456"/>
      </w:tblGrid>
      <w:tr>
        <w:tc>
          <w:tcPr>
            <w:tcW w:type="dxa" w:w="10456"/>
            <w:shd w:fill="1F386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Q4.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 smart city project generates sensor streams from traffic, air quality, and surveillance systems. Explain how distributed file systems and data integration tools can support large-scale analysis.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2E5C99"/>
          <w:sz w:val="21"/>
          <w:szCs w:val="21"/>
        </w:rPr>
        <w:t xml:space="preserve">Answer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Role of Distributed File Systems: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Scalable storage: HDFS or a cloud-based distributed object store (Amazon S3) can absorb continuous, high-volume sensor streams from thousands of traffic cameras, air-quality sensors, and surveillance feeds without a single storage bottleneck.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Fault tolerance: Data replication across nodes ensures that even if individual storage nodes fail, critical city-monitoring data (e.g., surveillance footage) is not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Parallel processing support: Because sensor data is distributed across the cluster, frameworks like Spark can process traffic and air-quality analytics in parallel across nodes, enabling city-wide analysis within minutes rather than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Cost-effective long-term storage: Historical sensor data (for trend analysis, urban planning) can be stored cheaply at scale using commodity-hardware-based distributed storage.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Role of Data Integration Tools: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Unified ingestion: Tools like Apache NiFi or Kafka Connect can ingest heterogeneous streams — traffic sensor readings, air-quality metrics, video surveillance metadata — into a common pipeline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Format harmonization: Integration tools transform varied sensor data formats (protocol buffers, JSON telemetry, video metadata) into a consistent schema for downstream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Cross-domain correlation: By integrating traffic and air-quality data together, the city can correlate congestion patterns with pollution spikes, enabling smarter traffic-signal and emission-control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Real-time dashboards: Integrated, cleaned data feeds real-time dashboards for city control rooms, supporting immediate decisions such as rerouting traffic or issuing air-quality alerts.</w:t>
      </w:r>
    </w:p>
    <w:p>
      <w:pPr>
        <w:spacing w:after="100"/>
        <w:jc w:val="both"/>
      </w:pPr>
      <w:r>
        <w:rPr>
          <w:color w:val="262626"/>
          <w:sz w:val="22"/>
          <w:szCs w:val="22"/>
        </w:rPr>
        <w:t xml:space="preserve">Together, distributed file systems provide the scalable and resilient storage backbone, while integration tools unify and streamline the diverse sensor data streams — enabling the smart city to perform large-scale, cross-domain analysis efficiently.</w:t>
      </w:r>
    </w:p>
    <w:p>
      <w:pPr>
        <w:spacing w:after="260"/>
      </w:pPr>
    </w:p>
    <w:tbl>
      <w:tblPr>
        <w:tblW w:type="dxa" w:w="10456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10456"/>
      </w:tblGrid>
      <w:tr>
        <w:tc>
          <w:tcPr>
            <w:tcW w:type="dxa" w:w="10456"/>
            <w:shd w:fill="1F386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Q5.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 financial analytics firm must comply with strict privacy requirements while processing high-velocity transaction data. Design a secure big data solution and justify the controls chosen.</w:t>
            </w:r>
          </w:p>
        </w:tc>
      </w:tr>
    </w:tbl>
    <w:p>
      <w:pPr>
        <w:spacing w:after="60" w:before="160"/>
      </w:pPr>
      <w:r>
        <w:rPr>
          <w:b/>
          <w:bCs/>
          <w:i/>
          <w:iCs/>
          <w:color w:val="2E5C99"/>
          <w:sz w:val="21"/>
          <w:szCs w:val="21"/>
        </w:rPr>
        <w:t xml:space="preserve">Answer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Proposed Secure Solution: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Ingestion with in-transit protection: Use Kafka with TLS-encrypted channels to stream high-velocity transaction data securely from source systems into the processing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Tokenization/masking at ingestion: Sensitive fields (account numbers, card numbers, PII) are tokenized or masked immediately upon ingestion, so downstream analytics never handle raw sensitive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Encrypted storage: Store processed data in a distributed store (HDFS/S3 or a cloud data warehouse) with AES-256 encryption at rest, and separate encryption keys managed via a dedicated Key Management Service (KMS).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Fine-grained access control: Apply Role-Based Access Control (RBAC) and Attribute-Based Access Control (ABAC) so analysts only see the minimum data needed for their role (principle of least privilege).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Real-time fraud/anomaly detection: Use Spark Streaming with machine learning models to flag suspicious transaction patterns as they occur, without exposing raw data to human reviewers unnecessarily.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Audit and compliance logging: Maintain tamper-proof audit logs of all data access and processing activity to support regulatory audits (e.g., PCI-DSS, RBI/SEBI guidelines, GDPR where applicable).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Data minimization and retention policy: Retain only data necessary for regulatory and business purposes, with automated purging of expired records to reduce exposure risk.</w:t>
      </w:r>
    </w:p>
    <w:p>
      <w:pPr>
        <w:spacing w:after="40" w:before="100"/>
      </w:pPr>
      <w:r>
        <w:rPr>
          <w:b/>
          <w:bCs/>
          <w:color w:val="1F3864"/>
          <w:sz w:val="22"/>
          <w:szCs w:val="22"/>
        </w:rPr>
        <w:t xml:space="preserve">Justification of Controls:</w:t>
      </w:r>
    </w:p>
    <w:p>
      <w:pPr>
        <w:spacing w:after="100"/>
        <w:jc w:val="both"/>
      </w:pPr>
      <w:r>
        <w:rPr>
          <w:color w:val="262626"/>
          <w:sz w:val="22"/>
          <w:szCs w:val="22"/>
        </w:rPr>
        <w:t xml:space="preserve">Encryption (at rest and in transit) protects data confidentiality against interception and unauthorized storage access. Tokenization ensures that even if data is breached, sensitive financial identifiers remain unusable. RBAC/ABAC limits the blast radius of any single compromised account. Real-time anomaly detection balances the need for speed (high-velocity data) with security, catching fraud without slowing the pipeline. Audit logging and data minimization directly address regulatory compliance requirements, which is essential for a financial analytics firm operating under strict privacy laws.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CSA15 | CO4 — Industry Problem Solving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2026-08-17T07:43:10.959Z</dcterms:created>
  <dcterms:modified xsi:type="dcterms:W3CDTF">2026-08-17T07:43:10.972Z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