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 standalone="yes"?><w:document xmlns:w="http://schemas.openxmlformats.org/wordprocessingml/2006/main"><w:body><w:p> 					<w:r> 						<w:br w:type="page"/> 					</w:r> 				  </w:p>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/><Relationship Target="media/image_1.wmf" Id="docRId1_1" Type="http://schemas.openxmlformats.org/officeDocument/2006/relationships/image"/><Relationship Target="numbering.xml" Id="docRId2" Type="http://schemas.openxmlformats.org/officeDocument/2006/relationships/numbering"/><Relationship Target="styles.xml" Id="docRId3" Type="http://schemas.openxmlformats.org/officeDocument/2006/relationships/styles"/><Relationship Target="media/image_2.wmf" Id="docRId1_2" Type="http://schemas.openxmlformats.org/officeDocument/2006/relationships/image"/></Relationships>
</file>