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Performanse računarskih sistema</w:t>
      </w:r>
    </w:p>
    <w:p>
      <w:pP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Domaći zadatak</w:t>
      </w:r>
    </w:p>
    <w:p>
      <w:pPr>
        <w:bidi w:val="0"/>
        <w:jc w:val="center"/>
        <w:rPr>
          <w:b/>
          <w:bCs/>
          <w:sz w:val="36"/>
          <w:szCs w:val="36"/>
        </w:rPr>
      </w:pPr>
    </w:p>
    <w:p>
      <w:pPr>
        <w:bidi w:val="0"/>
        <w:jc w:val="righ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Nikola Mitić 2017/0110</w:t>
      </w:r>
    </w:p>
    <w:p>
      <w:pPr>
        <w:bidi w:val="0"/>
        <w:jc w:val="right"/>
        <w:rPr>
          <w:b w:val="0"/>
          <w:bCs w:val="0"/>
          <w:sz w:val="32"/>
          <w:szCs w:val="32"/>
        </w:rPr>
      </w:pPr>
    </w:p>
    <w:p>
      <w:pPr>
        <w:bidi w:val="0"/>
        <w:jc w:val="left"/>
        <w:rPr>
          <w:b w:val="0"/>
          <w:bCs w:val="0"/>
          <w:sz w:val="32"/>
          <w:szCs w:val="32"/>
        </w:rPr>
      </w:pPr>
    </w:p>
    <w:p>
      <w:pPr>
        <w:bidi w:val="0"/>
        <w:jc w:val="left"/>
      </w:pPr>
      <w:r>
        <w:rPr>
          <w:b w:val="0"/>
          <w:bCs w:val="0"/>
          <w:sz w:val="28"/>
          <w:szCs w:val="28"/>
        </w:rPr>
        <w:tab/>
      </w:r>
      <w:r>
        <w:rPr>
          <w:sz w:val="24"/>
          <w:szCs w:val="24"/>
        </w:rPr>
        <w:t>Za izradu domaćeg zadatka koristio sam programski jezik Python, koristeći biblioteke numpy i matplotlib. Biblioteka numpy omogućava efikasne numeričke operacije i manipulaciju nizovima i matricama, dok matplotlib služi za kreiranje grafičkih prikaza podataka, što je omogućilo detaljnu analizu i vizualizaciju rezultata.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Analitičko rešavanje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Na osnovu teksta domaćeg zadatka moguće je konstruisati matricu prelaza P. Prelaz na sve korisničke diskove se smatra jednako verovatnim pa je moguće dopuniti matricu u zavisnosti od K. Za određivanje prot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oka korz servere možemo koristiti metodu za rešavanje otvorenih mreža u matričnoj formi kor</w:t>
      </w:r>
      <w:r>
        <w:rPr>
          <w:rFonts w:hint="default"/>
          <w:b w:val="0"/>
          <w:bCs w:val="0"/>
          <w:sz w:val="24"/>
          <w:szCs w:val="24"/>
          <w:lang w:val="en-US"/>
        </w:rPr>
        <w:t>isteći formulu:</w:t>
      </w:r>
    </w:p>
    <w:p>
      <w:pPr>
        <w:bidi w:val="0"/>
        <w:ind w:firstLine="709" w:firstLineChars="0"/>
        <w:jc w:val="center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λ = (I − P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-1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</w:t>
      </w:r>
    </w:p>
    <w:p>
      <w:pPr>
        <w:bidi w:val="0"/>
        <w:ind w:firstLine="709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Inicijalnu vrednost A matrice izražavamo u α.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Da bi odredili </w:t>
      </w:r>
      <w:r>
        <w:rPr>
          <w:rFonts w:hint="default"/>
          <w:b w:val="0"/>
          <w:bCs w:val="0"/>
          <w:sz w:val="24"/>
          <w:szCs w:val="24"/>
          <w:lang w:val="en-US"/>
        </w:rPr>
        <w:t>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max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prvo moramo pronaći za koje </w:t>
      </w:r>
      <w:r>
        <w:rPr>
          <w:rFonts w:hint="default"/>
          <w:b w:val="0"/>
          <w:bCs w:val="0"/>
          <w:sz w:val="24"/>
          <w:szCs w:val="24"/>
          <w:lang w:val="en-US"/>
        </w:rPr>
        <w:t>α je iskorišćenje na svakom od resursa 1.</w:t>
      </w:r>
    </w:p>
    <w:p>
      <w:pPr>
        <w:bidi w:val="0"/>
        <w:ind w:firstLine="709" w:firstLineChars="0"/>
        <w:jc w:val="left"/>
        <w:rPr>
          <w:rFonts w:hAnsi="DejaVu Math TeX Gyre"/>
          <w:bCs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 w:ascii="DejaVu Math TeX Gyre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DejaVu Math TeX Gyre" w:hAnsi="DejaVu Math TeX Gyre"/>
                  <w:bCs w:val="0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DejaVu Math TeX Gyre" w:hAnsi="DejaVu Math TeX Gyre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DejaVu Math TeX Gyre" w:hAnsi="DejaVu Math TeX Gyre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DejaVu Math TeX Gyre" w:hAnsi="DejaVu Math TeX Gyre"/>
                  <w:bCs w:val="0"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bidi w:val="0"/>
        <w:ind w:firstLine="709" w:firstLineChars="0"/>
        <w:jc w:val="center"/>
        <w:rPr>
          <w:rFonts w:hint="default" w:hAnsi="DejaVu Math TeX Gyre"/>
          <w:b w:val="0"/>
          <w:bCs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/>
              <w:sz w:val="24"/>
              <w:szCs w:val="24"/>
              <w:lang w:val="en-US"/>
            </w:rPr>
            <m:t>λ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hint="default" w:ascii="DejaVu Math TeX Gyre" w:hAnsi="DejaVu Math TeX Gyre"/>
                  <w:b w:val="0"/>
                  <w:bCs w:val="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DejaVu Math TeX Gyre" w:hAnsi="DejaVu Math TeX Gyre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Z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Z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Z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hint="default" w:ascii="DejaVu Math TeX Gyre" w:hAnsi="DejaVu Math TeX Gyre"/>
                  <w:b w:val="0"/>
                  <w:bCs w:val="0"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bidi w:val="0"/>
        <w:ind w:firstLine="709" w:firstLineChars="0"/>
        <w:jc w:val="center"/>
        <w:rPr>
          <w:rFonts w:hint="default" w:hAnsi="DejaVu Math TeX Gyre"/>
          <w:b w:val="0"/>
          <w:bCs w:val="0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/>
              <w:sz w:val="24"/>
              <w:szCs w:val="24"/>
              <w:lang w:val="en-US"/>
            </w:rPr>
            <m:t>μ</m:t>
          </m:r>
          <m:r>
            <m:rPr>
              <m:sty m:val="p"/>
            </m:rPr>
            <w:rPr>
              <w:rFonts w:hint="default" w:ascii="DejaVu Math TeX Gyre" w:hAnsi="DejaVu Math TeX Gyre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hint="default" w:ascii="DejaVu Math TeX Gyre" w:hAnsi="DejaVu Math TeX Gyre"/>
                  <w:b w:val="0"/>
                  <w:bCs w:val="0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DejaVu Math TeX Gyre" w:hAnsi="DejaVu Math TeX Gyre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m:t>μ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/>
                            <w:b w:val="0"/>
                            <w:bCs w:val="0"/>
                            <w:i w:val="0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/>
                        <w:b w:val="0"/>
                        <w:bCs w:val="0"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hint="default" w:ascii="DejaVu Math TeX Gyre" w:hAnsi="DejaVu Math TeX Gyre"/>
                  <w:b w:val="0"/>
                  <w:bCs w:val="0"/>
                  <w:sz w:val="24"/>
                  <w:szCs w:val="24"/>
                  <w:lang w:val="en-US"/>
                </w:rPr>
              </m:ctrlPr>
            </m:e>
          </m:d>
        </m:oMath>
      </m:oMathPara>
    </w:p>
    <w:p>
      <w:pPr>
        <w:bidi w:val="0"/>
        <w:ind w:firstLine="709" w:firstLineChars="0"/>
        <w:jc w:val="both"/>
        <w:rPr>
          <w:rFonts w:hint="default" w:hAnsi="DejaVu Math TeX Gyre"/>
          <w:b w:val="0"/>
          <w:bCs w:val="0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hint="default" w:ascii="DejaVu Math TeX Gyre" w:hAnsi="DejaVu Math TeX Gyre" w:cs="Noto Sans Devanagari"/>
                  <w:b w:val="0"/>
                  <w:bCs w:val="0"/>
                  <w:i w:val="0"/>
                  <w:color w:val="auto"/>
                  <w:kern w:val="2"/>
                  <w:sz w:val="24"/>
                  <w:szCs w:val="24"/>
                  <w:lang w:val="en-US"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Noto Sans Devanagari"/>
                  <w:color w:val="auto"/>
                  <w:kern w:val="2"/>
                  <w:sz w:val="24"/>
                  <w:szCs w:val="24"/>
                  <w:lang w:val="en-US" w:eastAsia="zh-CN" w:bidi="hi-IN"/>
                </w:rPr>
                <m:t>U</m:t>
              </m:r>
              <m:ctrlPr>
                <w:rPr>
                  <w:rFonts w:hint="default" w:ascii="DejaVu Math TeX Gyre" w:hAnsi="DejaVu Math TeX Gyre" w:cs="Noto Sans Devanagari"/>
                  <w:b w:val="0"/>
                  <w:bCs w:val="0"/>
                  <w:i w:val="0"/>
                  <w:color w:val="auto"/>
                  <w:kern w:val="2"/>
                  <w:sz w:val="24"/>
                  <w:szCs w:val="24"/>
                  <w:lang w:val="en-US" w:eastAsia="zh-CN" w:bidi="hi-IN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Noto Sans Devanagari"/>
                  <w:color w:val="auto"/>
                  <w:kern w:val="2"/>
                  <w:sz w:val="24"/>
                  <w:szCs w:val="24"/>
                  <w:lang w:val="en-US" w:eastAsia="zh-CN" w:bidi="hi-IN"/>
                </w:rPr>
                <m:t>n</m:t>
              </m:r>
              <m:ctrlPr>
                <w:rPr>
                  <w:rFonts w:hint="default" w:ascii="DejaVu Math TeX Gyre" w:hAnsi="DejaVu Math TeX Gyre" w:cs="Noto Sans Devanagari"/>
                  <w:b w:val="0"/>
                  <w:bCs w:val="0"/>
                  <w:i w:val="0"/>
                  <w:color w:val="auto"/>
                  <w:kern w:val="2"/>
                  <w:sz w:val="24"/>
                  <w:szCs w:val="24"/>
                  <w:lang w:val="en-US" w:eastAsia="zh-CN" w:bidi="hi-IN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Noto Sans Devanagari"/>
              <w:color w:val="auto"/>
              <w:kern w:val="2"/>
              <w:sz w:val="24"/>
              <w:szCs w:val="24"/>
              <w:lang w:val="en-US" w:eastAsia="zh-CN" w:bidi="hi-IN"/>
            </w:rPr>
            <m:t>=</m:t>
          </m:r>
          <m:f>
            <m:fPr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/>
                      <w:sz w:val="24"/>
                      <w:szCs w:val="24"/>
                      <w:lang w:val="en-US"/>
                    </w:rPr>
                    <m:t>μ</m:t>
                  </m: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/>
                  <w:sz w:val="24"/>
                  <w:szCs w:val="24"/>
                  <w:lang w:val="en-US"/>
                </w:rPr>
                <m:t>α</m:t>
              </m:r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/>
              <w:sz w:val="24"/>
              <w:szCs w:val="24"/>
              <w:lang w:val="en-US"/>
            </w:rPr>
            <m:t>=1</m:t>
          </m:r>
        </m:oMath>
      </m:oMathPara>
    </w:p>
    <w:p>
      <w:pPr>
        <w:bidi w:val="0"/>
        <w:ind w:firstLine="709" w:firstLineChars="0"/>
        <w:jc w:val="both"/>
        <w:rPr>
          <w:rFonts w:hint="default" w:hAnsi="DejaVu Math TeX Gyre"/>
          <w:b w:val="0"/>
          <w:bCs w:val="0"/>
          <w:i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/>
                      <w:sz w:val="24"/>
                      <w:szCs w:val="24"/>
                      <w:lang w:val="en-US"/>
                    </w:rPr>
                    <m:t>μ</m:t>
                  </m: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/>
                      <w:b w:val="0"/>
                      <w:bCs w:val="0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hint="default"/>
                      <w:b w:val="0"/>
                      <w:bCs w:val="0"/>
                      <w:i w:val="0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hint="default"/>
                  <w:b w:val="0"/>
                  <w:bCs w:val="0"/>
                  <w:i w:val="0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hint="default"/>
              <w:sz w:val="24"/>
              <w:szCs w:val="24"/>
              <w:lang w:val="en-US"/>
            </w:rPr>
            <m:t>α</m:t>
          </m:r>
        </m:oMath>
      </m:oMathPara>
    </w:p>
    <w:p>
      <w:pPr>
        <w:bidi w:val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Deljenjem elementa </w:t>
      </w:r>
      <w:r>
        <w:rPr>
          <w:rFonts w:hint="default"/>
          <w:b w:val="0"/>
          <w:bCs w:val="0"/>
          <w:sz w:val="24"/>
          <w:szCs w:val="24"/>
          <w:lang w:val="en-US"/>
        </w:rPr>
        <w:t>μ niza sa odgovarajućim elementima niza λ dobijamo niz potencijalnih kandidata za 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max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. Najmanji elemenat niza predstavlja </w:t>
      </w:r>
      <w:r>
        <w:rPr>
          <w:rFonts w:hint="default"/>
          <w:b w:val="0"/>
          <w:bCs w:val="0"/>
          <w:sz w:val="24"/>
          <w:szCs w:val="24"/>
          <w:lang w:val="en-US"/>
        </w:rPr>
        <w:t>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max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 xml:space="preserve">jer je samo tada sistem u stacionarnom stanju. Za </w:t>
      </w:r>
      <w:r>
        <w:rPr>
          <w:rFonts w:hint="default"/>
          <w:b w:val="0"/>
          <w:bCs w:val="0"/>
          <w:sz w:val="24"/>
          <w:szCs w:val="24"/>
          <w:lang w:val="en-US"/>
        </w:rPr>
        <w:t>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max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u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domaćem je uzeta vrednost 0.99</w:t>
      </w:r>
      <w:r>
        <w:rPr>
          <w:rFonts w:hint="default"/>
          <w:b w:val="0"/>
          <w:bCs w:val="0"/>
          <w:sz w:val="24"/>
          <w:szCs w:val="24"/>
          <w:lang w:val="en-US"/>
        </w:rPr>
        <w:t>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>max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, jer bi inače J za kritičan resurs težao beskonačnosti.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5852160" cy="4389120"/>
            <wp:effectExtent l="0" t="0" r="15240" b="11430"/>
            <wp:docPr id="13" name="Picture 13" descr="alph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lpha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709" w:firstLineChars="0"/>
        <w:jc w:val="center"/>
        <w:rPr>
          <w:rFonts w:hint="default"/>
          <w:b w:val="0"/>
          <w:bCs w:val="0"/>
          <w:sz w:val="24"/>
          <w:szCs w:val="24"/>
          <w:vertAlign w:val="subscript"/>
          <w:lang w:val="en-US"/>
        </w:rPr>
      </w:pPr>
    </w:p>
    <w:p>
      <w:pPr>
        <w:bidi w:val="0"/>
        <w:ind w:firstLine="709" w:firstLineChars="0"/>
        <w:jc w:val="left"/>
        <w:rPr>
          <w:rFonts w:hint="default"/>
          <w:b w:val="0"/>
          <w:bCs w:val="0"/>
          <w:i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Iskorišćenje nalazimo pomoću forumle </w:t>
      </w:r>
      <m:oMath>
        <m:sSub>
          <m:sSubP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m:t>U</m:t>
            </m: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m:t>n</m:t>
            </m: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Noto Sans Devanagari"/>
            <w:color w:val="auto"/>
            <w:kern w:val="2"/>
            <w:sz w:val="24"/>
            <w:szCs w:val="24"/>
            <w:lang w:val="en-US" w:eastAsia="zh-CN" w:bidi="hi-IN"/>
          </w:rPr>
          <m:t>=</m:t>
        </m:r>
        <m:f>
          <m:fPr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/>
                    <w:sz w:val="24"/>
                    <w:szCs w:val="24"/>
                    <w:lang w:val="en-US"/>
                  </w:rPr>
                  <m:t>μ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den>
        </m:f>
      </m:oMath>
      <w:r>
        <w:rPr>
          <w:rFonts w:hint="default"/>
          <w:b w:val="0"/>
          <w:bCs w:val="0"/>
          <w:i w:val="0"/>
          <w:sz w:val="24"/>
          <w:szCs w:val="24"/>
          <w:lang w:val="en-US"/>
        </w:rPr>
        <w:t xml:space="preserve">. Prosečan broj poslova na serveru nalazimo pomoću formule za M/M/1 sistem </w:t>
      </w:r>
      <m:oMath>
        <m:sSub>
          <m:sSubP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m:t>J</m:t>
            </m: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m:t>n</m:t>
            </m:r>
            <m:ctrlPr>
              <w:rPr>
                <w:rFonts w:hint="default" w:ascii="DejaVu Math TeX Gyre" w:hAnsi="DejaVu Math TeX Gyre" w:cs="Noto Sans Devanagari"/>
                <w:b w:val="0"/>
                <w:bCs w:val="0"/>
                <w:i w:val="0"/>
                <w:color w:val="auto"/>
                <w:kern w:val="2"/>
                <w:sz w:val="24"/>
                <w:szCs w:val="24"/>
                <w:lang w:val="en-US" w:eastAsia="zh-CN" w:bidi="hi-IN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Noto Sans Devanagari"/>
            <w:color w:val="auto"/>
            <w:kern w:val="2"/>
            <w:sz w:val="24"/>
            <w:szCs w:val="24"/>
            <w:lang w:val="en-US" w:eastAsia="zh-CN" w:bidi="hi-IN"/>
          </w:rPr>
          <m:t>=</m:t>
        </m:r>
        <m:f>
          <m:fPr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/>
                    <w:sz w:val="24"/>
                    <w:szCs w:val="24"/>
                    <w:lang w:val="en-US"/>
                  </w:rPr>
                  <m:t>μ</m:t>
                </m: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/>
                    <w:b w:val="0"/>
                    <w:i w:val="0"/>
                    <w:sz w:val="24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/>
                <w:sz w:val="24"/>
                <w:szCs w:val="24"/>
                <w:lang w:val="en-US"/>
              </w:rPr>
              <m:t>−</m:t>
            </m:r>
            <m:sSub>
              <m:sSubP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hint="default"/>
                    <w:b w:val="0"/>
                    <w:bCs w:val="0"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/>
                <w:b w:val="0"/>
                <w:bCs w:val="0"/>
                <w:i w:val="0"/>
                <w:sz w:val="24"/>
                <w:szCs w:val="24"/>
                <w:lang w:val="en-US"/>
              </w:rPr>
            </m:ctrlPr>
          </m:den>
        </m:f>
      </m:oMath>
      <w:r>
        <w:rPr>
          <w:rFonts w:hint="default"/>
          <w:b w:val="0"/>
          <w:bCs w:val="0"/>
          <w:i w:val="0"/>
          <w:sz w:val="24"/>
          <w:szCs w:val="24"/>
          <w:lang w:val="en-US"/>
        </w:rPr>
        <w:t xml:space="preserve">. Vreme odziva dobijamo deljenje prosečnog broja poslova na resursu sa protokom. 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i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Simulacija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Simulacija se sastoji od prioritetnog reda, generatora poslova, servera i izlaznog čvora. U prioritetni red se stavljaju događaji koji se sastoje od vremena generisanja posla, poslednjeg vremena obrade, id komponente koja šalje posao i id komponente koja prima posao. 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Generator poslova generiše posao sa eksponencijalnom raspodelom samo onda kada je prvi elemenat u prioritetnom redu poslat sa generatora poslova. On prestaje da generiše poslove kada je dostignuto vreme trajanja simulacije. 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Izlazni čvor samo sakuplja poslove koji su upuceni njemu i meri njihovo vreme izvršavanja na osnovu poćetnog i trenutnog vremena.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Server sadrži red za čekanje u koji se stavljaju poslovi. Kada je posao prvi u redu on se takođe stavlja i u globalni prioritetni red i na njega se dodaje vreme sa eksponencijalnom raspodelom. Kada je događaj prvi u prioritetnom redu, onda se on izbacuje iz reda za čekanje sa servera sa kog je poslat i ubacuje u red za čekanje na server na koji je poslat. Prilikom ubacivanja i izbacivanja posla sa servera se računaju i dodatne metrike koje su potrebne za izračunavanje protoka, prosečnog broja poslova na serveru i iskorišćenja servera.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Simulacija podržava paralelno izvršavanje više simulacija radi brže obrade.</w:t>
      </w:r>
    </w:p>
    <w:p>
      <w:pPr>
        <w:bidi w:val="0"/>
        <w:jc w:val="left"/>
        <w:rPr>
          <w:b w:val="0"/>
          <w:bCs w:val="0"/>
          <w:sz w:val="24"/>
          <w:szCs w:val="24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Analiza rešenja</w:t>
      </w: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bidi w:val="0"/>
        <w:ind w:firstLine="709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Tabele sa odstupanjima su priložene u fajlu odstupanja.xls. Usrednjeni rezultati imaju manje odstupanje od rezultata jednog izvršavanja. U podacima o simulaciji sa jednim ponavljanjem primećujemo da vreme odziva i srednji broj poslova njaviše odstupaju od analitičkog modela, ali se sa većim brojem ponavljanja ovo odstupanje smanjuje.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Ovo govori da analitički model adekvatno opisuje sistem koji se simulira.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Takođe je primetno da je najveće odstupanje za T i J kod kritičnog resursa kada je r=1 (99%</w:t>
      </w:r>
      <w:r>
        <w:rPr>
          <w:rFonts w:hint="default"/>
          <w:b w:val="0"/>
          <w:bCs w:val="0"/>
          <w:sz w:val="24"/>
          <w:szCs w:val="24"/>
          <w:lang w:val="en-US"/>
        </w:rPr>
        <w:t>α</w:t>
      </w:r>
      <w:r>
        <w:rPr>
          <w:rFonts w:hint="default"/>
          <w:b w:val="0"/>
          <w:bCs w:val="0"/>
          <w:sz w:val="24"/>
          <w:szCs w:val="24"/>
          <w:vertAlign w:val="subscript"/>
          <w:lang w:val="en-US"/>
        </w:rPr>
        <w:t xml:space="preserve">max), </w:t>
      </w:r>
      <w:r>
        <w:rPr>
          <w:rFonts w:hint="default"/>
          <w:b w:val="0"/>
          <w:bCs w:val="0"/>
          <w:sz w:val="24"/>
          <w:szCs w:val="24"/>
          <w:vertAlign w:val="baseline"/>
          <w:lang w:val="en-US"/>
        </w:rPr>
        <w:t>to je zato što J teži beskonačnosti kad protok teži brzini obrade.</w:t>
      </w:r>
    </w:p>
    <w:p>
      <w:pPr>
        <w:bidi w:val="0"/>
        <w:jc w:val="left"/>
        <w:rPr>
          <w:b/>
          <w:bCs/>
        </w:rPr>
      </w:pPr>
      <w:r>
        <w:rPr>
          <w:b/>
          <w:bCs/>
          <w:sz w:val="24"/>
          <w:szCs w:val="24"/>
        </w:rPr>
        <w:t xml:space="preserve">Dijagrami zavisnosti </w:t>
      </w:r>
      <w:r>
        <w:rPr>
          <w:b/>
          <w:bCs/>
        </w:rPr>
        <w:t>iskorišćenja od K za svako r.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1" name="Picture 2" descr="U_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_0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2" name="Picture 3" descr="U_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U_0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3" name="Picture 4" descr="U_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U_0.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4" name="Picture 5" descr="U_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U_1.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Dijagrami zavisnosti vremena odziva komponenata od K za svako r.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5" name="Picture 6" descr="T_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T_0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6" name="Picture 7" descr="T_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T_0.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7" name="Picture 8" descr="T_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T_0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8" name="Picture 9" descr="T_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T_1.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Dijagrami zavisnost vremena odziva sistema od K za svako r.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9" name="Picture 16" descr="Tsys_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6" descr="Tsys_0.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10" name="Picture 11" descr="Tsys_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Tsys_0.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11" name="Picture 12" descr="Tsys_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Tsys_0.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7590" cy="3670300"/>
            <wp:effectExtent l="0" t="0" r="16510" b="6350"/>
            <wp:docPr id="12" name="Picture 13" descr="Tsys_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Tsys_1.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9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Za K=2 i K=3, ključni resurs su korisnički diskovi, dok je za K=5 kritičan procesor. Za K=4, oba resursa su blizu maksimalnog iskorišćenja, ali je procesor nešto kritičniji od korisničkih diskova.</w:t>
      </w:r>
    </w:p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2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0000000000000000000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FEFB"/>
    <w:rsid w:val="0F9DFF6F"/>
    <w:rsid w:val="1DE73CC7"/>
    <w:rsid w:val="1E3311A7"/>
    <w:rsid w:val="2D73A168"/>
    <w:rsid w:val="37FE5E54"/>
    <w:rsid w:val="3B3F92F2"/>
    <w:rsid w:val="4FFDC3A0"/>
    <w:rsid w:val="577E993E"/>
    <w:rsid w:val="5D5D3A0D"/>
    <w:rsid w:val="5ED6A953"/>
    <w:rsid w:val="6E9E3792"/>
    <w:rsid w:val="6FE669F8"/>
    <w:rsid w:val="76DDEAD9"/>
    <w:rsid w:val="7B7B2451"/>
    <w:rsid w:val="7BE7FAF5"/>
    <w:rsid w:val="7BFFDC0C"/>
    <w:rsid w:val="7DF7DC00"/>
    <w:rsid w:val="7EFE3C46"/>
    <w:rsid w:val="7F73A330"/>
    <w:rsid w:val="7F9FF9DE"/>
    <w:rsid w:val="7FED1D37"/>
    <w:rsid w:val="7FFF216E"/>
    <w:rsid w:val="7FFF33DC"/>
    <w:rsid w:val="AFEE508A"/>
    <w:rsid w:val="BB5D2D28"/>
    <w:rsid w:val="BB794602"/>
    <w:rsid w:val="BCDD4088"/>
    <w:rsid w:val="BDFF2FF9"/>
    <w:rsid w:val="BE73C939"/>
    <w:rsid w:val="CEFFB144"/>
    <w:rsid w:val="D92FB079"/>
    <w:rsid w:val="DAFF778F"/>
    <w:rsid w:val="DD775386"/>
    <w:rsid w:val="DD7F0073"/>
    <w:rsid w:val="DEDDE7F5"/>
    <w:rsid w:val="ECA4E47A"/>
    <w:rsid w:val="EFF596B9"/>
    <w:rsid w:val="F72E85C5"/>
    <w:rsid w:val="F75F390C"/>
    <w:rsid w:val="FCDBDA6C"/>
    <w:rsid w:val="FD797289"/>
    <w:rsid w:val="FDE5A472"/>
    <w:rsid w:val="FED464F9"/>
    <w:rsid w:val="FFA87BBF"/>
    <w:rsid w:val="FFDB4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7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6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6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qFormat/>
    <w:uiPriority w:val="7"/>
    <w:rPr>
      <w:rFonts w:cs="Noto Sans Devanagari"/>
    </w:rPr>
  </w:style>
  <w:style w:type="paragraph" w:customStyle="1" w:styleId="7">
    <w:name w:val="Heading"/>
    <w:basedOn w:val="1"/>
    <w:next w:val="4"/>
    <w:qFormat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2024-06-15T23:42:00Z</dcterms:created>
  <dc:creator>ticmi</dc:creator>
  <cp:lastModifiedBy>ticmi</cp:lastModifiedBy>
  <dcterms:modified xsi:type="dcterms:W3CDTF">2024-06-16T01:31:21Z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