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FE552" w14:textId="77777777" w:rsidR="00513D03" w:rsidRDefault="00BB7BAD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ASSIGNMENT 12</w:t>
      </w:r>
    </w:p>
    <w:p w14:paraId="536D40C6" w14:textId="77777777" w:rsidR="00513D03" w:rsidRDefault="00BB7BAD">
      <w:pPr>
        <w:spacing w:after="360"/>
        <w:jc w:val="center"/>
      </w:pPr>
      <w:r>
        <w:rPr>
          <w:b/>
          <w:bCs/>
          <w:color w:val="2E75B6"/>
          <w:sz w:val="32"/>
          <w:szCs w:val="32"/>
        </w:rPr>
        <w:t>Key Findings, Insights &amp;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6084"/>
      </w:tblGrid>
      <w:tr w:rsidR="00513D03" w14:paraId="635B932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5AC3EF" w14:textId="77777777" w:rsidR="00513D03" w:rsidRDefault="00BB7BAD">
            <w:r>
              <w:rPr>
                <w:b/>
                <w:bCs/>
                <w:sz w:val="18"/>
                <w:szCs w:val="18"/>
              </w:rPr>
              <w:t>Student Name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1B7B72" w14:textId="6AF67462" w:rsidR="00513D03" w:rsidRDefault="00BB7BAD">
            <w:r>
              <w:t>Mihir Mitkari</w:t>
            </w:r>
          </w:p>
        </w:tc>
      </w:tr>
      <w:tr w:rsidR="00513D03" w14:paraId="6E0EBCD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29886D" w14:textId="77777777" w:rsidR="00513D03" w:rsidRDefault="00BB7BAD">
            <w:r>
              <w:rPr>
                <w:b/>
                <w:bCs/>
                <w:sz w:val="18"/>
                <w:szCs w:val="18"/>
              </w:rPr>
              <w:t>Roll No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639318" w14:textId="13D44D57" w:rsidR="00513D03" w:rsidRDefault="00BB7BAD">
            <w:r>
              <w:rPr>
                <w:sz w:val="18"/>
                <w:szCs w:val="18"/>
              </w:rPr>
              <w:t>B-09</w:t>
            </w:r>
          </w:p>
        </w:tc>
      </w:tr>
      <w:tr w:rsidR="00513D03" w14:paraId="2C23159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702627" w14:textId="77777777" w:rsidR="00513D03" w:rsidRDefault="00BB7BAD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74851A" w14:textId="77777777" w:rsidR="00513D03" w:rsidRDefault="00BB7BAD">
            <w:r>
              <w:rPr>
                <w:sz w:val="18"/>
                <w:szCs w:val="18"/>
              </w:rPr>
              <w:t>Information Technology</w:t>
            </w:r>
          </w:p>
        </w:tc>
      </w:tr>
      <w:tr w:rsidR="00513D03" w14:paraId="59EAD36C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00A902" w14:textId="77777777" w:rsidR="00513D03" w:rsidRDefault="00BB7BAD">
            <w:r>
              <w:rPr>
                <w:b/>
                <w:bCs/>
                <w:sz w:val="18"/>
                <w:szCs w:val="18"/>
              </w:rPr>
              <w:t>Institution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60996E" w14:textId="77777777" w:rsidR="00513D03" w:rsidRDefault="00BB7BAD">
            <w:r>
              <w:rPr>
                <w:sz w:val="18"/>
                <w:szCs w:val="18"/>
              </w:rPr>
              <w:t>Walchand Institute of Technology, Solapur</w:t>
            </w:r>
          </w:p>
        </w:tc>
      </w:tr>
      <w:tr w:rsidR="00513D03" w14:paraId="3D293A5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BDB47F" w14:textId="77777777" w:rsidR="00513D03" w:rsidRDefault="00BB7BAD">
            <w:r>
              <w:rPr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C232F2" w14:textId="77777777" w:rsidR="00513D03" w:rsidRDefault="00BB7BAD">
            <w:r>
              <w:rPr>
                <w:sz w:val="18"/>
                <w:szCs w:val="18"/>
              </w:rPr>
              <w:t>Artificial Intelligence</w:t>
            </w:r>
          </w:p>
        </w:tc>
      </w:tr>
      <w:tr w:rsidR="00513D03" w14:paraId="29C1563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AFFFEF" w14:textId="77777777" w:rsidR="00513D03" w:rsidRDefault="00BB7BAD">
            <w:r>
              <w:rPr>
                <w:b/>
                <w:bCs/>
                <w:sz w:val="18"/>
                <w:szCs w:val="18"/>
              </w:rPr>
              <w:t>Professor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FA55FC" w14:textId="77777777" w:rsidR="00513D03" w:rsidRDefault="00BB7BAD">
            <w:r>
              <w:rPr>
                <w:sz w:val="18"/>
                <w:szCs w:val="18"/>
              </w:rPr>
              <w:t>Mrs. Deepali Awasekar</w:t>
            </w:r>
          </w:p>
        </w:tc>
      </w:tr>
      <w:tr w:rsidR="00513D03" w14:paraId="39831EE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15B2F4" w14:textId="77777777" w:rsidR="00513D03" w:rsidRDefault="00BB7BAD">
            <w:r>
              <w:rPr>
                <w:b/>
                <w:bCs/>
                <w:sz w:val="18"/>
                <w:szCs w:val="18"/>
              </w:rPr>
              <w:t>Dataset Used</w:t>
            </w:r>
          </w:p>
        </w:tc>
        <w:tc>
          <w:tcPr>
            <w:tcW w:w="6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7F2A35" w14:textId="77777777" w:rsidR="00513D03" w:rsidRDefault="00BB7BAD">
            <w:r>
              <w:rPr>
                <w:sz w:val="18"/>
                <w:szCs w:val="18"/>
              </w:rPr>
              <w:t>House Prices Dataset — Kaggle (187,531 records)</w:t>
            </w:r>
          </w:p>
        </w:tc>
      </w:tr>
    </w:tbl>
    <w:p w14:paraId="7646449C" w14:textId="77777777" w:rsidR="00513D03" w:rsidRDefault="00513D03">
      <w:pPr>
        <w:spacing w:after="200"/>
      </w:pPr>
    </w:p>
    <w:p w14:paraId="00C2FEB3" w14:textId="77777777" w:rsidR="00513D03" w:rsidRDefault="00BB7BAD">
      <w:pPr>
        <w:pStyle w:val="Heading1"/>
      </w:pPr>
      <w:r>
        <w:t>1. Introduction</w:t>
      </w:r>
    </w:p>
    <w:p w14:paraId="53B1CD67" w14:textId="77777777" w:rsidR="00513D03" w:rsidRDefault="00BB7BAD">
      <w:pPr>
        <w:spacing w:after="160"/>
      </w:pPr>
      <w:r>
        <w:t>This assignment synthesizes the results of the complete EDA process — from dataset inspection through numerical, categorical, and correlation analysis. Th</w:t>
      </w:r>
      <w:r>
        <w:t>e five most important findings are identified, each backed by a specific graph or table from the analysis. This is followed by a critical evaluation of dataset and methodological limitations, and a concluding discussion of next steps toward ML model develo</w:t>
      </w:r>
      <w:r>
        <w:t>pment.</w:t>
      </w:r>
    </w:p>
    <w:p w14:paraId="6721C0FB" w14:textId="77777777" w:rsidR="00513D03" w:rsidRDefault="00513D03">
      <w:pPr>
        <w:spacing w:after="200"/>
      </w:pPr>
    </w:p>
    <w:p w14:paraId="14F55D50" w14:textId="77777777" w:rsidR="00513D03" w:rsidRDefault="00BB7BAD">
      <w:pPr>
        <w:pStyle w:val="Heading1"/>
      </w:pPr>
      <w:r>
        <w:t>2. Key Findings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300"/>
        <w:gridCol w:w="4780"/>
        <w:gridCol w:w="1900"/>
      </w:tblGrid>
      <w:tr w:rsidR="00513D03" w14:paraId="48FBDA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0990C5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038CB7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Insight Summary</w:t>
            </w:r>
          </w:p>
        </w:tc>
        <w:tc>
          <w:tcPr>
            <w:tcW w:w="4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3A1656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Detailed Finding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778A28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Supporting Evidence</w:t>
            </w:r>
          </w:p>
        </w:tc>
      </w:tr>
      <w:tr w:rsidR="00513D03" w14:paraId="6F3974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03D6C3" w14:textId="77777777" w:rsidR="00513D03" w:rsidRDefault="00BB7BA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52B69B" w14:textId="77777777" w:rsidR="00513D03" w:rsidRDefault="00BB7BAD">
            <w:r>
              <w:rPr>
                <w:b/>
                <w:bCs/>
                <w:sz w:val="17"/>
                <w:szCs w:val="17"/>
              </w:rPr>
              <w:t>City / Location is the single most powerful predictor of property price — the gap between cities is enormous.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3421E3" w14:textId="77777777" w:rsidR="00513D03" w:rsidRDefault="00BB7BAD">
            <w:r>
              <w:rPr>
                <w:sz w:val="17"/>
                <w:szCs w:val="17"/>
              </w:rPr>
              <w:t>Mean price per sqft in New Delhi (INR 10,746) and Gurgaon (INR 10,259) is nearly double that of Ahmedabad (INR 5,444) and 1.7× Kolkata (INR 6,139)</w:t>
            </w:r>
            <w:r>
              <w:rPr>
                <w:sz w:val="17"/>
                <w:szCs w:val="17"/>
              </w:rPr>
              <w:t xml:space="preserve">. The stacked percentage chart confirms this: 74.2% of Gurgaon and 74.1% of New Delhi listings fall in the High Price class, while only 8.6% of Ahmedabad listings do. This is the largest categorical signal in the entire dataset — a 65-percentage-point gap </w:t>
            </w:r>
            <w:r>
              <w:rPr>
                <w:sz w:val="17"/>
                <w:szCs w:val="17"/>
              </w:rPr>
              <w:t>in premium proportion between the most and least expensive cities.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04F50C" w14:textId="77777777" w:rsidR="00513D03" w:rsidRDefault="00BB7BAD">
            <w:r>
              <w:rPr>
                <w:color w:val="2E75B6"/>
                <w:sz w:val="16"/>
                <w:szCs w:val="16"/>
              </w:rPr>
              <w:t>Assignment 10 — Fig 10.2b: Stacked % City vs Price Class</w:t>
            </w:r>
          </w:p>
        </w:tc>
      </w:tr>
      <w:tr w:rsidR="00513D03" w14:paraId="26F30C4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3EB85E" w14:textId="77777777" w:rsidR="00513D03" w:rsidRDefault="00BB7BA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33B09D" w14:textId="77777777" w:rsidR="00513D03" w:rsidRDefault="00BB7BAD">
            <w:r>
              <w:rPr>
                <w:b/>
                <w:bCs/>
                <w:sz w:val="17"/>
                <w:szCs w:val="17"/>
              </w:rPr>
              <w:t>Balcony count shows a textbook dose-response gradient — each additional balcony reliably shifts a property into a higher price tier.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0B2EEF" w14:textId="77777777" w:rsidR="00513D03" w:rsidRDefault="00BB7BAD">
            <w:r>
              <w:rPr>
                <w:sz w:val="17"/>
                <w:szCs w:val="17"/>
              </w:rPr>
              <w:t>Properties with 1 balcony show only 23.7% High Price representation. This rises to 37.4% (2 balconies), 52.4% (3 balconies)</w:t>
            </w:r>
            <w:r>
              <w:rPr>
                <w:sz w:val="17"/>
                <w:szCs w:val="17"/>
              </w:rPr>
              <w:t>, and 66.0% (4 balconies) — a near-perfect monotonic escalation. Mean price per sqft likewise climbs from INR 6,369 (1 balcony) to INR 10,215 (4 balconies), a 60% increase. This is the strongest ordinal dose-response pattern in the dataset, confirming that</w:t>
            </w:r>
            <w:r>
              <w:rPr>
                <w:sz w:val="17"/>
                <w:szCs w:val="17"/>
              </w:rPr>
              <w:t xml:space="preserve"> balcony count is a reliable luxury signal — not just a design feature.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144DA1" w14:textId="77777777" w:rsidR="00513D03" w:rsidRDefault="00BB7BAD">
            <w:r>
              <w:rPr>
                <w:color w:val="2E75B6"/>
                <w:sz w:val="16"/>
                <w:szCs w:val="16"/>
              </w:rPr>
              <w:t>Assignment 10 — Fig 10.3b: Stacked % Balcony vs Price Class</w:t>
            </w:r>
          </w:p>
        </w:tc>
      </w:tr>
      <w:tr w:rsidR="00513D03" w14:paraId="3B15F19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2AE41F" w14:textId="77777777" w:rsidR="00513D03" w:rsidRDefault="00BB7BA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7E5B6A" w14:textId="77777777" w:rsidR="00513D03" w:rsidRDefault="00BB7BAD">
            <w:r>
              <w:rPr>
                <w:b/>
                <w:bCs/>
                <w:sz w:val="17"/>
                <w:szCs w:val="17"/>
              </w:rPr>
              <w:t xml:space="preserve">Carpet area is the strongest individual numerical predictor of </w:t>
            </w:r>
            <w:r>
              <w:rPr>
                <w:b/>
                <w:bCs/>
                <w:sz w:val="17"/>
                <w:szCs w:val="17"/>
              </w:rPr>
              <w:lastRenderedPageBreak/>
              <w:t>price per sqft (r = 0.38), and mean area nearly doubles from Low to High price class.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85EFC3" w14:textId="77777777" w:rsidR="00513D03" w:rsidRDefault="00BB7BAD">
            <w:r>
              <w:rPr>
                <w:sz w:val="17"/>
                <w:szCs w:val="17"/>
              </w:rPr>
              <w:lastRenderedPageBreak/>
              <w:t xml:space="preserve">Mean carpet area rises from 910 sqft (Low Price) to 1,016 sqft (Medium Price) to 1,511 sqft (High Price) — </w:t>
            </w:r>
            <w:r>
              <w:rPr>
                <w:sz w:val="17"/>
                <w:szCs w:val="17"/>
              </w:rPr>
              <w:t xml:space="preserve">a 66% increase from lowest to highest tier. Histogram and violin </w:t>
            </w:r>
            <w:r>
              <w:rPr>
                <w:sz w:val="17"/>
                <w:szCs w:val="17"/>
              </w:rPr>
              <w:lastRenderedPageBreak/>
              <w:t>plots confirm a clear rightward distributional shift across price classes. The Pearson correlation of r = 0.38 is the highest single-feature correlation with price per sqft, confirming that b</w:t>
            </w:r>
            <w:r>
              <w:rPr>
                <w:sz w:val="17"/>
                <w:szCs w:val="17"/>
              </w:rPr>
              <w:t>uyers in the premium segment consistently purchase larger, more spacious properties.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4BE827" w14:textId="77777777" w:rsidR="00513D03" w:rsidRDefault="00BB7BAD">
            <w:r>
              <w:rPr>
                <w:color w:val="2E75B6"/>
                <w:sz w:val="16"/>
                <w:szCs w:val="16"/>
              </w:rPr>
              <w:lastRenderedPageBreak/>
              <w:t xml:space="preserve">Assignment 9 — Figs 9.1a/b/c: Carpet Area </w:t>
            </w:r>
            <w:r>
              <w:rPr>
                <w:color w:val="2E75B6"/>
                <w:sz w:val="16"/>
                <w:szCs w:val="16"/>
              </w:rPr>
              <w:lastRenderedPageBreak/>
              <w:t>Distribution by Price Class</w:t>
            </w:r>
          </w:p>
        </w:tc>
      </w:tr>
      <w:tr w:rsidR="00513D03" w14:paraId="76EC9B5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E2FEE2" w14:textId="77777777" w:rsidR="00513D03" w:rsidRDefault="00BB7BA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58FEB1" w14:textId="77777777" w:rsidR="00513D03" w:rsidRDefault="00BB7BAD">
            <w:r>
              <w:rPr>
                <w:b/>
                <w:bCs/>
                <w:sz w:val="17"/>
                <w:szCs w:val="17"/>
              </w:rPr>
              <w:t>Bathrooms act as a direct proxy for unit tier — properties with 3+ bathrooms are overwhelmingly premium.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2F96EE" w14:textId="77777777" w:rsidR="00513D03" w:rsidRDefault="00BB7BAD">
            <w:r>
              <w:rPr>
                <w:sz w:val="17"/>
                <w:szCs w:val="17"/>
              </w:rPr>
              <w:t xml:space="preserve">Mean bathroom count rises from 2.17 (Low Price) to 2.36 (Med Price) to 2.78 (High Price). More strikingly, the price class breakdown by bathroom count </w:t>
            </w:r>
            <w:r>
              <w:rPr>
                <w:sz w:val="17"/>
                <w:szCs w:val="17"/>
              </w:rPr>
              <w:t>shows a sharp inflection: 1-2 bathroom properties are 22-23% High Price, while 3-bathroom properties are 43.2% High Price, 4-bathroom properties are 65.4% High Price, and 5-bathroom properties are 87.4% High Price. The correlation of r = 0.36 makes bathroo</w:t>
            </w:r>
            <w:r>
              <w:rPr>
                <w:sz w:val="17"/>
                <w:szCs w:val="17"/>
              </w:rPr>
              <w:t>ms the second strongest numerical predictor of price per sqft after carpet area.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BDFF01" w14:textId="77777777" w:rsidR="00513D03" w:rsidRDefault="00BB7BAD">
            <w:r>
              <w:rPr>
                <w:color w:val="2E75B6"/>
                <w:sz w:val="16"/>
                <w:szCs w:val="16"/>
              </w:rPr>
              <w:t>Assignment 9 — Figs 9.2a/b/c: Bathroom Count Distribution by Price Class</w:t>
            </w:r>
          </w:p>
        </w:tc>
      </w:tr>
      <w:tr w:rsidR="00513D03" w14:paraId="1F4564E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100124" w14:textId="77777777" w:rsidR="00513D03" w:rsidRDefault="00BB7BAD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08A641" w14:textId="77777777" w:rsidR="00513D03" w:rsidRDefault="00BB7BAD">
            <w:r>
              <w:rPr>
                <w:b/>
                <w:bCs/>
                <w:sz w:val="17"/>
                <w:szCs w:val="17"/>
              </w:rPr>
              <w:t>Multicollinearity between size-related features (r = 0.72–0.75) is the dominant structural challenge for ML model training.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DF0646" w14:textId="77777777" w:rsidR="00513D03" w:rsidRDefault="00BB7BAD">
            <w:r>
              <w:rPr>
                <w:sz w:val="17"/>
                <w:szCs w:val="17"/>
              </w:rPr>
              <w:t>The correlation heatmap reveals that Bathrooms and Super Area share r = 0.75, Bathrooms and Carpet Area share r = 0.72, and Floor Nu</w:t>
            </w:r>
            <w:r>
              <w:rPr>
                <w:sz w:val="17"/>
                <w:szCs w:val="17"/>
              </w:rPr>
              <w:t>mber and Total Floors share r = 0.73. These three near-redundant feature pairs will cause coefficient instability in any linear model. Critically, the most important predictor — city location — is categorical and entirely absent from the correlation matrix</w:t>
            </w:r>
            <w:r>
              <w:rPr>
                <w:sz w:val="17"/>
                <w:szCs w:val="17"/>
              </w:rPr>
              <w:t>, meaning the heatmap substantially underrepresents the true information available to a trained model.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006C3F" w14:textId="77777777" w:rsidR="00513D03" w:rsidRDefault="00BB7BAD">
            <w:r>
              <w:rPr>
                <w:color w:val="2E75B6"/>
                <w:sz w:val="16"/>
                <w:szCs w:val="16"/>
              </w:rPr>
              <w:t>Assignment 11 — Fig 11.1: Pearson Correlation Heatmap</w:t>
            </w:r>
          </w:p>
        </w:tc>
      </w:tr>
    </w:tbl>
    <w:p w14:paraId="443DF991" w14:textId="77777777" w:rsidR="00513D03" w:rsidRDefault="00513D03">
      <w:pPr>
        <w:spacing w:after="200"/>
      </w:pPr>
    </w:p>
    <w:p w14:paraId="189C1A3A" w14:textId="77777777" w:rsidR="00513D03" w:rsidRDefault="00BB7BAD">
      <w:r>
        <w:br w:type="page"/>
      </w:r>
    </w:p>
    <w:p w14:paraId="37A6E1C9" w14:textId="77777777" w:rsidR="00513D03" w:rsidRDefault="00BB7BAD">
      <w:pPr>
        <w:pStyle w:val="Heading1"/>
      </w:pPr>
      <w:r>
        <w:lastRenderedPageBreak/>
        <w:t>3. Limitations</w:t>
      </w:r>
    </w:p>
    <w:p w14:paraId="1830B723" w14:textId="77777777" w:rsidR="00513D03" w:rsidRDefault="00BB7BAD">
      <w:pPr>
        <w:pStyle w:val="Heading2"/>
      </w:pPr>
      <w:r>
        <w:t>3.1 Dataset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300"/>
        <w:gridCol w:w="3700"/>
        <w:gridCol w:w="2980"/>
      </w:tblGrid>
      <w:tr w:rsidR="00513D03" w14:paraId="4E54531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EE6866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27CAC1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99FC58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Explanation</w:t>
            </w:r>
          </w:p>
        </w:tc>
        <w:tc>
          <w:tcPr>
            <w:tcW w:w="2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729895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on Analysis</w:t>
            </w:r>
          </w:p>
        </w:tc>
      </w:tr>
      <w:tr w:rsidR="00513D03" w14:paraId="5E469F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044D5C" w14:textId="77777777" w:rsidR="00513D03" w:rsidRDefault="00BB7BAD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187826" w14:textId="77777777" w:rsidR="00513D03" w:rsidRDefault="00BB7BAD">
            <w:r>
              <w:rPr>
                <w:b/>
                <w:bCs/>
                <w:sz w:val="17"/>
                <w:szCs w:val="17"/>
              </w:rPr>
              <w:t>Massive missing data in key columns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C60659" w14:textId="77777777" w:rsidR="00513D03" w:rsidRDefault="00BB7BAD">
            <w:r>
              <w:rPr>
                <w:sz w:val="17"/>
                <w:szCs w:val="17"/>
              </w:rPr>
              <w:t>Several important numerical columns have very high null rates: Carpet Area (43% null), Super Area (57.4% null), Car Parking (55.1% null), Dimensions (100% null), Plot Area (100% null). This means correlation analysis could only be computed on partial subse</w:t>
            </w:r>
            <w:r>
              <w:rPr>
                <w:sz w:val="17"/>
                <w:szCs w:val="17"/>
              </w:rPr>
              <w:t>ts of the data.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EE552D" w14:textId="77777777" w:rsidR="00513D03" w:rsidRDefault="00BB7BAD">
            <w:r>
              <w:rPr>
                <w:sz w:val="17"/>
                <w:szCs w:val="17"/>
              </w:rPr>
              <w:t>Correlation values may not be representative of the full dataset. Properties missing carpet area data are disproportionately budget listings — introducing selection bias into numerical analysis. Imputation or complete-case analysis is requi</w:t>
            </w:r>
            <w:r>
              <w:rPr>
                <w:sz w:val="17"/>
                <w:szCs w:val="17"/>
              </w:rPr>
              <w:t>red before ML modeling.</w:t>
            </w:r>
          </w:p>
        </w:tc>
      </w:tr>
      <w:tr w:rsidR="00513D03" w14:paraId="640196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5556B1" w14:textId="77777777" w:rsidR="00513D03" w:rsidRDefault="00BB7BAD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EB99DF" w14:textId="77777777" w:rsidR="00513D03" w:rsidRDefault="00BB7BAD">
            <w:r>
              <w:rPr>
                <w:b/>
                <w:bCs/>
                <w:sz w:val="17"/>
                <w:szCs w:val="17"/>
              </w:rPr>
              <w:t>Price per sqft as target variable — indirect and derived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7AC41F" w14:textId="77777777" w:rsidR="00513D03" w:rsidRDefault="00BB7BAD">
            <w:r>
              <w:rPr>
                <w:sz w:val="17"/>
                <w:szCs w:val="17"/>
              </w:rPr>
              <w:t>The raw dataset stores price in the 'Amount(in rupees)' column as a text string (e.g., '42 Lac', '1.40 Cr'). The numerical 'Price (in rupees)' column represents price per sqft — a derived variable — not total property price. This derivation is not always r</w:t>
            </w:r>
            <w:r>
              <w:rPr>
                <w:sz w:val="17"/>
                <w:szCs w:val="17"/>
              </w:rPr>
              <w:t>eliable.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C2B75F" w14:textId="77777777" w:rsidR="00513D03" w:rsidRDefault="00BB7BAD">
            <w:r>
              <w:rPr>
                <w:sz w:val="17"/>
                <w:szCs w:val="17"/>
              </w:rPr>
              <w:t>Properties with erroneous or missing area data will have incorrect price-per-sqft values. Outlier price per sqft values (up to ₹67,00,000 in the raw data) likely represent data entry errors rather than real listings, inflating variance and weakeni</w:t>
            </w:r>
            <w:r>
              <w:rPr>
                <w:sz w:val="17"/>
                <w:szCs w:val="17"/>
              </w:rPr>
              <w:t>ng correlations.</w:t>
            </w:r>
          </w:p>
        </w:tc>
      </w:tr>
      <w:tr w:rsidR="00513D03" w14:paraId="1B7C6EA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00F20F" w14:textId="77777777" w:rsidR="00513D03" w:rsidRDefault="00BB7BAD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52E6AB" w14:textId="77777777" w:rsidR="00513D03" w:rsidRDefault="00BB7BAD">
            <w:r>
              <w:rPr>
                <w:b/>
                <w:bCs/>
                <w:sz w:val="17"/>
                <w:szCs w:val="17"/>
              </w:rPr>
              <w:t>Location has 81 unique city values — very high cardinality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67F0F4" w14:textId="77777777" w:rsidR="00513D03" w:rsidRDefault="00BB7BAD">
            <w:r>
              <w:rPr>
                <w:sz w:val="17"/>
                <w:szCs w:val="17"/>
              </w:rPr>
              <w:t>The location column contains 81 distinct city/area values. One-hot encoding all 81 would add 80 binary features, dramatically increasing dimensionality. Many cities have very few listings (long tail), making their statistical estimates unreliable.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93C1BF" w14:textId="77777777" w:rsidR="00513D03" w:rsidRDefault="00BB7BAD">
            <w:r>
              <w:rPr>
                <w:sz w:val="17"/>
                <w:szCs w:val="17"/>
              </w:rPr>
              <w:t>Naive on</w:t>
            </w:r>
            <w:r>
              <w:rPr>
                <w:sz w:val="17"/>
                <w:szCs w:val="17"/>
              </w:rPr>
              <w:t xml:space="preserve">e-hot encoding will cause the curse of dimensionality in distance-based models (KNN). Grouping cities by tier (metro/tier-2/tier-3) or using target encoding (mean price per sqft per city) will be necessary. This is a critical preprocessing decision before </w:t>
            </w:r>
            <w:r>
              <w:rPr>
                <w:sz w:val="17"/>
                <w:szCs w:val="17"/>
              </w:rPr>
              <w:t>Assignment 14.</w:t>
            </w:r>
          </w:p>
        </w:tc>
      </w:tr>
      <w:tr w:rsidR="00513D03" w14:paraId="5087A2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AE4508" w14:textId="77777777" w:rsidR="00513D03" w:rsidRDefault="00BB7BAD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9AEC25" w14:textId="77777777" w:rsidR="00513D03" w:rsidRDefault="00BB7BAD">
            <w:r>
              <w:rPr>
                <w:b/>
                <w:bCs/>
                <w:sz w:val="17"/>
                <w:szCs w:val="17"/>
              </w:rPr>
              <w:t>Cross-sectional snapshot — no temporal context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620FAB" w14:textId="77777777" w:rsidR="00513D03" w:rsidRDefault="00BB7BAD">
            <w:r>
              <w:rPr>
                <w:sz w:val="17"/>
                <w:szCs w:val="17"/>
              </w:rPr>
              <w:t>The dataset is a static listing snapshot. Property prices are highly cyclical and location-dependent on macro factors (interest rates, policy, infrastructure projects). A listing in Gurgaon in 2024 is priced very differently from 2019.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001738" w14:textId="77777777" w:rsidR="00513D03" w:rsidRDefault="00BB7BAD">
            <w:r>
              <w:rPr>
                <w:sz w:val="17"/>
                <w:szCs w:val="17"/>
              </w:rPr>
              <w:t>The model trained on</w:t>
            </w:r>
            <w:r>
              <w:rPr>
                <w:sz w:val="17"/>
                <w:szCs w:val="17"/>
              </w:rPr>
              <w:t xml:space="preserve"> this data will not generalize across time periods. Price predictions will decay in accuracy as the market shifts. Without timestamps, it is impossible to detect or correct for temporal drift.</w:t>
            </w:r>
          </w:p>
        </w:tc>
      </w:tr>
      <w:tr w:rsidR="00513D03" w14:paraId="6A8B10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656239" w14:textId="77777777" w:rsidR="00513D03" w:rsidRDefault="00BB7BAD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7628A9" w14:textId="77777777" w:rsidR="00513D03" w:rsidRDefault="00BB7BAD">
            <w:r>
              <w:rPr>
                <w:b/>
                <w:bCs/>
                <w:sz w:val="17"/>
                <w:szCs w:val="17"/>
              </w:rPr>
              <w:t>Furnishing, Transaction, and Ownership — subjective and inconsistent labels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0289EC" w14:textId="77777777" w:rsidR="00513D03" w:rsidRDefault="00BB7BAD">
            <w:r>
              <w:rPr>
                <w:sz w:val="17"/>
                <w:szCs w:val="17"/>
              </w:rPr>
              <w:t>Categorical columns like Furnishing ('Semi-Furnished' vs 'Unfurnished') are set by the seller, not a standardized inspector. 'Transaction' includes rare and ambiguous values like '</w:t>
            </w:r>
            <w:r>
              <w:rPr>
                <w:sz w:val="17"/>
                <w:szCs w:val="17"/>
              </w:rPr>
              <w:t>Other' (709 listings) and 'Rent/Lease' (2 listings).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721B38" w14:textId="77777777" w:rsidR="00513D03" w:rsidRDefault="00BB7BAD">
            <w:r>
              <w:rPr>
                <w:sz w:val="17"/>
                <w:szCs w:val="17"/>
              </w:rPr>
              <w:t>Noise in categorical labels reduces the predictive power of these features. 'Other' transaction types cannot be meaningfully encoded and should be excluded. Furnishing labels should be treated as ordinal</w:t>
            </w:r>
            <w:r>
              <w:rPr>
                <w:sz w:val="17"/>
                <w:szCs w:val="17"/>
              </w:rPr>
              <w:t xml:space="preserve"> (Unfurnished &lt; Semi-Furnished &lt; Furnished) rather than nominal for better ML performance.</w:t>
            </w:r>
          </w:p>
        </w:tc>
      </w:tr>
    </w:tbl>
    <w:p w14:paraId="73F89092" w14:textId="77777777" w:rsidR="00513D03" w:rsidRDefault="00513D03">
      <w:pPr>
        <w:spacing w:after="200"/>
      </w:pPr>
    </w:p>
    <w:p w14:paraId="21CF2568" w14:textId="77777777" w:rsidR="00513D03" w:rsidRDefault="00BB7BAD">
      <w:pPr>
        <w:pStyle w:val="Heading2"/>
      </w:pPr>
      <w:r>
        <w:t>3.2 Methodological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300"/>
        <w:gridCol w:w="3700"/>
        <w:gridCol w:w="2980"/>
      </w:tblGrid>
      <w:tr w:rsidR="00513D03" w14:paraId="5FFD9F8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DABDB5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AC81B3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F88BAA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Explanation</w:t>
            </w:r>
          </w:p>
        </w:tc>
        <w:tc>
          <w:tcPr>
            <w:tcW w:w="29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12D838" w14:textId="77777777" w:rsidR="00513D03" w:rsidRDefault="00BB7B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on Analysis</w:t>
            </w:r>
          </w:p>
        </w:tc>
      </w:tr>
      <w:tr w:rsidR="00513D03" w14:paraId="675734C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DEE1CE" w14:textId="77777777" w:rsidR="00513D03" w:rsidRDefault="00BB7BAD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895FCC" w14:textId="77777777" w:rsidR="00513D03" w:rsidRDefault="00BB7BAD">
            <w:r>
              <w:rPr>
                <w:b/>
                <w:bCs/>
                <w:sz w:val="17"/>
                <w:szCs w:val="17"/>
              </w:rPr>
              <w:t>Pearson correlation cannot capture city-price relationship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2CE548" w14:textId="77777777" w:rsidR="00513D03" w:rsidRDefault="00BB7BAD">
            <w:r>
              <w:rPr>
                <w:sz w:val="17"/>
                <w:szCs w:val="17"/>
              </w:rPr>
              <w:t xml:space="preserve">The single most powerful price driver — city/location — is categorical and entirely excluded from the Pearson correlation matrix. The heatmap therefore misrepresents feature </w:t>
            </w:r>
            <w:r>
              <w:rPr>
                <w:sz w:val="17"/>
                <w:szCs w:val="17"/>
              </w:rPr>
              <w:lastRenderedPageBreak/>
              <w:t>importance by showing o</w:t>
            </w:r>
            <w:r>
              <w:rPr>
                <w:sz w:val="17"/>
                <w:szCs w:val="17"/>
              </w:rPr>
              <w:t>nly numerical predictors.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64E2A3" w14:textId="77777777" w:rsidR="00513D03" w:rsidRDefault="00BB7BAD">
            <w:r>
              <w:rPr>
                <w:sz w:val="17"/>
                <w:szCs w:val="17"/>
              </w:rPr>
              <w:lastRenderedPageBreak/>
              <w:t xml:space="preserve">A reader examining only the correlation heatmap would conclude that Carpet Area (r = 0.38) is the dominant predictor, while in </w:t>
            </w:r>
            <w:r>
              <w:rPr>
                <w:sz w:val="17"/>
                <w:szCs w:val="17"/>
              </w:rPr>
              <w:lastRenderedPageBreak/>
              <w:t>reality city membership explains far more variance. Feature importance from tree-based models (which ha</w:t>
            </w:r>
            <w:r>
              <w:rPr>
                <w:sz w:val="17"/>
                <w:szCs w:val="17"/>
              </w:rPr>
              <w:t>ndle categoricals natively) will paint a very different picture.</w:t>
            </w:r>
          </w:p>
        </w:tc>
      </w:tr>
      <w:tr w:rsidR="00513D03" w14:paraId="15F6A14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905431" w14:textId="77777777" w:rsidR="00513D03" w:rsidRDefault="00BB7BAD">
            <w:r>
              <w:rPr>
                <w:b/>
                <w:bCs/>
                <w:sz w:val="17"/>
                <w:szCs w:val="17"/>
              </w:rPr>
              <w:lastRenderedPageBreak/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FAA17D" w14:textId="77777777" w:rsidR="00513D03" w:rsidRDefault="00BB7BAD">
            <w:r>
              <w:rPr>
                <w:b/>
                <w:bCs/>
                <w:sz w:val="17"/>
                <w:szCs w:val="17"/>
              </w:rPr>
              <w:t>Price class binning introduces boundary sensitivity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11E90A" w14:textId="77777777" w:rsidR="00513D03" w:rsidRDefault="00BB7BAD">
            <w:r>
              <w:rPr>
                <w:sz w:val="17"/>
                <w:szCs w:val="17"/>
              </w:rPr>
              <w:t>The target variable was binned into Low/Med/High price classes using 33rd and 66th percentile cutoffs. A property priced at INR 4,888/sqft is Low Price; one at INR 4,890/sqft is Medium. This arbitrary boundary affects classification labels near the thresho</w:t>
            </w:r>
            <w:r>
              <w:rPr>
                <w:sz w:val="17"/>
                <w:szCs w:val="17"/>
              </w:rPr>
              <w:t>lds.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25FA0D" w14:textId="77777777" w:rsidR="00513D03" w:rsidRDefault="00BB7BAD">
            <w:r>
              <w:rPr>
                <w:sz w:val="17"/>
                <w:szCs w:val="17"/>
              </w:rPr>
              <w:t>ML models may learn spurious patterns at the bin boundaries. Regression (predicting raw price per sqft) avoids this problem entirely and may be more appropriate for this dataset than classification.</w:t>
            </w:r>
          </w:p>
        </w:tc>
      </w:tr>
      <w:tr w:rsidR="00513D03" w14:paraId="535FE8F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954754" w14:textId="77777777" w:rsidR="00513D03" w:rsidRDefault="00BB7BAD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DE4000" w14:textId="77777777" w:rsidR="00513D03" w:rsidRDefault="00BB7BAD">
            <w:r>
              <w:rPr>
                <w:b/>
                <w:bCs/>
                <w:sz w:val="17"/>
                <w:szCs w:val="17"/>
              </w:rPr>
              <w:t>Price per sqft ignores total property value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4A1BB6" w14:textId="77777777" w:rsidR="00513D03" w:rsidRDefault="00BB7BAD">
            <w:r>
              <w:rPr>
                <w:sz w:val="17"/>
                <w:szCs w:val="17"/>
              </w:rPr>
              <w:t>A 500 sqft flat priced at INR 12,000/sqft (total: INR 60 Lac) and a 2,000 sqft flat at INR 8,000/sqft (total: INR 1.6 Cr) have opposite price class assignments despite the second being far more expensive in absol</w:t>
            </w:r>
            <w:r>
              <w:rPr>
                <w:sz w:val="17"/>
                <w:szCs w:val="17"/>
              </w:rPr>
              <w:t>ute terms.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15FB8B" w14:textId="77777777" w:rsidR="00513D03" w:rsidRDefault="00BB7BAD">
            <w:r>
              <w:rPr>
                <w:sz w:val="17"/>
                <w:szCs w:val="17"/>
              </w:rPr>
              <w:t xml:space="preserve">Price per sqft captures construction and location quality but not affordability or total investment. For buyer-facing applications, total price is more relevant than price per sqft. The ML model built on this metric answers a different question </w:t>
            </w:r>
            <w:r>
              <w:rPr>
                <w:sz w:val="17"/>
                <w:szCs w:val="17"/>
              </w:rPr>
              <w:t>than "which properties are most expensive."</w:t>
            </w:r>
          </w:p>
        </w:tc>
      </w:tr>
      <w:tr w:rsidR="00513D03" w14:paraId="1005882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7889DF" w14:textId="77777777" w:rsidR="00513D03" w:rsidRDefault="00BB7BAD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4DF074" w14:textId="77777777" w:rsidR="00513D03" w:rsidRDefault="00BB7BAD">
            <w:r>
              <w:rPr>
                <w:b/>
                <w:bCs/>
                <w:sz w:val="17"/>
                <w:szCs w:val="17"/>
              </w:rPr>
              <w:t>EDA conducted only on top-6 cities for categorical analysis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0E4DB5" w14:textId="77777777" w:rsidR="00513D03" w:rsidRDefault="00BB7BAD">
            <w:r>
              <w:rPr>
                <w:sz w:val="17"/>
                <w:szCs w:val="17"/>
              </w:rPr>
              <w:t>With 81 location categories, Assignment 10 categorical analysis was restricted to the top 6 cities by listing count. 75 cities — representing over 28,000 listings — were excluded from the city vs price class analysis.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C8021B" w14:textId="77777777" w:rsidR="00513D03" w:rsidRDefault="00BB7BAD">
            <w:r>
              <w:rPr>
                <w:sz w:val="17"/>
                <w:szCs w:val="17"/>
              </w:rPr>
              <w:t>The categorical findings about city pr</w:t>
            </w:r>
            <w:r>
              <w:rPr>
                <w:sz w:val="17"/>
                <w:szCs w:val="17"/>
              </w:rPr>
              <w:t>ice tiers apply only to the analyzed cities. Tier-2 and tier-3 city behavior (price distributions, furnishing patterns) remains uncharacterized and could differ significantly from metro trends.</w:t>
            </w:r>
          </w:p>
        </w:tc>
      </w:tr>
    </w:tbl>
    <w:p w14:paraId="3F43DD96" w14:textId="77777777" w:rsidR="00513D03" w:rsidRDefault="00513D03">
      <w:pPr>
        <w:spacing w:after="200"/>
      </w:pPr>
    </w:p>
    <w:p w14:paraId="2998928B" w14:textId="77777777" w:rsidR="00513D03" w:rsidRDefault="00BB7BAD">
      <w:r>
        <w:br w:type="page"/>
      </w:r>
    </w:p>
    <w:p w14:paraId="5D3AAA2C" w14:textId="77777777" w:rsidR="00513D03" w:rsidRDefault="00BB7BAD">
      <w:pPr>
        <w:pStyle w:val="Heading1"/>
      </w:pPr>
      <w:r>
        <w:lastRenderedPageBreak/>
        <w:t>4. Conclusion — Next Steps</w:t>
      </w:r>
    </w:p>
    <w:p w14:paraId="2E9F455C" w14:textId="77777777" w:rsidR="00513D03" w:rsidRDefault="00BB7BAD">
      <w:pPr>
        <w:spacing w:after="160"/>
      </w:pPr>
      <w:r>
        <w:t>The EDA has established a comprehensive empirical foundation for this study. The five key findings demonstrate consistent, replicable patterns: city/location, balcony count, carpet area, bathroom count, and multicollinearity structure all meaningfully shap</w:t>
      </w:r>
      <w:r>
        <w:t>e property price tier. The patterns are not marginal — the premium proportion gap between New Delhi (74.1% High Price) and Ahmedabad (8.6% High Price) represents a 65-percentage-point difference driven purely by location.</w:t>
      </w:r>
    </w:p>
    <w:p w14:paraId="2F349910" w14:textId="77777777" w:rsidR="00513D03" w:rsidRDefault="00513D03">
      <w:pPr>
        <w:spacing w:after="200"/>
      </w:pPr>
    </w:p>
    <w:p w14:paraId="0FE0CEF6" w14:textId="77777777" w:rsidR="00513D03" w:rsidRDefault="00BB7BAD">
      <w:pPr>
        <w:spacing w:after="160"/>
      </w:pPr>
      <w:r>
        <w:t xml:space="preserve">The next logical step is to move </w:t>
      </w:r>
      <w:r>
        <w:t>from description to prediction — building supervised machine learning classification models that can, given a property's numerical and categorical attributes, automatically classify it as Low, Medium, or High price tier.</w:t>
      </w:r>
    </w:p>
    <w:p w14:paraId="3E70662B" w14:textId="77777777" w:rsidR="00513D03" w:rsidRDefault="00513D03">
      <w:pPr>
        <w:spacing w:after="200"/>
      </w:pPr>
    </w:p>
    <w:p w14:paraId="790C5F4D" w14:textId="77777777" w:rsidR="00513D03" w:rsidRDefault="00BB7BAD">
      <w:pPr>
        <w:spacing w:after="100"/>
      </w:pPr>
      <w:r>
        <w:rPr>
          <w:b/>
          <w:bCs/>
        </w:rPr>
        <w:t>Recommended next steps:</w:t>
      </w:r>
    </w:p>
    <w:p w14:paraId="6AB10B73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Address</w:t>
      </w:r>
      <w:r>
        <w:t xml:space="preserve"> multicollinearity before linear model training: drop Super Area (highest null rate + correlated with Carpet Area and Bathrooms) and retain only Carpet Area and Bathrooms as size proxies</w:t>
      </w:r>
    </w:p>
    <w:p w14:paraId="25112BFF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Apply target encoding or city-tier grouping (Metro / Tier-2 / Tier</w:t>
      </w:r>
      <w:r>
        <w:t>-3) for the location column — one-hot encoding 81 cities will cause dimensionality issues in KNN and Logistic Regression</w:t>
      </w:r>
    </w:p>
    <w:p w14:paraId="1ED19AB9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Treat Furnishing and Balcony Count as ordinal features (not nominal) to preserve their dose-response relationships identified in categorical EDA</w:t>
      </w:r>
    </w:p>
    <w:p w14:paraId="6A2970D0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Handle missing data: impute Carpet Area using city and bathroom count medians (MAR assumption); exclude Dime</w:t>
      </w:r>
      <w:r>
        <w:t>nsions, Plot Area, and Super Area due to &gt;43% null rates</w:t>
      </w:r>
    </w:p>
    <w:p w14:paraId="52D9D1F3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Implement and compare: Logistic Regression, KNN, and Naive Bayes as specified in Assignment 14</w:t>
      </w:r>
    </w:p>
    <w:p w14:paraId="095830D2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Use stratified train-test split (80/20) to ensure price class proportions are preserved in both se</w:t>
      </w:r>
      <w:r>
        <w:t>ts — the balanced class distribution (≈56K per class) means SMOTE is not required</w:t>
      </w:r>
    </w:p>
    <w:p w14:paraId="17559E17" w14:textId="77777777" w:rsidR="00513D03" w:rsidRDefault="00BB7BAD">
      <w:pPr>
        <w:spacing w:after="100"/>
        <w:ind w:left="540" w:hanging="360"/>
      </w:pPr>
      <w:r>
        <w:rPr>
          <w:b/>
          <w:bCs/>
          <w:color w:val="2E75B6"/>
        </w:rPr>
        <w:t xml:space="preserve">•  </w:t>
      </w:r>
      <w:r>
        <w:t>Evaluate using F1-score weighted average as the primary metric alongside confusion matrix analysis per class</w:t>
      </w:r>
    </w:p>
    <w:p w14:paraId="4A9E9BDE" w14:textId="77777777" w:rsidR="00513D03" w:rsidRDefault="00513D03">
      <w:pPr>
        <w:spacing w:after="200"/>
      </w:pPr>
    </w:p>
    <w:p w14:paraId="41CE6060" w14:textId="77777777" w:rsidR="00513D03" w:rsidRDefault="00BB7BAD">
      <w:pPr>
        <w:spacing w:after="160"/>
      </w:pPr>
      <w:r>
        <w:t>Ultimately, the goal is a model capable of predicting propert</w:t>
      </w:r>
      <w:r>
        <w:t>y price tier from listing attributes — enabling applications such as automated valuation tools, listing quality scoring for real estate platforms, and investment screening systems that flag underpriced properties relative to their location and physical spe</w:t>
      </w:r>
      <w:r>
        <w:t>cifications.</w:t>
      </w:r>
    </w:p>
    <w:sectPr w:rsidR="00513D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B61E2"/>
    <w:multiLevelType w:val="hybridMultilevel"/>
    <w:tmpl w:val="AAC833EA"/>
    <w:lvl w:ilvl="0" w:tplc="033EABB6">
      <w:start w:val="1"/>
      <w:numFmt w:val="bullet"/>
      <w:lvlText w:val="●"/>
      <w:lvlJc w:val="left"/>
      <w:pPr>
        <w:ind w:left="720" w:hanging="360"/>
      </w:pPr>
    </w:lvl>
    <w:lvl w:ilvl="1" w:tplc="D7F6784C">
      <w:start w:val="1"/>
      <w:numFmt w:val="bullet"/>
      <w:lvlText w:val="○"/>
      <w:lvlJc w:val="left"/>
      <w:pPr>
        <w:ind w:left="1440" w:hanging="360"/>
      </w:pPr>
    </w:lvl>
    <w:lvl w:ilvl="2" w:tplc="923C7096">
      <w:start w:val="1"/>
      <w:numFmt w:val="bullet"/>
      <w:lvlText w:val="■"/>
      <w:lvlJc w:val="left"/>
      <w:pPr>
        <w:ind w:left="2160" w:hanging="360"/>
      </w:pPr>
    </w:lvl>
    <w:lvl w:ilvl="3" w:tplc="9DFECA0A">
      <w:start w:val="1"/>
      <w:numFmt w:val="bullet"/>
      <w:lvlText w:val="●"/>
      <w:lvlJc w:val="left"/>
      <w:pPr>
        <w:ind w:left="2880" w:hanging="360"/>
      </w:pPr>
    </w:lvl>
    <w:lvl w:ilvl="4" w:tplc="64EE5328">
      <w:start w:val="1"/>
      <w:numFmt w:val="bullet"/>
      <w:lvlText w:val="○"/>
      <w:lvlJc w:val="left"/>
      <w:pPr>
        <w:ind w:left="3600" w:hanging="360"/>
      </w:pPr>
    </w:lvl>
    <w:lvl w:ilvl="5" w:tplc="9DFA15A4">
      <w:start w:val="1"/>
      <w:numFmt w:val="bullet"/>
      <w:lvlText w:val="■"/>
      <w:lvlJc w:val="left"/>
      <w:pPr>
        <w:ind w:left="4320" w:hanging="360"/>
      </w:pPr>
    </w:lvl>
    <w:lvl w:ilvl="6" w:tplc="95705038">
      <w:start w:val="1"/>
      <w:numFmt w:val="bullet"/>
      <w:lvlText w:val="●"/>
      <w:lvlJc w:val="left"/>
      <w:pPr>
        <w:ind w:left="5040" w:hanging="360"/>
      </w:pPr>
    </w:lvl>
    <w:lvl w:ilvl="7" w:tplc="02BEA700">
      <w:start w:val="1"/>
      <w:numFmt w:val="bullet"/>
      <w:lvlText w:val="●"/>
      <w:lvlJc w:val="left"/>
      <w:pPr>
        <w:ind w:left="5760" w:hanging="360"/>
      </w:pPr>
    </w:lvl>
    <w:lvl w:ilvl="8" w:tplc="1C509A74">
      <w:start w:val="1"/>
      <w:numFmt w:val="bullet"/>
      <w:lvlText w:val="●"/>
      <w:lvlJc w:val="left"/>
      <w:pPr>
        <w:ind w:left="6480" w:hanging="360"/>
      </w:pPr>
    </w:lvl>
  </w:abstractNum>
  <w:num w:numId="1" w16cid:durableId="165094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03"/>
    <w:rsid w:val="00513D03"/>
    <w:rsid w:val="00BB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6A27"/>
  <w15:docId w15:val="{9B776A1D-85A1-4D91-A2B6-60807A02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1720</Words>
  <Characters>9804</Characters>
  <Application>Microsoft Office Word</Application>
  <DocSecurity>0</DocSecurity>
  <Lines>81</Lines>
  <Paragraphs>23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Mihir Mitkari</cp:lastModifiedBy>
  <cp:revision>2</cp:revision>
  <dcterms:created xsi:type="dcterms:W3CDTF">2026-04-21T06:22:00Z</dcterms:created>
  <dcterms:modified xsi:type="dcterms:W3CDTF">2026-04-21T06:26:00Z</dcterms:modified>
</cp:coreProperties>
</file>