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afi2y47bwie" w:id="0"/>
      <w:bookmarkEnd w:id="0"/>
      <w:r w:rsidDel="00000000" w:rsidR="00000000" w:rsidRPr="00000000">
        <w:rPr>
          <w:rtl w:val="0"/>
        </w:rPr>
        <w:t xml:space="preserve">Forensics Europe Expo 2026: Exhibitor Monetization Roadmap</w:t>
      </w:r>
    </w:p>
    <w:p w:rsidR="00000000" w:rsidDel="00000000" w:rsidP="00000000" w:rsidRDefault="00000000" w:rsidRPr="00000000" w14:paraId="00000002">
      <w:pPr>
        <w:pStyle w:val="Heading5"/>
        <w:rPr/>
      </w:pPr>
      <w:bookmarkStart w:colFirst="0" w:colLast="0" w:name="_1pok81y9di6k" w:id="1"/>
      <w:bookmarkEnd w:id="1"/>
      <w:r w:rsidDel="00000000" w:rsidR="00000000" w:rsidRPr="00000000">
        <w:rPr>
          <w:rtl w:val="0"/>
        </w:rPr>
        <w:t xml:space="preserve">**Introduction: A Data-Driven Strategy to Secure High-Value Exhibitors</w:t>
      </w:r>
    </w:p>
    <w:p w:rsidR="00000000" w:rsidDel="00000000" w:rsidP="00000000" w:rsidRDefault="00000000" w:rsidRPr="00000000" w14:paraId="00000003">
      <w:pPr>
        <w:rPr/>
      </w:pPr>
      <w:r w:rsidDel="00000000" w:rsidR="00000000" w:rsidRPr="00000000">
        <w:rPr>
          <w:rtl w:val="0"/>
        </w:rPr>
        <w:t xml:space="preserve">This document serves as an essential internal strategy brief for the Forensics Europe Expo sales team. It provides a clear roadmap for exhibitor monetization, built upon exclusive survey data from our target attendee base. The insights contained herein are designed to equip you with a compelling, data-backed narrative to attract, engage, and secure premium exhibitors for the 2026 event. By leveraging this intelligence, we can shift the conversation from square footage to strategic value, demonstrating precisely how Forensics Europe Expo delivers a tangible return on investment.</w:t>
      </w:r>
    </w:p>
    <w:p w:rsidR="00000000" w:rsidDel="00000000" w:rsidP="00000000" w:rsidRDefault="00000000" w:rsidRPr="00000000" w14:paraId="00000004">
      <w:pPr>
        <w:pStyle w:val="Heading5"/>
        <w:rPr/>
      </w:pPr>
      <w:bookmarkStart w:colFirst="0" w:colLast="0" w:name="_yrw19bei1kae" w:id="2"/>
      <w:bookmarkEnd w:id="2"/>
      <w:r w:rsidDel="00000000" w:rsidR="00000000" w:rsidRPr="00000000">
        <w:rPr>
          <w:rtl w:val="0"/>
        </w:rPr>
        <w:t xml:space="preserve">**1. The Attendee Profile: Unpacking the "Customer DNA"</w:t>
      </w:r>
    </w:p>
    <w:p w:rsidR="00000000" w:rsidDel="00000000" w:rsidP="00000000" w:rsidRDefault="00000000" w:rsidRPr="00000000" w14:paraId="00000005">
      <w:pPr>
        <w:rPr/>
      </w:pPr>
      <w:r w:rsidDel="00000000" w:rsidR="00000000" w:rsidRPr="00000000">
        <w:rPr>
          <w:rtl w:val="0"/>
        </w:rPr>
        <w:t xml:space="preserve">The cornerstone of any effective sales pitch is a deep understanding of the customer. The data that follows provides an unparalleled look into the professional profile and purchasing power of the Forensics Europe Expo attendee. This intelligence allows our team to move beyond selling booth space and begin selling what exhibitors truly value: direct access to a targeted, high-value audience with significant influence and validated purchasing intent.</w:t>
      </w:r>
    </w:p>
    <w:p w:rsidR="00000000" w:rsidDel="00000000" w:rsidP="00000000" w:rsidRDefault="00000000" w:rsidRPr="00000000" w14:paraId="00000006">
      <w:pPr>
        <w:pStyle w:val="Heading6"/>
        <w:rPr/>
      </w:pPr>
      <w:bookmarkStart w:colFirst="0" w:colLast="0" w:name="_f4p9gbew7l21" w:id="3"/>
      <w:bookmarkEnd w:id="3"/>
      <w:r w:rsidDel="00000000" w:rsidR="00000000" w:rsidRPr="00000000">
        <w:rPr>
          <w:rtl w:val="0"/>
        </w:rPr>
        <w:t xml:space="preserve">1.1. Who is in the Room? A Professional Snapshot</w:t>
      </w:r>
    </w:p>
    <w:p w:rsidR="00000000" w:rsidDel="00000000" w:rsidP="00000000" w:rsidRDefault="00000000" w:rsidRPr="00000000" w14:paraId="00000007">
      <w:pPr>
        <w:rPr/>
      </w:pPr>
      <w:r w:rsidDel="00000000" w:rsidR="00000000" w:rsidRPr="00000000">
        <w:rPr>
          <w:rtl w:val="0"/>
        </w:rPr>
        <w:t xml:space="preserve">Our attendees represent the core of the forensics community, from public service to private innovation. The top five organizational types present at the event provide a clear picture of the diverse yet focused ecosystem exhibitors can expect to engage with.</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Forensic Service Provider:</w:t>
      </w:r>
      <w:r w:rsidDel="00000000" w:rsidR="00000000" w:rsidRPr="00000000">
        <w:rPr>
          <w:rtl w:val="0"/>
        </w:rPr>
        <w:t xml:space="preserve">  21.31%</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Academic / Research Institution:</w:t>
      </w:r>
      <w:r w:rsidDel="00000000" w:rsidR="00000000" w:rsidRPr="00000000">
        <w:rPr>
          <w:rtl w:val="0"/>
        </w:rPr>
        <w:t xml:space="preserve">  13.11%</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Consultancy:</w:t>
      </w:r>
      <w:r w:rsidDel="00000000" w:rsidR="00000000" w:rsidRPr="00000000">
        <w:rPr>
          <w:rtl w:val="0"/>
        </w:rPr>
        <w:t xml:space="preserve">  11.48%</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Police:</w:t>
      </w:r>
      <w:r w:rsidDel="00000000" w:rsidR="00000000" w:rsidRPr="00000000">
        <w:rPr>
          <w:rtl w:val="0"/>
        </w:rPr>
        <w:t xml:space="preserve">  9.84%</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Private Sector Organisation:</w:t>
      </w:r>
      <w:r w:rsidDel="00000000" w:rsidR="00000000" w:rsidRPr="00000000">
        <w:rPr>
          <w:rtl w:val="0"/>
        </w:rPr>
        <w:t xml:space="preserve">  9.84%This blend of public sector enforcement, private service providers, and academia creates a rich, cross-functional marketplace, offering exhibitors multiple avenues for sales, research partnerships, and market penetration.</w:t>
      </w:r>
    </w:p>
    <w:p w:rsidR="00000000" w:rsidDel="00000000" w:rsidP="00000000" w:rsidRDefault="00000000" w:rsidRPr="00000000" w14:paraId="0000000D">
      <w:pPr>
        <w:pStyle w:val="Heading6"/>
        <w:rPr/>
      </w:pPr>
      <w:bookmarkStart w:colFirst="0" w:colLast="0" w:name="_vuzl8vn3enog" w:id="4"/>
      <w:bookmarkEnd w:id="4"/>
      <w:r w:rsidDel="00000000" w:rsidR="00000000" w:rsidRPr="00000000">
        <w:rPr>
          <w:rtl w:val="0"/>
        </w:rPr>
        <w:t xml:space="preserve">1.2. The Power of the Purse: Quantifying Attendee Buying Influence</w:t>
      </w:r>
    </w:p>
    <w:p w:rsidR="00000000" w:rsidDel="00000000" w:rsidP="00000000" w:rsidRDefault="00000000" w:rsidRPr="00000000" w14:paraId="0000000E">
      <w:pPr>
        <w:rPr/>
      </w:pPr>
      <w:r w:rsidDel="00000000" w:rsidR="00000000" w:rsidRPr="00000000">
        <w:rPr>
          <w:rtl w:val="0"/>
        </w:rPr>
        <w:t xml:space="preserve">Exhibitors invest in events to meet buyers, and our data confirms they will find them here. Our data confirms that a majority of attendees command substantial budgets, with  </w:t>
      </w:r>
      <w:r w:rsidDel="00000000" w:rsidR="00000000" w:rsidRPr="00000000">
        <w:rPr>
          <w:b w:val="1"/>
          <w:bCs w:val="1"/>
          <w:rtl w:val="0"/>
        </w:rPr>
        <w:t xml:space="preserve">over half (55%) influencing spending in excess of £20,000</w:t>
      </w:r>
      <w:r w:rsidDel="00000000" w:rsidR="00000000" w:rsidRPr="00000000">
        <w:rPr>
          <w:rtl w:val="0"/>
        </w:rPr>
        <w:t xml:space="preserve"> . A significant portion of our audience holds direct responsibility for procurement, from initial research to final sign-off.</w:t>
      </w:r>
    </w:p>
    <w:p w:rsidR="00000000" w:rsidDel="00000000" w:rsidP="00000000" w:rsidRDefault="00000000" w:rsidRPr="00000000" w14:paraId="0000000F">
      <w:pPr>
        <w:pStyle w:val="Heading6"/>
        <w:rPr/>
      </w:pPr>
      <w:bookmarkStart w:colFirst="0" w:colLast="0" w:name="_4hfld3wzisd" w:id="5"/>
      <w:bookmarkEnd w:id="5"/>
      <w:r w:rsidDel="00000000" w:rsidR="00000000" w:rsidRPr="00000000">
        <w:rPr>
          <w:rtl w:val="0"/>
        </w:rPr>
        <w:t xml:space="preserve">The Bottom Line for Exhibitors</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Direct Access to Authority:</w:t>
      </w:r>
      <w:r w:rsidDel="00000000" w:rsidR="00000000" w:rsidRPr="00000000">
        <w:rPr>
          <w:rtl w:val="0"/>
        </w:rPr>
        <w:t xml:space="preserve">   </w:t>
      </w:r>
      <w:r w:rsidDel="00000000" w:rsidR="00000000" w:rsidRPr="00000000">
        <w:rPr>
          <w:b w:val="1"/>
          <w:bCs w:val="1"/>
          <w:rtl w:val="0"/>
        </w:rPr>
        <w:t xml:space="preserve">27.5% of attendees are confirmed 'Decision Makers'</w:t>
      </w:r>
      <w:r w:rsidDel="00000000" w:rsidR="00000000" w:rsidRPr="00000000">
        <w:rPr>
          <w:rtl w:val="0"/>
        </w:rPr>
        <w:t xml:space="preserve">  in the purchasing process, offering a direct line to those with budgetary control.</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Significant Spending Power:</w:t>
      </w:r>
      <w:r w:rsidDel="00000000" w:rsidR="00000000" w:rsidRPr="00000000">
        <w:rPr>
          <w:rtl w:val="0"/>
        </w:rPr>
        <w:t xml:space="preserve">   </w:t>
      </w:r>
      <w:r w:rsidDel="00000000" w:rsidR="00000000" w:rsidRPr="00000000">
        <w:rPr>
          <w:b w:val="1"/>
          <w:bCs w:val="1"/>
          <w:rtl w:val="0"/>
        </w:rPr>
        <w:t xml:space="preserve">55% of attendees directly influence budgets exceeding £20,000,</w:t>
      </w:r>
      <w:r w:rsidDel="00000000" w:rsidR="00000000" w:rsidRPr="00000000">
        <w:rPr>
          <w:rtl w:val="0"/>
        </w:rPr>
        <w:t xml:space="preserve">  representing a critical mass of active buyers.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Top-Tier Buyers:</w:t>
      </w:r>
      <w:r w:rsidDel="00000000" w:rsidR="00000000" w:rsidRPr="00000000">
        <w:rPr>
          <w:rtl w:val="0"/>
        </w:rPr>
        <w:t xml:space="preserve">  The event attracts premier buyers, with  </w:t>
      </w:r>
      <w:r w:rsidDel="00000000" w:rsidR="00000000" w:rsidRPr="00000000">
        <w:rPr>
          <w:b w:val="1"/>
          <w:bCs w:val="1"/>
          <w:rtl w:val="0"/>
        </w:rPr>
        <w:t xml:space="preserve">10% of attendees influencing budgets over £500,000,</w:t>
      </w:r>
      <w:r w:rsidDel="00000000" w:rsidR="00000000" w:rsidRPr="00000000">
        <w:rPr>
          <w:rtl w:val="0"/>
        </w:rPr>
        <w:t xml:space="preserve">  underscoring the presence of high-value procurement opportunities.This data provides a clear picture of  </w:t>
      </w:r>
      <w:r w:rsidDel="00000000" w:rsidR="00000000" w:rsidRPr="00000000">
        <w:rPr>
          <w:i w:val="1"/>
          <w:iCs w:val="1"/>
          <w:rtl w:val="0"/>
        </w:rPr>
        <w:t xml:space="preserve">who</w:t>
      </w:r>
      <w:r w:rsidDel="00000000" w:rsidR="00000000" w:rsidRPr="00000000">
        <w:rPr>
          <w:rtl w:val="0"/>
        </w:rPr>
        <w:t xml:space="preserve">  is in the room. The next section details exactly  </w:t>
      </w:r>
      <w:r w:rsidDel="00000000" w:rsidR="00000000" w:rsidRPr="00000000">
        <w:rPr>
          <w:i w:val="1"/>
          <w:iCs w:val="1"/>
          <w:rtl w:val="0"/>
        </w:rPr>
        <w:t xml:space="preserve">what</w:t>
      </w:r>
      <w:r w:rsidDel="00000000" w:rsidR="00000000" w:rsidRPr="00000000">
        <w:rPr>
          <w:rtl w:val="0"/>
        </w:rPr>
        <w:t xml:space="preserve">  this influential audience is actively seeking.</w:t>
      </w:r>
    </w:p>
    <w:p w:rsidR="00000000" w:rsidDel="00000000" w:rsidP="00000000" w:rsidRDefault="00000000" w:rsidRPr="00000000" w14:paraId="00000013">
      <w:pPr>
        <w:pStyle w:val="Heading5"/>
        <w:rPr/>
      </w:pPr>
      <w:bookmarkStart w:colFirst="0" w:colLast="0" w:name="_jyt62x18o0fj" w:id="6"/>
      <w:bookmarkEnd w:id="6"/>
      <w:r w:rsidDel="00000000" w:rsidR="00000000" w:rsidRPr="00000000">
        <w:rPr>
          <w:rtl w:val="0"/>
        </w:rPr>
        <w:t xml:space="preserve">2. Attendee Intent: Mapping Product Demand to Exhibitor Opportunity</w:t>
      </w:r>
    </w:p>
    <w:p w:rsidR="00000000" w:rsidDel="00000000" w:rsidP="00000000" w:rsidRDefault="00000000" w:rsidRPr="00000000" w14:paraId="00000014">
      <w:pPr>
        <w:rPr/>
      </w:pPr>
      <w:r w:rsidDel="00000000" w:rsidR="00000000" w:rsidRPr="00000000">
        <w:rPr>
          <w:rtl w:val="0"/>
        </w:rPr>
        <w:t xml:space="preserve">Understanding attendee intent is the key to unlocking exhibitor value. By knowing precisely which products and services our audience is looking to evaluate and purchase, we can tailor our sales pitches to specific vendor categories. This targeted approach allows us to proactively demonstrate clear, measurable ROI, transforming a potential exhibitor into a long-term partner.</w:t>
      </w:r>
    </w:p>
    <w:p w:rsidR="00000000" w:rsidDel="00000000" w:rsidP="00000000" w:rsidRDefault="00000000" w:rsidRPr="00000000" w14:paraId="00000015">
      <w:pPr>
        <w:pStyle w:val="Heading6"/>
        <w:rPr/>
      </w:pPr>
      <w:bookmarkStart w:colFirst="0" w:colLast="0" w:name="_wppbaadamgbd" w:id="7"/>
      <w:bookmarkEnd w:id="7"/>
      <w:r w:rsidDel="00000000" w:rsidR="00000000" w:rsidRPr="00000000">
        <w:rPr>
          <w:rtl w:val="0"/>
        </w:rPr>
        <w:t xml:space="preserve">2.1. Top Procurement Priorities for 2026</w:t>
      </w:r>
    </w:p>
    <w:p w:rsidR="00000000" w:rsidDel="00000000" w:rsidP="00000000" w:rsidRDefault="00000000" w:rsidRPr="00000000" w14:paraId="00000016">
      <w:pPr>
        <w:rPr/>
      </w:pPr>
      <w:r w:rsidDel="00000000" w:rsidR="00000000" w:rsidRPr="00000000">
        <w:rPr>
          <w:rtl w:val="0"/>
        </w:rPr>
        <w:t xml:space="preserve">When asked what they were looking to purchase or evaluate, attendees prioritized equipment and software that are fundamental to modern forensic operations. This creates a direct demand signal for exhibitors in the following high-growth sectors: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Scenes of Crime equipment:</w:t>
      </w:r>
      <w:r w:rsidDel="00000000" w:rsidR="00000000" w:rsidRPr="00000000">
        <w:rPr>
          <w:rtl w:val="0"/>
        </w:rPr>
        <w:t xml:space="preserve">  20.00%</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Digital forensics software &amp; hardware:</w:t>
      </w:r>
      <w:r w:rsidDel="00000000" w:rsidR="00000000" w:rsidRPr="00000000">
        <w:rPr>
          <w:rtl w:val="0"/>
        </w:rPr>
        <w:t xml:space="preserve">  17.50%</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Lab instrumentation &amp; consumables:</w:t>
      </w:r>
      <w:r w:rsidDel="00000000" w:rsidR="00000000" w:rsidRPr="00000000">
        <w:rPr>
          <w:rtl w:val="0"/>
        </w:rPr>
        <w:t xml:space="preserve">  10.00%</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DNA / toxicology / chemistry analysis equipment:</w:t>
      </w:r>
      <w:r w:rsidDel="00000000" w:rsidR="00000000" w:rsidRPr="00000000">
        <w:rPr>
          <w:rtl w:val="0"/>
        </w:rPr>
        <w:t xml:space="preserve">  7.50%</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Mobile and data forensic services:</w:t>
      </w:r>
      <w:r w:rsidDel="00000000" w:rsidR="00000000" w:rsidRPr="00000000">
        <w:rPr>
          <w:rtl w:val="0"/>
        </w:rPr>
        <w:t xml:space="preserve">  7.50%</w:t>
      </w:r>
    </w:p>
    <w:p w:rsidR="00000000" w:rsidDel="00000000" w:rsidP="00000000" w:rsidRDefault="00000000" w:rsidRPr="00000000" w14:paraId="0000001C">
      <w:pPr>
        <w:pStyle w:val="Heading6"/>
        <w:rPr/>
      </w:pPr>
      <w:bookmarkStart w:colFirst="0" w:colLast="0" w:name="_g6cpibudswpo" w:id="8"/>
      <w:bookmarkEnd w:id="8"/>
      <w:r w:rsidDel="00000000" w:rsidR="00000000" w:rsidRPr="00000000">
        <w:rPr>
          <w:rtl w:val="0"/>
        </w:rPr>
        <w:t xml:space="preserve">2.2. The Core Motivation: Why Attendees Show Up</w:t>
      </w:r>
    </w:p>
    <w:p w:rsidR="00000000" w:rsidDel="00000000" w:rsidP="00000000" w:rsidRDefault="00000000" w:rsidRPr="00000000" w14:paraId="0000001D">
      <w:pPr>
        <w:rPr/>
      </w:pPr>
      <w:r w:rsidDel="00000000" w:rsidR="00000000" w:rsidRPr="00000000">
        <w:rPr>
          <w:rtl w:val="0"/>
        </w:rPr>
        <w:t xml:space="preserve">The motivation for attending is twofold, combining professional development with active procurement. The data reveals that attendees are not passive learners; they are hands-on evaluators seeking tangible solutions. A remarkable  </w:t>
      </w:r>
      <w:r w:rsidDel="00000000" w:rsidR="00000000" w:rsidRPr="00000000">
        <w:rPr>
          <w:b w:val="1"/>
          <w:bCs w:val="1"/>
          <w:rtl w:val="0"/>
        </w:rPr>
        <w:t xml:space="preserve">59.57%</w:t>
      </w:r>
      <w:r w:rsidDel="00000000" w:rsidR="00000000" w:rsidRPr="00000000">
        <w:rPr>
          <w:rtl w:val="0"/>
        </w:rPr>
        <w:t xml:space="preserve">  of attendees come specifically to see live demonstrations of equipment and software. This desire for interaction is crucially linked to their role, as  </w:t>
      </w:r>
      <w:r w:rsidDel="00000000" w:rsidR="00000000" w:rsidRPr="00000000">
        <w:rPr>
          <w:b w:val="1"/>
          <w:bCs w:val="1"/>
          <w:rtl w:val="0"/>
        </w:rPr>
        <w:t xml:space="preserve">47.5%</w:t>
      </w:r>
      <w:r w:rsidDel="00000000" w:rsidR="00000000" w:rsidRPr="00000000">
        <w:rPr>
          <w:rtl w:val="0"/>
        </w:rPr>
        <w:t xml:space="preserve">  describe their purchasing function as "actively sourcing forensic products and solutions."This powerful combination of intent and action provides a clear directive for exhibitors: interactive demonstrations are the primary mechanism for converting interest into qualified sales leads at this event.</w:t>
      </w:r>
    </w:p>
    <w:p w:rsidR="00000000" w:rsidDel="00000000" w:rsidP="00000000" w:rsidRDefault="00000000" w:rsidRPr="00000000" w14:paraId="0000001E">
      <w:pPr>
        <w:pStyle w:val="Heading5"/>
        <w:rPr/>
      </w:pPr>
      <w:bookmarkStart w:colFirst="0" w:colLast="0" w:name="_8p5z092h198f" w:id="9"/>
      <w:bookmarkEnd w:id="9"/>
      <w:r w:rsidDel="00000000" w:rsidR="00000000" w:rsidRPr="00000000">
        <w:rPr>
          <w:rtl w:val="0"/>
        </w:rPr>
        <w:t xml:space="preserve">3. The Value Proposition: A Strategic Blueprint for Exhibitor Success</w:t>
      </w:r>
    </w:p>
    <w:p w:rsidR="00000000" w:rsidDel="00000000" w:rsidP="00000000" w:rsidRDefault="00000000" w:rsidRPr="00000000" w14:paraId="0000001F">
      <w:pPr>
        <w:rPr/>
      </w:pPr>
      <w:r w:rsidDel="00000000" w:rsidR="00000000" w:rsidRPr="00000000">
        <w:rPr>
          <w:rtl w:val="0"/>
        </w:rPr>
        <w:t xml:space="preserve">This is where our data translates into a definitive sales pitch. The following points provide an actionable blueprint for exhibitors, proving that Forensics Europe Expo is not just an event to attend, but a critical sales and marketing platform essential for business growth. We are offering a guaranteed opportunity to get in front of active buyers at the very moment they are evaluating new solutions.</w:t>
      </w:r>
    </w:p>
    <w:p w:rsidR="00000000" w:rsidDel="00000000" w:rsidP="00000000" w:rsidRDefault="00000000" w:rsidRPr="00000000" w14:paraId="00000020">
      <w:pPr>
        <w:pStyle w:val="Heading6"/>
        <w:rPr/>
      </w:pPr>
      <w:bookmarkStart w:colFirst="0" w:colLast="0" w:name="_pvuh4ctuth55" w:id="10"/>
      <w:bookmarkEnd w:id="10"/>
      <w:r w:rsidDel="00000000" w:rsidR="00000000" w:rsidRPr="00000000">
        <w:rPr>
          <w:rtl w:val="0"/>
        </w:rPr>
        <w:t xml:space="preserve">3.1. The Mandate for "Show, Don't Tell": The Power of Live Demonstrations</w:t>
      </w:r>
    </w:p>
    <w:p w:rsidR="00000000" w:rsidDel="00000000" w:rsidP="00000000" w:rsidRDefault="00000000" w:rsidRPr="00000000" w14:paraId="00000021">
      <w:pPr>
        <w:rPr/>
      </w:pPr>
      <w:r w:rsidDel="00000000" w:rsidR="00000000" w:rsidRPr="00000000">
        <w:rPr>
          <w:rtl w:val="0"/>
        </w:rPr>
        <w:t xml:space="preserve">For exhibitors at the 2026 expo, a static display is a missed opportunity. Our data provides a clear mandate: vendors must bring their solutions to life with interactive, hands-on demonstrations. With  </w:t>
      </w:r>
      <w:r w:rsidDel="00000000" w:rsidR="00000000" w:rsidRPr="00000000">
        <w:rPr>
          <w:b w:val="1"/>
          <w:bCs w:val="1"/>
          <w:rtl w:val="0"/>
        </w:rPr>
        <w:t xml:space="preserve">59.57%</w:t>
      </w:r>
      <w:r w:rsidDel="00000000" w:rsidR="00000000" w:rsidRPr="00000000">
        <w:rPr>
          <w:rtl w:val="0"/>
        </w:rPr>
        <w:t xml:space="preserve">  of attendees coming specifically to see products in action, and  </w:t>
      </w:r>
      <w:r w:rsidDel="00000000" w:rsidR="00000000" w:rsidRPr="00000000">
        <w:rPr>
          <w:b w:val="1"/>
          <w:bCs w:val="1"/>
          <w:rtl w:val="0"/>
        </w:rPr>
        <w:t xml:space="preserve">47.5%</w:t>
      </w:r>
      <w:r w:rsidDel="00000000" w:rsidR="00000000" w:rsidRPr="00000000">
        <w:rPr>
          <w:rtl w:val="0"/>
        </w:rPr>
        <w:t xml:space="preserve">  actively sourcing new technology, a live demonstration is the most powerful tool an exhibitor has. It is the bridge between a passive lead and an engaged buyer, allowing vendors to capture the attention and interest of a highly qualified audience.</w:t>
      </w:r>
    </w:p>
    <w:p w:rsidR="00000000" w:rsidDel="00000000" w:rsidP="00000000" w:rsidRDefault="00000000" w:rsidRPr="00000000" w14:paraId="00000022">
      <w:pPr>
        <w:pStyle w:val="Heading6"/>
        <w:rPr/>
      </w:pPr>
      <w:bookmarkStart w:colFirst="0" w:colLast="0" w:name="_5oabj98wwz35" w:id="11"/>
      <w:bookmarkEnd w:id="11"/>
      <w:r w:rsidDel="00000000" w:rsidR="00000000" w:rsidRPr="00000000">
        <w:rPr>
          <w:rtl w:val="0"/>
        </w:rPr>
        <w:t xml:space="preserve">3.2. Recommended Engagement Formats for High-Value Targets</w:t>
      </w:r>
    </w:p>
    <w:p w:rsidR="00000000" w:rsidDel="00000000" w:rsidP="00000000" w:rsidRDefault="00000000" w:rsidRPr="00000000" w14:paraId="00000023">
      <w:pPr>
        <w:rPr/>
      </w:pPr>
      <w:r w:rsidDel="00000000" w:rsidR="00000000" w:rsidRPr="00000000">
        <w:rPr>
          <w:rtl w:val="0"/>
        </w:rPr>
        <w:t xml:space="preserve">While a dynamic booth is essential, true ROI comes from connecting with the most influential buyers. To facilitate meaningful interactions with the  </w:t>
      </w:r>
      <w:r w:rsidDel="00000000" w:rsidR="00000000" w:rsidRPr="00000000">
        <w:rPr>
          <w:b w:val="1"/>
          <w:bCs w:val="1"/>
          <w:rtl w:val="0"/>
        </w:rPr>
        <w:t xml:space="preserve">27.5% of attendees who are 'Decision Makers,'</w:t>
      </w:r>
      <w:r w:rsidDel="00000000" w:rsidR="00000000" w:rsidRPr="00000000">
        <w:rPr>
          <w:rtl w:val="0"/>
        </w:rPr>
        <w:t xml:space="preserve">  we must guide our premium exhibitors toward high-impact engagement formats. We can offer exclusive sponsorship and hosting opportunities that provide unparalleled access to these key stakeholders.</w:t>
      </w:r>
    </w:p>
    <w:p w:rsidR="00000000" w:rsidDel="00000000" w:rsidP="00000000" w:rsidRDefault="00000000" w:rsidRPr="00000000" w14:paraId="00000024">
      <w:pPr>
        <w:numPr>
          <w:ilvl w:val="0"/>
          <w:numId w:val="5"/>
        </w:numPr>
        <w:ind w:left="720" w:hanging="360"/>
        <w:rPr>
          <w:u w:val="none"/>
        </w:rPr>
      </w:pPr>
      <w:r w:rsidDel="00000000" w:rsidR="00000000" w:rsidRPr="00000000">
        <w:rPr>
          <w:b w:val="1"/>
          <w:bCs w:val="1"/>
          <w:rtl w:val="0"/>
        </w:rPr>
        <w:t xml:space="preserve">Executive Round Tables:</w:t>
      </w:r>
      <w:r w:rsidDel="00000000" w:rsidR="00000000" w:rsidRPr="00000000">
        <w:rPr>
          <w:rtl w:val="0"/>
        </w:rPr>
        <w:t xml:space="preserve">  Curated, closed-door discussions on specific industry challenges, positioning the host exhibitor as a premier thought leader and trusted partner.</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Hosted Drinks Receptions:</w:t>
      </w:r>
      <w:r w:rsidDel="00000000" w:rsidR="00000000" w:rsidRPr="00000000">
        <w:rPr>
          <w:rtl w:val="0"/>
        </w:rPr>
        <w:t xml:space="preserve">  A premium, relaxed networking environment designed to foster informal connections and deeper conversations with key prospects and decision-makers.</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1-2-1 Meetings Programme:</w:t>
      </w:r>
      <w:r w:rsidDel="00000000" w:rsidR="00000000" w:rsidRPr="00000000">
        <w:rPr>
          <w:rtl w:val="0"/>
        </w:rPr>
        <w:t xml:space="preserve">  A structured, pre-scheduled system that guarantees face-to-face meetings between qualified buyers and exhibitors, maximizing efficiency and ensuring no high-value lead is missed.These strategic formats elevate an exhibitor's presence from simply participating to leading the most important conversations at the event.</w:t>
      </w:r>
    </w:p>
    <w:p w:rsidR="00000000" w:rsidDel="00000000" w:rsidP="00000000" w:rsidRDefault="00000000" w:rsidRPr="00000000" w14:paraId="00000027">
      <w:pPr>
        <w:pStyle w:val="Heading5"/>
        <w:rPr/>
      </w:pPr>
      <w:bookmarkStart w:colFirst="0" w:colLast="0" w:name="_bgxhkducnh41" w:id="12"/>
      <w:bookmarkEnd w:id="12"/>
      <w:r w:rsidDel="00000000" w:rsidR="00000000" w:rsidRPr="00000000">
        <w:rPr>
          <w:rtl w:val="0"/>
        </w:rPr>
        <w:t xml:space="preserve">4. The "Quick Landscape": Your Core Sales Talking Points</w:t>
      </w:r>
    </w:p>
    <w:p w:rsidR="00000000" w:rsidDel="00000000" w:rsidP="00000000" w:rsidRDefault="00000000" w:rsidRPr="00000000" w14:paraId="00000028">
      <w:pPr>
        <w:rPr/>
      </w:pPr>
      <w:r w:rsidDel="00000000" w:rsidR="00000000" w:rsidRPr="00000000">
        <w:rPr>
          <w:rtl w:val="0"/>
        </w:rPr>
        <w:t xml:space="preserve">This final section distills our entire data-driven roadmap into a ready-to-use toolkit for your sales conversations. These points are designed to be a powerful, concise, and compelling pitch to convince any vendor that Forensics Europe Expo is an unmissable investment for their business.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Connect directly with purchasing power.</w:t>
      </w:r>
      <w:r w:rsidDel="00000000" w:rsidR="00000000" w:rsidRPr="00000000">
        <w:rPr>
          <w:rtl w:val="0"/>
        </w:rPr>
        <w:t xml:space="preserve">  Over a quarter (27.5%) of our attendees are verified decision-makers, and 55% influence budgets greater than £20,000, ensuring your message reaches those who can sign the checks.</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Showcase your products to an active market.</w:t>
      </w:r>
      <w:r w:rsidDel="00000000" w:rsidR="00000000" w:rsidRPr="00000000">
        <w:rPr>
          <w:rtl w:val="0"/>
        </w:rPr>
        <w:t xml:space="preserve">  Nearly half of our audience (47.5%) is actively sourcing new products and solutions, and their top demand is for 'Scenes of Crime Equipment' (20%) and 'Digital Forensics Software' (17.5%).</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Capture qualified leads through engagement.</w:t>
      </w:r>
      <w:r w:rsidDel="00000000" w:rsidR="00000000" w:rsidRPr="00000000">
        <w:rPr>
          <w:rtl w:val="0"/>
        </w:rPr>
        <w:t xml:space="preserve">  With 59.57% of attendees coming specifically to see live demonstrations, your interactive booth is the single most effective tool to engage buyers and generate a measurable return on your investment.</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