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740" w:color="auto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Segoe UI" w:cs="Nirmala UI" w:eastAsia="Segoe UI" w:hAnsi="Segoe UI"/>
                <w:color w:val="F5C451"/>
                <w:sz w:val="20"/>
                <w:szCs w:val="20"/>
              </w:rPr>
              <w:t xml:space="preserve">✦  ·  ✧  ·  ✦  ·  ✧  ·  ✦</w:t>
            </w:r>
          </w:p>
          <w:p>
            <w:pPr>
              <w:spacing w:after="80"/>
              <w:jc w:val="center"/>
            </w:pPr>
            <w:r>
              <w:rPr>
                <w:rFonts w:ascii="Segoe UI" w:cs="Nirmala UI" w:eastAsia="Segoe UI" w:hAnsi="Segoe UI"/>
                <w:b/>
                <w:bCs/>
                <w:color w:val="FFFFFF"/>
                <w:sz w:val="60"/>
                <w:szCs w:val="60"/>
              </w:rPr>
              <w:t xml:space="preserve">Types of Prompts</w:t>
            </w:r>
          </w:p>
          <w:p>
            <w:pPr>
              <w:jc w:val="center"/>
            </w:pPr>
            <w:r>
              <w:rPr>
                <w:rFonts w:ascii="Segoe UI" w:cs="Nirmala UI" w:eastAsia="Segoe UI" w:hAnsi="Segoe UI"/>
                <w:i/>
                <w:iCs/>
                <w:color w:val="CFC6FF"/>
                <w:sz w:val="21"/>
                <w:szCs w:val="21"/>
              </w:rPr>
              <w:t xml:space="preserve">A spellbook of prompting techniques, with examples, screenshots and flow diagrams</w:t>
            </w:r>
          </w:p>
        </w:tc>
      </w:tr>
    </w:tbl>
    <w:p>
      <w:pPr>
        <w:spacing w:after="120" w:before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Every prompt is a spell: the way you word it changes the magic you get back. Here are nine ways to cast it.</w:t>
      </w:r>
    </w:p>
    <w:p>
      <w:pPr>
        <w:pStyle w:val="Heading2"/>
        <w:keepNext/>
        <w:pBdr>
          <w:left w:val="single" w:color="6D4AFF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6D4AFF"/>
          <w:sz w:val="26"/>
          <w:szCs w:val="26"/>
        </w:rPr>
        <w:t xml:space="preserve">01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Zero-shot prompting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No example is given. The model relies only on what it already knows.</w:t>
      </w:r>
    </w:p>
    <w:p>
      <w:pPr>
        <w:keepNext w:val="false"/>
        <w:pBdr>
          <w:left w:val="single" w:color="6D4AFF" w:sz="18" w:space="8"/>
        </w:pBdr>
        <w:shd w:fill="F1EEFF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6D4AFF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“Translate this sentence into Hindi”</w:t>
      </w:r>
    </w:p>
    <w:p>
      <w:pPr>
        <w:pStyle w:val="Heading2"/>
        <w:keepNext/>
        <w:pBdr>
          <w:left w:val="single" w:color="2F6FED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2F6FED"/>
          <w:sz w:val="26"/>
          <w:szCs w:val="26"/>
        </w:rPr>
        <w:t xml:space="preserve">02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One-shot prompting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One example is given, so the model can copy the pattern.</w:t>
      </w:r>
    </w:p>
    <w:p>
      <w:pPr>
        <w:keepNext/>
        <w:pBdr>
          <w:left w:val="single" w:color="2F6FED" w:sz="18" w:space="8"/>
        </w:pBdr>
        <w:shd w:fill="EAF2FF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2F6FED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“Cat → बिल्ली. Dog → ?”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shot_one_a.png" descr="shot_one_a.png" title="shot_one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Nirmala UI" w:eastAsia="Segoe UI" w:hAnsi="Segoe UI"/>
          <w:i/>
          <w:iCs/>
          <w:color w:val="2F6FED"/>
          <w:sz w:val="17"/>
          <w:szCs w:val="17"/>
        </w:rPr>
        <w:t xml:space="preserve">✦ Screenshot 1 · One example (how are you = kemcho), then “translate: happy”.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266825"/>
            <wp:effectExtent t="0" r="0" b="0" l="0"/>
            <wp:docPr id="1" name="shot_one_b.png" descr="shot_one_b.png" title="shot_one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Nirmala UI" w:eastAsia="Segoe UI" w:hAnsi="Segoe UI"/>
          <w:i/>
          <w:iCs/>
          <w:color w:val="2F6FED"/>
          <w:sz w:val="17"/>
          <w:szCs w:val="17"/>
        </w:rPr>
        <w:t xml:space="preserve">✦ Screenshot 2 · One example (Hello = Bonjour), then “translate Goodbye”.</w:t>
      </w:r>
    </w:p>
    <w:p>
      <w:pPr>
        <w:pStyle w:val="Heading2"/>
        <w:keepNext/>
        <w:pBdr>
          <w:left w:val="single" w:color="12A594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12A594"/>
          <w:sz w:val="26"/>
          <w:szCs w:val="26"/>
        </w:rPr>
        <w:t xml:space="preserve">03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Few-shot prompting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Two or more examples are given, which makes the pattern even clearer.</w:t>
      </w:r>
    </w:p>
    <w:p>
      <w:pPr>
        <w:keepNext w:val="false"/>
        <w:pBdr>
          <w:left w:val="single" w:color="12A594" w:sz="18" w:space="8"/>
        </w:pBdr>
        <w:shd w:fill="E6F7F4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12A594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“Cat → बिल्ली, Dog → कुत्ता, Cow → ?”</w:t>
      </w:r>
    </w:p>
    <w:p>
      <w:pPr>
        <w:pStyle w:val="Heading2"/>
        <w:keepNext/>
        <w:pBdr>
          <w:left w:val="single" w:color="E5484D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E5484D"/>
          <w:sz w:val="26"/>
          <w:szCs w:val="26"/>
        </w:rPr>
        <w:t xml:space="preserve">04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Chain-of-thought (CoT)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Ask the model to reason step by step before answering.</w:t>
      </w:r>
    </w:p>
    <w:p>
      <w:pPr>
        <w:keepNext w:val="false"/>
        <w:pBdr>
          <w:left w:val="single" w:color="E5484D" w:sz="18" w:space="8"/>
        </w:pBdr>
        <w:shd w:fill="FDECEC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E5484D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“Solve this problem step by step.”</w:t>
      </w:r>
    </w:p>
    <w:p>
      <w:pPr>
        <w:pStyle w:val="Heading2"/>
        <w:keepNext/>
        <w:pBdr>
          <w:left w:val="single" w:color="F59E0B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F59E0B"/>
          <w:sz w:val="26"/>
          <w:szCs w:val="26"/>
        </w:rPr>
        <w:t xml:space="preserve">05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Role prompting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Give the AI a role to play.</w:t>
      </w:r>
    </w:p>
    <w:p>
      <w:pPr>
        <w:keepNext w:val="false"/>
        <w:pBdr>
          <w:left w:val="single" w:color="F59E0B" w:sz="18" w:space="8"/>
        </w:pBdr>
        <w:shd w:fill="FFF6E0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F59E0B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“You are a Python teacher. Explain loops.”</w:t>
      </w:r>
    </w:p>
    <w:p>
      <w:pPr>
        <w:pStyle w:val="Heading2"/>
        <w:keepNext/>
        <w:pBdr>
          <w:left w:val="single" w:color="8B5CF6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8B5CF6"/>
          <w:sz w:val="26"/>
          <w:szCs w:val="26"/>
        </w:rPr>
        <w:t xml:space="preserve">06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Instruction prompting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Gives a clear, direct instruction.</w:t>
      </w:r>
    </w:p>
    <w:p>
      <w:pPr>
        <w:keepNext/>
        <w:pBdr>
          <w:left w:val="single" w:color="8B5CF6" w:sz="18" w:space="8"/>
        </w:pBdr>
        <w:shd w:fill="F3EDFF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8B5CF6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“Summarize this paragraph in 3 points.”</w:t>
      </w:r>
    </w:p>
    <w:p>
      <w:pPr>
        <w:keepNext/>
        <w:spacing w:after="60"/>
        <w:ind w:left="240"/>
      </w:pPr>
      <w:r>
        <w:rPr>
          <w:rFonts w:ascii="Segoe UI" w:cs="Nirmala UI" w:eastAsia="Segoe UI" w:hAnsi="Segoe UI"/>
          <w:color w:val="6B6890"/>
          <w:sz w:val="20"/>
          <w:szCs w:val="20"/>
        </w:rPr>
        <w:t xml:space="preserve">The two screenshots below are instruction prompts too: a plain-English description of a function, followed by a clear instruction to write its JSON schema.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1933575"/>
            <wp:effectExtent t="0" r="0" b="0" l="0"/>
            <wp:docPr id="1" name="shot_json_a.png" descr="shot_json_a.png" title="shot_json_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Nirmala UI" w:eastAsia="Segoe UI" w:hAnsi="Segoe UI"/>
          <w:i/>
          <w:iCs/>
          <w:color w:val="8B5CF6"/>
          <w:sz w:val="17"/>
          <w:szCs w:val="17"/>
        </w:rPr>
        <w:t xml:space="preserve">✦ Screenshot 1 · The prompt: describe a function in plain English and ask for its JSON schema.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238500" cy="2695575"/>
            <wp:effectExtent t="0" r="0" b="0" l="0"/>
            <wp:docPr id="1" name="shot_json_b.png" descr="shot_json_b.png" title="shot_json_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Nirmala UI" w:eastAsia="Segoe UI" w:hAnsi="Segoe UI"/>
          <w:i/>
          <w:iCs/>
          <w:color w:val="8B5CF6"/>
          <w:sz w:val="17"/>
          <w:szCs w:val="17"/>
        </w:rPr>
        <w:t xml:space="preserve">✦ Screenshot 2 · The result: ChatGPT returns the JSON schema for calculate_area.</w:t>
      </w:r>
    </w:p>
    <w:p>
      <w:pPr>
        <w:pStyle w:val="Heading2"/>
        <w:keepNext/>
        <w:pBdr>
          <w:left w:val="single" w:color="0EA5E9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0EA5E9"/>
          <w:sz w:val="26"/>
          <w:szCs w:val="26"/>
        </w:rPr>
        <w:t xml:space="preserve">07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Context prompting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Provides background or context first.</w:t>
      </w:r>
    </w:p>
    <w:p>
      <w:pPr>
        <w:keepNext w:val="false"/>
        <w:pBdr>
          <w:left w:val="single" w:color="0EA5E9" w:sz="18" w:space="8"/>
        </w:pBdr>
        <w:shd w:fill="E7F6FD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0EA5E9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“You are helping a beginner who knows basic Python…”</w:t>
      </w:r>
    </w:p>
    <w:p>
      <w:pPr>
        <w:pStyle w:val="Heading2"/>
        <w:keepNext/>
        <w:pBdr>
          <w:left w:val="single" w:color="EC4899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EC4899"/>
          <w:sz w:val="26"/>
          <w:szCs w:val="26"/>
        </w:rPr>
        <w:t xml:space="preserve">08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Persona prompting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Sets a particular personality or style.</w:t>
      </w:r>
    </w:p>
    <w:p>
      <w:pPr>
        <w:keepNext w:val="false"/>
        <w:pBdr>
          <w:left w:val="single" w:color="EC4899" w:sz="18" w:space="8"/>
        </w:pBdr>
        <w:shd w:fill="FDEBF5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EC4899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“Explain like a friendly teacher.”</w:t>
      </w:r>
    </w:p>
    <w:p>
      <w:pPr>
        <w:pStyle w:val="Heading2"/>
        <w:keepNext/>
        <w:pBdr>
          <w:left w:val="single" w:color="64748B" w:sz="36" w:space="10"/>
        </w:pBdr>
        <w:spacing w:after="80" w:before="300"/>
      </w:pPr>
      <w:r>
        <w:rPr>
          <w:rFonts w:ascii="Segoe UI" w:cs="Nirmala UI" w:eastAsia="Segoe UI" w:hAnsi="Segoe UI"/>
          <w:b/>
          <w:bCs/>
          <w:color w:val="64748B"/>
          <w:sz w:val="26"/>
          <w:szCs w:val="26"/>
        </w:rPr>
        <w:t xml:space="preserve">09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Negative prompting</w:t>
      </w:r>
    </w:p>
    <w:p>
      <w:pPr>
        <w:keepNext/>
        <w:spacing w:after="80"/>
        <w:ind w:left="240"/>
      </w:pPr>
      <w:r>
        <w:rPr>
          <w:rFonts w:ascii="Segoe UI" w:cs="Nirmala UI" w:eastAsia="Segoe UI" w:hAnsi="Segoe UI"/>
          <w:color w:val="1B1740"/>
          <w:sz w:val="22"/>
          <w:szCs w:val="22"/>
        </w:rPr>
        <w:t xml:space="preserve">Says what not to do.</w:t>
      </w:r>
    </w:p>
    <w:p>
      <w:pPr>
        <w:keepNext w:val="false"/>
        <w:pBdr>
          <w:left w:val="single" w:color="64748B" w:sz="18" w:space="8"/>
        </w:pBdr>
        <w:shd w:fill="EEF1F5" w:color="auto" w:val="clear"/>
        <w:spacing w:after="100"/>
        <w:ind w:left="240" w:right="240"/>
      </w:pPr>
      <w:r>
        <w:rPr>
          <w:rFonts w:ascii="Segoe UI" w:cs="Nirmala UI" w:eastAsia="Segoe UI" w:hAnsi="Segoe UI"/>
          <w:b/>
          <w:bCs/>
          <w:color w:val="64748B"/>
          <w:sz w:val="19"/>
          <w:szCs w:val="19"/>
        </w:rPr>
        <w:t xml:space="preserve">Example  </w:t>
      </w:r>
      <w:r>
        <w:rPr>
          <w:rFonts w:ascii="Segoe UI" w:cs="Nirmala UI" w:eastAsia="Segoe UI" w:hAnsi="Segoe UI"/>
          <w:i/>
          <w:iCs/>
          <w:color w:val="1B1740"/>
          <w:sz w:val="22"/>
          <w:szCs w:val="22"/>
        </w:rPr>
        <w:t xml:space="preserve">“Do not use technical words.”</w:t>
      </w:r>
    </w:p>
    <w:p>
      <w:pPr>
        <w:spacing w:after="0" w:before="2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1740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r>
              <w:rPr>
                <w:rFonts w:ascii="Segoe UI" w:cs="Nirmala UI" w:eastAsia="Segoe UI" w:hAnsi="Segoe UI"/>
                <w:b/>
                <w:bCs/>
                <w:color w:val="FFFFFF"/>
                <w:sz w:val="34"/>
                <w:szCs w:val="34"/>
              </w:rPr>
              <w:t xml:space="preserve">✦ From prompt to action</w:t>
            </w:r>
          </w:p>
          <w:p>
            <w:r>
              <w:rPr>
                <w:rFonts w:ascii="Segoe UI" w:cs="Nirmala UI" w:eastAsia="Segoe UI" w:hAnsi="Segoe UI"/>
                <w:i/>
                <w:iCs/>
                <w:color w:val="CFC6FF"/>
                <w:sz w:val="20"/>
                <w:szCs w:val="20"/>
              </w:rPr>
              <w:t xml:space="preserve">How structured prompts become tool calls, and how the output gets checked</w:t>
            </w:r>
          </w:p>
        </w:tc>
      </w:tr>
    </w:tbl>
    <w:p>
      <w:pPr>
        <w:pStyle w:val="Heading2"/>
        <w:keepNext/>
        <w:pBdr>
          <w:left w:val="single" w:color="2F6FED" w:sz="36" w:space="10"/>
        </w:pBdr>
        <w:spacing w:after="80" w:before="260"/>
      </w:pPr>
      <w:r>
        <w:rPr>
          <w:rFonts w:ascii="Segoe UI" w:cs="Nirmala UI" w:eastAsia="Segoe UI" w:hAnsi="Segoe UI"/>
          <w:b/>
          <w:bCs/>
          <w:color w:val="2F6FED"/>
          <w:sz w:val="24"/>
          <w:szCs w:val="24"/>
        </w:rPr>
        <w:t xml:space="preserve">Diagram 1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End-to-end tool flow</w:t>
      </w:r>
    </w:p>
    <w:p>
      <w:pPr>
        <w:keepNext/>
        <w:spacing w:after="60"/>
        <w:ind w:left="240"/>
      </w:pPr>
      <w:r>
        <w:rPr>
          <w:rFonts w:ascii="Segoe UI" w:cs="Nirmala UI" w:eastAsia="Segoe UI" w:hAnsi="Segoe UI"/>
          <w:color w:val="1B1740"/>
          <w:sz w:val="21"/>
          <w:szCs w:val="21"/>
        </w:rPr>
        <w:t xml:space="preserve">The user asks a question, the model decides to call a tool, the backend runs it, and the model turns the result into a plain answer.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476750" cy="2933700"/>
            <wp:effectExtent t="0" r="0" b="0" l="0"/>
            <wp:docPr id="1" name="diagram_toolflow.png" descr="diagram_toolflow.png" title="diagram_tool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Nirmala UI" w:eastAsia="Segoe UI" w:hAnsi="Segoe UI"/>
          <w:i/>
          <w:iCs/>
          <w:color w:val="2F6FED"/>
          <w:sz w:val="17"/>
          <w:szCs w:val="17"/>
        </w:rPr>
        <w:t xml:space="preserve">✦ Sequence of messages between the user, the model and the backend API.</w:t>
      </w:r>
    </w:p>
    <w:p>
      <w:pPr>
        <w:pStyle w:val="Heading2"/>
        <w:keepNext/>
        <w:pBdr>
          <w:left w:val="single" w:color="12A594" w:sz="36" w:space="10"/>
        </w:pBdr>
        <w:spacing w:after="80" w:before="260"/>
      </w:pPr>
      <w:r>
        <w:rPr>
          <w:rFonts w:ascii="Segoe UI" w:cs="Nirmala UI" w:eastAsia="Segoe UI" w:hAnsi="Segoe UI"/>
          <w:b/>
          <w:bCs/>
          <w:color w:val="12A594"/>
          <w:sz w:val="24"/>
          <w:szCs w:val="24"/>
        </w:rPr>
        <w:t xml:space="preserve">Diagram 2  </w:t>
      </w:r>
      <w:r>
        <w:rPr>
          <w:rFonts w:ascii="Segoe UI" w:cs="Nirmala UI" w:eastAsia="Segoe UI" w:hAnsi="Segoe UI"/>
          <w:b/>
          <w:bCs/>
          <w:color w:val="1B1740"/>
          <w:sz w:val="28"/>
          <w:szCs w:val="28"/>
        </w:rPr>
        <w:t xml:space="preserve">Output validation loop</w:t>
      </w:r>
    </w:p>
    <w:p>
      <w:pPr>
        <w:keepNext/>
        <w:spacing w:after="60"/>
        <w:ind w:left="240"/>
      </w:pPr>
      <w:r>
        <w:rPr>
          <w:rFonts w:ascii="Segoe UI" w:cs="Nirmala UI" w:eastAsia="Segoe UI" w:hAnsi="Segoe UI"/>
          <w:color w:val="1B1740"/>
          <w:sz w:val="21"/>
          <w:szCs w:val="21"/>
        </w:rPr>
        <w:t xml:space="preserve">The model’s raw output is checked against a schema. If it is valid it is returned; if not, the error is caught and a repair prompt sends it round again.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2838450"/>
            <wp:effectExtent t="0" r="0" b="0" l="0"/>
            <wp:docPr id="1" name="diagram_validation.png" descr="diagram_validation.png" title="diagram_vali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Segoe UI" w:cs="Nirmala UI" w:eastAsia="Segoe UI" w:hAnsi="Segoe UI"/>
          <w:i/>
          <w:iCs/>
          <w:color w:val="12A594"/>
          <w:sz w:val="17"/>
          <w:szCs w:val="17"/>
        </w:rPr>
        <w:t xml:space="preserve">✦ Flowchart with the valid / invalid decision and the retry loop.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Nirmala UI" w:eastAsia="Segoe UI" w:hAnsi="Segoe UI"/>
        <w:color w:val="6B6890"/>
        <w:sz w:val="16"/>
        <w:szCs w:val="16"/>
      </w:rPr>
      <w:t xml:space="preserve">✦ Types of Prompts · page </w:t>
    </w:r>
    <w:r>
      <w:rPr>
        <w:rFonts w:ascii="Segoe UI" w:cs="Nirmala UI" w:eastAsia="Segoe UI" w:hAnsi="Segoe UI"/>
        <w:color w:val="6B68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Nirmala UI" w:eastAsia="Segoe UI" w:hAnsi="Segoe UI"/>
        <w:color w:val="6B6890"/>
        <w:sz w:val="16"/>
        <w:szCs w:val="16"/>
      </w:rPr>
      <w:t xml:space="preserve"> 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Nirmala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90deb76aff76f21774b5b94456b3ef775fc905c.png"/><Relationship Id="rId9" Type="http://schemas.openxmlformats.org/officeDocument/2006/relationships/image" Target="media/715b73d180458d8b43f74ad24205bfa9fe940ea5.png"/><Relationship Id="rId10" Type="http://schemas.openxmlformats.org/officeDocument/2006/relationships/image" Target="media/9df702dfa0886b4f311f8b62eec8a9605f1c313a.png"/><Relationship Id="rId11" Type="http://schemas.openxmlformats.org/officeDocument/2006/relationships/image" Target="media/b52fae72acde2a7766dff0818c55d4574621b6d0.png"/><Relationship Id="rId12" Type="http://schemas.openxmlformats.org/officeDocument/2006/relationships/image" Target="media/bd4a410193cf7beba12c43ad90651bf65789a1b6.png"/><Relationship Id="rId13" Type="http://schemas.openxmlformats.org/officeDocument/2006/relationships/image" Target="media/14f258c66b0c9262fc5fc713024854f9235083f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Prompts</dc:title>
  <cp:lastModifiedBy>Un-named</cp:lastModifiedBy>
  <cp:revision>1</cp:revision>
  <dcterms:created xsi:type="dcterms:W3CDTF">2026-10-13T17:55:05.862Z</dcterms:created>
  <dcterms:modified xsi:type="dcterms:W3CDTF">2026-10-13T17:55:05.862Z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