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37BA28C" w:rsidR="4B0E0084" w:rsidRDefault="00DA63F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DA63FB">
        <w:rPr>
          <w:rFonts w:ascii="Arial" w:eastAsia="Arial" w:hAnsi="Arial" w:cs="Arial"/>
          <w:sz w:val="44"/>
          <w:szCs w:val="44"/>
        </w:rPr>
        <w:t>FGT5004</w:t>
      </w:r>
      <w:r w:rsidR="00DA3201">
        <w:rPr>
          <w:rFonts w:ascii="Arial" w:eastAsia="Arial" w:hAnsi="Arial" w:cs="Arial"/>
          <w:sz w:val="44"/>
          <w:szCs w:val="44"/>
        </w:rPr>
        <w:t>.</w:t>
      </w:r>
      <w:r w:rsidR="004D48D1">
        <w:rPr>
          <w:rFonts w:ascii="Arial" w:eastAsia="Arial" w:hAnsi="Arial" w:cs="Arial"/>
          <w:sz w:val="44"/>
          <w:szCs w:val="44"/>
        </w:rPr>
        <w:t>00</w:t>
      </w:r>
      <w:r w:rsidR="00DA3201">
        <w:rPr>
          <w:rFonts w:ascii="Arial" w:eastAsia="Arial" w:hAnsi="Arial" w:cs="Arial"/>
          <w:sz w:val="44"/>
          <w:szCs w:val="44"/>
        </w:rPr>
        <w:t>1</w:t>
      </w:r>
      <w:r w:rsidRPr="00DA63FB">
        <w:rPr>
          <w:rFonts w:ascii="Arial" w:eastAsia="Arial" w:hAnsi="Arial" w:cs="Arial"/>
          <w:sz w:val="44"/>
          <w:szCs w:val="44"/>
        </w:rPr>
        <w:t xml:space="preserve"> </w:t>
      </w:r>
      <w:r w:rsidR="00CD2FAB">
        <w:rPr>
          <w:rFonts w:ascii="Arial" w:eastAsia="Arial" w:hAnsi="Arial" w:cs="Arial"/>
          <w:sz w:val="44"/>
          <w:szCs w:val="44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155364F6" w14:textId="3F1CC122" w:rsidR="00074070" w:rsidRDefault="00E410E7" w:rsidP="00E410E7">
      <w:p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 xml:space="preserve">Description: </w:t>
      </w:r>
      <w:r w:rsidR="00074070">
        <w:rPr>
          <w:rFonts w:ascii="Arial" w:eastAsia="Arial" w:hAnsi="Arial" w:cs="Arial"/>
        </w:rPr>
        <w:t xml:space="preserve">An adversary may </w:t>
      </w:r>
      <w:r w:rsidR="003C2A46">
        <w:rPr>
          <w:rFonts w:ascii="Arial" w:eastAsia="Arial" w:hAnsi="Arial" w:cs="Arial"/>
        </w:rPr>
        <w:t xml:space="preserve">use the </w:t>
      </w:r>
      <w:r w:rsidR="00211317">
        <w:rPr>
          <w:rFonts w:ascii="Arial" w:eastAsia="Arial" w:hAnsi="Arial" w:cs="Arial"/>
        </w:rPr>
        <w:t xml:space="preserve">compromised </w:t>
      </w:r>
      <w:r w:rsidR="003C2A46">
        <w:rPr>
          <w:rFonts w:ascii="Arial" w:eastAsia="Arial" w:hAnsi="Arial" w:cs="Arial"/>
        </w:rPr>
        <w:t xml:space="preserve">SDN controller </w:t>
      </w:r>
      <w:r w:rsidR="00211317">
        <w:rPr>
          <w:rFonts w:ascii="Arial" w:eastAsia="Arial" w:hAnsi="Arial" w:cs="Arial"/>
        </w:rPr>
        <w:t>or Control plane API</w:t>
      </w:r>
      <w:r w:rsidR="005E5F01">
        <w:rPr>
          <w:rFonts w:ascii="Arial" w:eastAsia="Arial" w:hAnsi="Arial" w:cs="Arial"/>
        </w:rPr>
        <w:t xml:space="preserve"> to modify network flow rules, or traffic management </w:t>
      </w:r>
      <w:r w:rsidR="00211317">
        <w:rPr>
          <w:rFonts w:ascii="Arial" w:eastAsia="Arial" w:hAnsi="Arial" w:cs="Arial"/>
        </w:rPr>
        <w:t>policies.</w:t>
      </w:r>
    </w:p>
    <w:p w14:paraId="0D023047" w14:textId="77777777" w:rsidR="00DA63FB" w:rsidRDefault="00DA63FB" w:rsidP="00E410E7">
      <w:pPr>
        <w:rPr>
          <w:rFonts w:ascii="Arial" w:eastAsia="Arial" w:hAnsi="Arial" w:cs="Arial"/>
          <w:lang w:val="en"/>
        </w:rPr>
      </w:pPr>
    </w:p>
    <w:p w14:paraId="3551C5D9" w14:textId="620C67A2" w:rsidR="00380A47" w:rsidRDefault="00380A47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An SDN controller </w:t>
      </w:r>
      <w:r w:rsidR="003A5731">
        <w:rPr>
          <w:rFonts w:ascii="Arial" w:eastAsia="Arial" w:hAnsi="Arial" w:cs="Arial"/>
          <w:lang w:val="en"/>
        </w:rPr>
        <w:t xml:space="preserve">is </w:t>
      </w:r>
      <w:r w:rsidR="00AF5F87">
        <w:rPr>
          <w:rFonts w:ascii="Arial" w:eastAsia="Arial" w:hAnsi="Arial" w:cs="Arial"/>
          <w:lang w:val="en"/>
        </w:rPr>
        <w:t xml:space="preserve">a </w:t>
      </w:r>
      <w:r w:rsidR="003A5731">
        <w:rPr>
          <w:rFonts w:ascii="Arial" w:eastAsia="Arial" w:hAnsi="Arial" w:cs="Arial"/>
          <w:lang w:val="en"/>
        </w:rPr>
        <w:t xml:space="preserve">centralized control application for </w:t>
      </w:r>
      <w:r w:rsidR="00642532">
        <w:rPr>
          <w:rFonts w:ascii="Arial" w:eastAsia="Arial" w:hAnsi="Arial" w:cs="Arial"/>
          <w:lang w:val="en"/>
        </w:rPr>
        <w:t>policy, device configuration</w:t>
      </w:r>
      <w:r w:rsidR="003C24B2">
        <w:rPr>
          <w:rFonts w:ascii="Arial" w:eastAsia="Arial" w:hAnsi="Arial" w:cs="Arial"/>
          <w:lang w:val="en"/>
        </w:rPr>
        <w:t>,</w:t>
      </w:r>
      <w:r w:rsidR="00642532">
        <w:rPr>
          <w:rFonts w:ascii="Arial" w:eastAsia="Arial" w:hAnsi="Arial" w:cs="Arial"/>
          <w:lang w:val="en"/>
        </w:rPr>
        <w:t xml:space="preserve"> and traffic flow management.  SDN controller </w:t>
      </w:r>
      <w:r w:rsidR="00014D30">
        <w:rPr>
          <w:rFonts w:ascii="Arial" w:eastAsia="Arial" w:hAnsi="Arial" w:cs="Arial"/>
          <w:lang w:val="en"/>
        </w:rPr>
        <w:t>compromise can allow an adversary to change the traffic path</w:t>
      </w:r>
      <w:r w:rsidR="00223660">
        <w:rPr>
          <w:rFonts w:ascii="Arial" w:eastAsia="Arial" w:hAnsi="Arial" w:cs="Arial"/>
          <w:lang w:val="en"/>
        </w:rPr>
        <w:t xml:space="preserve"> </w:t>
      </w:r>
      <w:r w:rsidR="00F60FF1">
        <w:rPr>
          <w:rFonts w:ascii="Arial" w:eastAsia="Arial" w:hAnsi="Arial" w:cs="Arial"/>
          <w:lang w:val="en"/>
        </w:rPr>
        <w:t xml:space="preserve">for </w:t>
      </w:r>
      <w:r w:rsidR="00223660">
        <w:rPr>
          <w:rFonts w:ascii="Arial" w:eastAsia="Arial" w:hAnsi="Arial" w:cs="Arial"/>
          <w:lang w:val="en"/>
        </w:rPr>
        <w:t xml:space="preserve">offensive or defensive </w:t>
      </w:r>
      <w:r w:rsidR="00F60FF1">
        <w:rPr>
          <w:rFonts w:ascii="Arial" w:eastAsia="Arial" w:hAnsi="Arial" w:cs="Arial"/>
          <w:lang w:val="en"/>
        </w:rPr>
        <w:t xml:space="preserve">evasion </w:t>
      </w:r>
      <w:r w:rsidR="00223660">
        <w:rPr>
          <w:rFonts w:ascii="Arial" w:eastAsia="Arial" w:hAnsi="Arial" w:cs="Arial"/>
          <w:lang w:val="en"/>
        </w:rPr>
        <w:t>purposes as well as cause denial of service</w:t>
      </w:r>
      <w:r w:rsidR="00F60FF1">
        <w:rPr>
          <w:rFonts w:ascii="Arial" w:eastAsia="Arial" w:hAnsi="Arial" w:cs="Arial"/>
          <w:lang w:val="en"/>
        </w:rPr>
        <w:t xml:space="preserve"> to certain networks or </w:t>
      </w:r>
      <w:r w:rsidR="005E0632">
        <w:rPr>
          <w:rFonts w:ascii="Arial" w:eastAsia="Arial" w:hAnsi="Arial" w:cs="Arial"/>
          <w:lang w:val="en"/>
        </w:rPr>
        <w:t>end points.</w:t>
      </w:r>
      <w:r w:rsidR="008F5A45">
        <w:rPr>
          <w:rFonts w:ascii="Arial" w:eastAsia="Arial" w:hAnsi="Arial" w:cs="Arial"/>
          <w:lang w:val="en"/>
        </w:rPr>
        <w:t xml:space="preserve">  SDN Controller application </w:t>
      </w:r>
      <w:r w:rsidR="005E0632">
        <w:rPr>
          <w:rFonts w:ascii="Arial" w:eastAsia="Arial" w:hAnsi="Arial" w:cs="Arial"/>
          <w:lang w:val="en"/>
        </w:rPr>
        <w:t xml:space="preserve">is </w:t>
      </w:r>
      <w:r w:rsidR="008F5A45">
        <w:rPr>
          <w:rFonts w:ascii="Arial" w:eastAsia="Arial" w:hAnsi="Arial" w:cs="Arial"/>
          <w:lang w:val="en"/>
        </w:rPr>
        <w:t>typically installed on a physical o</w:t>
      </w:r>
      <w:r w:rsidR="004D6DA9">
        <w:rPr>
          <w:rFonts w:ascii="Arial" w:eastAsia="Arial" w:hAnsi="Arial" w:cs="Arial"/>
          <w:lang w:val="en"/>
        </w:rPr>
        <w:t>v</w:t>
      </w:r>
      <w:r w:rsidR="008F5A45">
        <w:rPr>
          <w:rFonts w:ascii="Arial" w:eastAsia="Arial" w:hAnsi="Arial" w:cs="Arial"/>
          <w:lang w:val="en"/>
        </w:rPr>
        <w:t>er virtual server</w:t>
      </w:r>
      <w:r w:rsidR="004D6DA9">
        <w:rPr>
          <w:rFonts w:ascii="Arial" w:eastAsia="Arial" w:hAnsi="Arial" w:cs="Arial"/>
          <w:lang w:val="en"/>
        </w:rPr>
        <w:t xml:space="preserve"> and communicate northbound to </w:t>
      </w:r>
      <w:r w:rsidR="00F2131C">
        <w:rPr>
          <w:rFonts w:ascii="Arial" w:eastAsia="Arial" w:hAnsi="Arial" w:cs="Arial"/>
          <w:lang w:val="en"/>
        </w:rPr>
        <w:t>other OAM applications as well as southbound to network switches</w:t>
      </w:r>
      <w:r w:rsidR="00F93FEF">
        <w:rPr>
          <w:rFonts w:ascii="Arial" w:eastAsia="Arial" w:hAnsi="Arial" w:cs="Arial"/>
          <w:lang w:val="en"/>
        </w:rPr>
        <w:t xml:space="preserve">.  </w:t>
      </w:r>
      <w:r w:rsidR="000D14E9">
        <w:rPr>
          <w:rFonts w:ascii="Arial" w:eastAsia="Arial" w:hAnsi="Arial" w:cs="Arial"/>
          <w:lang w:val="en"/>
        </w:rPr>
        <w:t xml:space="preserve">SDN controller acts as </w:t>
      </w:r>
      <w:r w:rsidR="005F2153">
        <w:rPr>
          <w:rFonts w:ascii="Arial" w:eastAsia="Arial" w:hAnsi="Arial" w:cs="Arial"/>
          <w:lang w:val="en"/>
        </w:rPr>
        <w:t xml:space="preserve">an </w:t>
      </w:r>
      <w:r w:rsidR="000D14E9">
        <w:rPr>
          <w:rFonts w:ascii="Arial" w:eastAsia="Arial" w:hAnsi="Arial" w:cs="Arial"/>
          <w:lang w:val="en"/>
        </w:rPr>
        <w:t xml:space="preserve">Operating </w:t>
      </w:r>
      <w:r w:rsidR="005F2153">
        <w:rPr>
          <w:rFonts w:ascii="Arial" w:eastAsia="Arial" w:hAnsi="Arial" w:cs="Arial"/>
          <w:lang w:val="en"/>
        </w:rPr>
        <w:t>S</w:t>
      </w:r>
      <w:r w:rsidR="000D14E9">
        <w:rPr>
          <w:rFonts w:ascii="Arial" w:eastAsia="Arial" w:hAnsi="Arial" w:cs="Arial"/>
          <w:lang w:val="en"/>
        </w:rPr>
        <w:t xml:space="preserve">ystem </w:t>
      </w:r>
      <w:r w:rsidR="005F2153">
        <w:rPr>
          <w:rFonts w:ascii="Arial" w:eastAsia="Arial" w:hAnsi="Arial" w:cs="Arial"/>
          <w:lang w:val="en"/>
        </w:rPr>
        <w:t>for</w:t>
      </w:r>
      <w:r w:rsidR="000D14E9">
        <w:rPr>
          <w:rFonts w:ascii="Arial" w:eastAsia="Arial" w:hAnsi="Arial" w:cs="Arial"/>
          <w:lang w:val="en"/>
        </w:rPr>
        <w:t xml:space="preserve"> the Network</w:t>
      </w:r>
      <w:r w:rsidR="00FF0DBE">
        <w:rPr>
          <w:rFonts w:ascii="Arial" w:eastAsia="Arial" w:hAnsi="Arial" w:cs="Arial"/>
          <w:lang w:val="en"/>
        </w:rPr>
        <w:t xml:space="preserve"> in SDN architecture and is </w:t>
      </w:r>
      <w:r w:rsidR="00F62C3F">
        <w:rPr>
          <w:rFonts w:ascii="Arial" w:eastAsia="Arial" w:hAnsi="Arial" w:cs="Arial"/>
          <w:lang w:val="en"/>
        </w:rPr>
        <w:t>widely</w:t>
      </w:r>
      <w:r w:rsidR="00FF0DBE">
        <w:rPr>
          <w:rFonts w:ascii="Arial" w:eastAsia="Arial" w:hAnsi="Arial" w:cs="Arial"/>
          <w:lang w:val="en"/>
        </w:rPr>
        <w:t xml:space="preserve"> </w:t>
      </w:r>
      <w:r w:rsidR="00F62C3F">
        <w:rPr>
          <w:rFonts w:ascii="Arial" w:eastAsia="Arial" w:hAnsi="Arial" w:cs="Arial"/>
          <w:lang w:val="en"/>
        </w:rPr>
        <w:t>de</w:t>
      </w:r>
      <w:r w:rsidR="005F2153">
        <w:rPr>
          <w:rFonts w:ascii="Arial" w:eastAsia="Arial" w:hAnsi="Arial" w:cs="Arial"/>
          <w:lang w:val="en"/>
        </w:rPr>
        <w:t>ployed</w:t>
      </w:r>
      <w:r w:rsidR="002F3FC0">
        <w:rPr>
          <w:rFonts w:ascii="Arial" w:eastAsia="Arial" w:hAnsi="Arial" w:cs="Arial"/>
          <w:lang w:val="en"/>
        </w:rPr>
        <w:t xml:space="preserve"> </w:t>
      </w:r>
      <w:r w:rsidR="00FF0DBE">
        <w:rPr>
          <w:rFonts w:ascii="Arial" w:eastAsia="Arial" w:hAnsi="Arial" w:cs="Arial"/>
          <w:lang w:val="en"/>
        </w:rPr>
        <w:t xml:space="preserve">in </w:t>
      </w:r>
      <w:r w:rsidR="002F3FC0">
        <w:rPr>
          <w:rFonts w:ascii="Arial" w:eastAsia="Arial" w:hAnsi="Arial" w:cs="Arial"/>
          <w:lang w:val="en"/>
        </w:rPr>
        <w:t>d</w:t>
      </w:r>
      <w:r w:rsidR="00FF0DBE">
        <w:rPr>
          <w:rFonts w:ascii="Arial" w:eastAsia="Arial" w:hAnsi="Arial" w:cs="Arial"/>
          <w:lang w:val="en"/>
        </w:rPr>
        <w:t>ata center</w:t>
      </w:r>
      <w:r w:rsidR="00F62C3F">
        <w:rPr>
          <w:rFonts w:ascii="Arial" w:eastAsia="Arial" w:hAnsi="Arial" w:cs="Arial"/>
          <w:lang w:val="en"/>
        </w:rPr>
        <w:t>s and</w:t>
      </w:r>
      <w:r w:rsidR="00FF0DBE">
        <w:rPr>
          <w:rFonts w:ascii="Arial" w:eastAsia="Arial" w:hAnsi="Arial" w:cs="Arial"/>
          <w:lang w:val="en"/>
        </w:rPr>
        <w:t xml:space="preserve"> </w:t>
      </w:r>
      <w:r w:rsidR="00F62C3F">
        <w:rPr>
          <w:rFonts w:ascii="Arial" w:eastAsia="Arial" w:hAnsi="Arial" w:cs="Arial"/>
          <w:lang w:val="en"/>
        </w:rPr>
        <w:t>wide area network connections (SD-WAN)</w:t>
      </w:r>
      <w:r w:rsidR="002F3FC0">
        <w:rPr>
          <w:rFonts w:ascii="Arial" w:eastAsia="Arial" w:hAnsi="Arial" w:cs="Arial"/>
          <w:lang w:val="en"/>
        </w:rPr>
        <w:t>.</w:t>
      </w:r>
    </w:p>
    <w:p w14:paraId="59ECB624" w14:textId="77777777" w:rsidR="00DA63FB" w:rsidRDefault="00DA63FB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30239C09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897BD2">
        <w:rPr>
          <w:rFonts w:ascii="Arial" w:eastAsia="Arial" w:hAnsi="Arial" w:cs="Arial"/>
        </w:rPr>
        <w:t>No Sub-Techniques</w:t>
      </w:r>
    </w:p>
    <w:p w14:paraId="1B8F05CE" w14:textId="4B4FBE41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DA63FB" w:rsidRPr="00DA63FB">
        <w:rPr>
          <w:rFonts w:ascii="Arial" w:eastAsia="Arial" w:hAnsi="Arial" w:cs="Arial"/>
        </w:rPr>
        <w:t>collection, 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448B4E6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proofErr w:type="spellStart"/>
      <w:r w:rsidR="00597C17" w:rsidRPr="00597C17">
        <w:rPr>
          <w:rFonts w:ascii="Arial" w:eastAsia="Arial" w:hAnsi="Arial" w:cs="Arial"/>
        </w:rPr>
        <w:t>Impl</w:t>
      </w:r>
      <w:proofErr w:type="spellEnd"/>
      <w:r w:rsidR="00597C17" w:rsidRPr="00597C17">
        <w:rPr>
          <w:rFonts w:ascii="Arial" w:eastAsia="Arial" w:hAnsi="Arial" w:cs="Arial"/>
        </w:rPr>
        <w:t>-Virtualization</w:t>
      </w:r>
    </w:p>
    <w:p w14:paraId="264F76E1" w14:textId="6EDF7211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>:</w:t>
      </w:r>
      <w:r w:rsidR="00897BD2">
        <w:rPr>
          <w:rFonts w:ascii="Arial" w:eastAsia="Arial" w:hAnsi="Arial" w:cs="Arial"/>
        </w:rPr>
        <w:t xml:space="preserve"> </w:t>
      </w:r>
      <w:r w:rsidR="00CD2FAB">
        <w:rPr>
          <w:rFonts w:ascii="Arial" w:eastAsia="Arial" w:hAnsi="Arial" w:cs="Arial"/>
        </w:rPr>
        <w:t>SDN Controller</w:t>
      </w:r>
    </w:p>
    <w:p w14:paraId="52F75D46" w14:textId="46708AD6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User or Administrative access</w:t>
      </w:r>
      <w:r>
        <w:rPr>
          <w:rFonts w:ascii="Arial" w:eastAsia="Arial" w:hAnsi="Arial" w:cs="Arial"/>
        </w:rPr>
        <w:t xml:space="preserve"> </w:t>
      </w:r>
      <w:r w:rsidR="00597C17">
        <w:rPr>
          <w:rFonts w:ascii="Arial" w:eastAsia="Arial" w:hAnsi="Arial" w:cs="Arial"/>
        </w:rPr>
        <w:t>to repository</w:t>
      </w:r>
    </w:p>
    <w:p w14:paraId="46A3F73A" w14:textId="4D167B8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AB3B8D">
        <w:rPr>
          <w:rFonts w:ascii="Arial" w:eastAsia="Arial" w:hAnsi="Arial" w:cs="Arial"/>
        </w:rPr>
        <w:t xml:space="preserve"> </w:t>
      </w:r>
    </w:p>
    <w:p w14:paraId="7AE56E16" w14:textId="7806B5E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AB3B8D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FB0EDFC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21A6BC28" w:rsidR="07561C29" w:rsidRPr="009C2D05" w:rsidRDefault="07561C29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32794326" w:rsidR="07561C29" w:rsidRPr="009C2D05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42F2C" w:rsidRPr="009C2D05" w14:paraId="6E35D414" w14:textId="77777777">
        <w:tc>
          <w:tcPr>
            <w:tcW w:w="4680" w:type="dxa"/>
          </w:tcPr>
          <w:p w14:paraId="0FAC3348" w14:textId="77777777" w:rsidR="00A42F2C" w:rsidRPr="009C2D05" w:rsidRDefault="00A42F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C3812CB" w14:textId="77777777" w:rsidR="00A42F2C" w:rsidRPr="009C2D05" w:rsidRDefault="00A42F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42F2C" w:rsidRPr="009C2D05" w14:paraId="162399BE" w14:textId="77777777">
        <w:tc>
          <w:tcPr>
            <w:tcW w:w="4680" w:type="dxa"/>
          </w:tcPr>
          <w:p w14:paraId="2215F768" w14:textId="07F431A3" w:rsidR="00A42F2C" w:rsidRPr="009C2D05" w:rsidRDefault="007A43A7">
            <w:pPr>
              <w:spacing w:line="259" w:lineRule="auto"/>
              <w:rPr>
                <w:sz w:val="22"/>
                <w:szCs w:val="22"/>
              </w:rPr>
            </w:pPr>
            <w:r w:rsidRPr="00B84EF6">
              <w:rPr>
                <w:rFonts w:ascii="Arial" w:eastAsia="Arial" w:hAnsi="Arial" w:cs="Arial"/>
                <w:sz w:val="16"/>
                <w:szCs w:val="16"/>
              </w:rPr>
              <w:t>M1022</w:t>
            </w:r>
          </w:p>
        </w:tc>
        <w:tc>
          <w:tcPr>
            <w:tcW w:w="4680" w:type="dxa"/>
          </w:tcPr>
          <w:p w14:paraId="3FC1193D" w14:textId="51D7B51B" w:rsidR="00A42F2C" w:rsidRDefault="00A42F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Restricted Permissions to add application images to SDN Controller for person and non-person accounts.</w:t>
            </w:r>
          </w:p>
          <w:p w14:paraId="6DF2056F" w14:textId="77777777" w:rsidR="00A42F2C" w:rsidRDefault="00A42F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78C77014" w14:textId="77777777" w:rsidR="00A42F2C" w:rsidRPr="009C2D05" w:rsidRDefault="00A42F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Restricted permissions for person and non-person accounts to prevent flow rule insertion or modification</w:t>
            </w:r>
          </w:p>
        </w:tc>
      </w:tr>
      <w:tr w:rsidR="00A42F2C" w:rsidRPr="009C2D05" w14:paraId="17B0F809" w14:textId="77777777">
        <w:tc>
          <w:tcPr>
            <w:tcW w:w="4680" w:type="dxa"/>
          </w:tcPr>
          <w:p w14:paraId="6ECDC5D8" w14:textId="67270553" w:rsidR="00A42F2C" w:rsidRDefault="00B84EF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FGM5091</w:t>
            </w:r>
          </w:p>
        </w:tc>
        <w:tc>
          <w:tcPr>
            <w:tcW w:w="4680" w:type="dxa"/>
          </w:tcPr>
          <w:p w14:paraId="672BD5AB" w14:textId="77777777" w:rsidR="00A42F2C" w:rsidRDefault="00A42F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72877">
              <w:rPr>
                <w:rFonts w:ascii="Arial" w:eastAsia="Arial" w:hAnsi="Arial" w:cs="Arial"/>
                <w:sz w:val="16"/>
                <w:szCs w:val="16"/>
              </w:rPr>
              <w:t>Mutual authentication between SDN controller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</w:t>
            </w:r>
            <w:r w:rsidRPr="00172877">
              <w:rPr>
                <w:rFonts w:ascii="Arial" w:eastAsia="Arial" w:hAnsi="Arial" w:cs="Arial"/>
                <w:sz w:val="16"/>
                <w:szCs w:val="16"/>
              </w:rPr>
              <w:t>network elements</w:t>
            </w:r>
            <w:r>
              <w:rPr>
                <w:rFonts w:ascii="Arial" w:eastAsia="Arial" w:hAnsi="Arial" w:cs="Arial"/>
                <w:sz w:val="16"/>
                <w:szCs w:val="16"/>
              </w:rPr>
              <w:t>, SDN controller and SDN application can prevent unauthorized access</w:t>
            </w:r>
          </w:p>
        </w:tc>
      </w:tr>
      <w:tr w:rsidR="00A42F2C" w:rsidRPr="009C2D05" w14:paraId="781D4126" w14:textId="77777777">
        <w:tc>
          <w:tcPr>
            <w:tcW w:w="4680" w:type="dxa"/>
          </w:tcPr>
          <w:p w14:paraId="7B282EDB" w14:textId="3AF98A73" w:rsidR="00A42F2C" w:rsidRDefault="003A613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4F9A9399" w14:textId="1D695BE4" w:rsidR="00A42F2C" w:rsidRPr="00172877" w:rsidRDefault="0018331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Strong integrity protection</w:t>
            </w:r>
            <w:r w:rsidR="00A42F2C">
              <w:rPr>
                <w:rFonts w:ascii="Arial" w:eastAsia="Arial" w:hAnsi="Arial" w:cs="Arial"/>
                <w:sz w:val="16"/>
                <w:szCs w:val="16"/>
              </w:rPr>
              <w:t xml:space="preserve"> method should be employed on APIs carrying control plane traffic between Controller and </w:t>
            </w:r>
            <w:r w:rsidR="00A42F2C">
              <w:rPr>
                <w:rFonts w:ascii="Arial" w:eastAsia="Arial" w:hAnsi="Arial" w:cs="Arial"/>
                <w:sz w:val="16"/>
                <w:szCs w:val="16"/>
              </w:rPr>
              <w:lastRenderedPageBreak/>
              <w:t>network element as well as controller and SDN application to avoid adversary in the middle threats</w:t>
            </w:r>
          </w:p>
        </w:tc>
      </w:tr>
      <w:tr w:rsidR="004A5278" w:rsidRPr="009C2D05" w14:paraId="5CB19AC8" w14:textId="77777777">
        <w:tc>
          <w:tcPr>
            <w:tcW w:w="4680" w:type="dxa"/>
          </w:tcPr>
          <w:p w14:paraId="2E6A2948" w14:textId="5F341F60" w:rsidR="004A5278" w:rsidRDefault="009E117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M1041</w:t>
            </w:r>
          </w:p>
        </w:tc>
        <w:tc>
          <w:tcPr>
            <w:tcW w:w="4680" w:type="dxa"/>
          </w:tcPr>
          <w:p w14:paraId="39BE82ED" w14:textId="1A611122" w:rsidR="004A5278" w:rsidRDefault="00F706D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Strong encryption should be </w:t>
            </w:r>
            <w:r w:rsidR="0046588F">
              <w:rPr>
                <w:rFonts w:ascii="Arial" w:eastAsia="Arial" w:hAnsi="Arial" w:cs="Arial"/>
                <w:sz w:val="16"/>
                <w:szCs w:val="16"/>
              </w:rPr>
              <w:t xml:space="preserve">used </w:t>
            </w:r>
            <w:r>
              <w:rPr>
                <w:rFonts w:ascii="Arial" w:eastAsia="Arial" w:hAnsi="Arial" w:cs="Arial"/>
                <w:sz w:val="16"/>
                <w:szCs w:val="16"/>
              </w:rPr>
              <w:t>on APIs carrying control plane traffic between Controller and network element as well as controller and SDN application to avoid adversary in the middle threats</w:t>
            </w:r>
          </w:p>
        </w:tc>
      </w:tr>
      <w:tr w:rsidR="00A42F2C" w:rsidRPr="009C2D05" w14:paraId="068DD668" w14:textId="77777777">
        <w:tc>
          <w:tcPr>
            <w:tcW w:w="4680" w:type="dxa"/>
          </w:tcPr>
          <w:p w14:paraId="15595694" w14:textId="6E038415" w:rsidR="00A42F2C" w:rsidRPr="009C2D05" w:rsidRDefault="003423D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FGM5090</w:t>
            </w:r>
          </w:p>
        </w:tc>
        <w:tc>
          <w:tcPr>
            <w:tcW w:w="4680" w:type="dxa"/>
          </w:tcPr>
          <w:p w14:paraId="1F5B2457" w14:textId="77777777" w:rsidR="00A42F2C" w:rsidRPr="009C2D05" w:rsidRDefault="00A42F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11B4058A">
              <w:rPr>
                <w:rFonts w:ascii="Arial" w:eastAsia="Arial" w:hAnsi="Arial" w:cs="Arial"/>
                <w:sz w:val="16"/>
                <w:szCs w:val="16"/>
              </w:rPr>
              <w:t>Logs from SDN Controller and network elements must be corelated to ensure unauthorize activity is reported.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Similarly flow rules change log should be reviewed and reconciled with authorized changes.</w:t>
            </w:r>
          </w:p>
        </w:tc>
      </w:tr>
      <w:tr w:rsidR="00A42F2C" w:rsidRPr="009C2D05" w14:paraId="7CC3F767" w14:textId="77777777">
        <w:tc>
          <w:tcPr>
            <w:tcW w:w="4680" w:type="dxa"/>
          </w:tcPr>
          <w:p w14:paraId="0A66FB1F" w14:textId="55F17864" w:rsidR="00A42F2C" w:rsidRDefault="00B1462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M1053</w:t>
            </w:r>
          </w:p>
        </w:tc>
        <w:tc>
          <w:tcPr>
            <w:tcW w:w="4680" w:type="dxa"/>
          </w:tcPr>
          <w:p w14:paraId="2BBC959A" w14:textId="467C70E5" w:rsidR="00A42F2C" w:rsidRDefault="00A42F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B878EB">
              <w:rPr>
                <w:rFonts w:ascii="Arial" w:eastAsia="Arial" w:hAnsi="Arial" w:cs="Arial"/>
                <w:sz w:val="16"/>
                <w:szCs w:val="16"/>
              </w:rPr>
              <w:t>controller c</w:t>
            </w:r>
            <w:r>
              <w:rPr>
                <w:rFonts w:ascii="Arial" w:eastAsia="Arial" w:hAnsi="Arial" w:cs="Arial"/>
                <w:sz w:val="16"/>
                <w:szCs w:val="16"/>
              </w:rPr>
              <w:t>onfigurations should be backed up and periodically audited to see differences between running configuration and back up configurations</w:t>
            </w:r>
          </w:p>
        </w:tc>
      </w:tr>
      <w:tr w:rsidR="00A42F2C" w:rsidRPr="009C2D05" w14:paraId="083D8E02" w14:textId="77777777">
        <w:tc>
          <w:tcPr>
            <w:tcW w:w="4680" w:type="dxa"/>
          </w:tcPr>
          <w:p w14:paraId="04F72F0C" w14:textId="504E2385" w:rsidR="00A42F2C" w:rsidRDefault="00A976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M1054</w:t>
            </w:r>
          </w:p>
        </w:tc>
        <w:tc>
          <w:tcPr>
            <w:tcW w:w="4680" w:type="dxa"/>
          </w:tcPr>
          <w:p w14:paraId="19D47FF5" w14:textId="77777777" w:rsidR="00A42F2C" w:rsidRDefault="00A42F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Keep baseline configuration up to date to avoid loopholes due to stale configuration or configuration drift.</w:t>
            </w:r>
          </w:p>
        </w:tc>
      </w:tr>
      <w:tr w:rsidR="00A42F2C" w:rsidRPr="009C2D05" w14:paraId="0D60486D" w14:textId="77777777">
        <w:tc>
          <w:tcPr>
            <w:tcW w:w="4680" w:type="dxa"/>
          </w:tcPr>
          <w:p w14:paraId="3C7D9873" w14:textId="3CE9870F" w:rsidR="00A42F2C" w:rsidRDefault="00E7203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</w:t>
            </w:r>
            <w:r w:rsidR="007C68FB"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4680" w:type="dxa"/>
          </w:tcPr>
          <w:p w14:paraId="394E56AF" w14:textId="717E8D64" w:rsidR="00A42F2C" w:rsidRDefault="00A42F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Physical and logical segmentation can prevent lateral movements. </w:t>
            </w:r>
            <w:r w:rsidR="00A21E93">
              <w:rPr>
                <w:rFonts w:ascii="Arial" w:eastAsia="Arial" w:hAnsi="Arial" w:cs="Arial"/>
                <w:sz w:val="16"/>
                <w:szCs w:val="16"/>
              </w:rPr>
              <w:t xml:space="preserve">Segmentation techniques in the hosts and network </w:t>
            </w:r>
            <w:r w:rsidR="00BD77E6">
              <w:rPr>
                <w:rFonts w:ascii="Arial" w:eastAsia="Arial" w:hAnsi="Arial" w:cs="Arial"/>
                <w:sz w:val="16"/>
                <w:szCs w:val="16"/>
              </w:rPr>
              <w:t>will reduce the chances of lateral movement to the control.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1D09267" w14:textId="77777777" w:rsidR="004D4C88" w:rsidRDefault="004D4C88" w:rsidP="5986D52C">
      <w:pPr>
        <w:rPr>
          <w:rFonts w:ascii="Arial" w:eastAsia="Arial" w:hAnsi="Arial" w:cs="Arial"/>
        </w:rPr>
      </w:pPr>
    </w:p>
    <w:p w14:paraId="69D80DB7" w14:textId="77777777" w:rsidR="004D4C88" w:rsidRPr="009C2D05" w:rsidRDefault="004D4C88" w:rsidP="5986D52C">
      <w:pPr>
        <w:rPr>
          <w:rFonts w:ascii="Arial" w:eastAsia="Arial" w:hAnsi="Arial" w:cs="Arial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16FF21F5" w:rsidR="00EB6DC6" w:rsidRPr="009C2D05" w:rsidRDefault="00C76AB1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Credential and Access to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>SDN Controller</w:t>
            </w:r>
          </w:p>
        </w:tc>
        <w:tc>
          <w:tcPr>
            <w:tcW w:w="4680" w:type="dxa"/>
          </w:tcPr>
          <w:p w14:paraId="5F9CA793" w14:textId="6FBBAF0E" w:rsidR="00EB6DC6" w:rsidRPr="009C2D05" w:rsidRDefault="00FD46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Privileged Access to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SDN controller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via direct login or </w:t>
            </w:r>
            <w:r w:rsidR="00723600">
              <w:rPr>
                <w:rFonts w:ascii="Arial" w:eastAsia="Arial" w:hAnsi="Arial" w:cs="Arial"/>
                <w:sz w:val="16"/>
                <w:szCs w:val="16"/>
              </w:rPr>
              <w:t>through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F2DB4">
              <w:rPr>
                <w:rFonts w:ascii="Arial" w:eastAsia="Arial" w:hAnsi="Arial" w:cs="Arial"/>
                <w:sz w:val="16"/>
                <w:szCs w:val="16"/>
              </w:rPr>
              <w:t>SDN control plane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 APIs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61021E9" w:rsidR="001036B2" w:rsidRPr="009C2D05" w:rsidRDefault="000235E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Controller and Network Elements,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operations,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security tools</w:t>
            </w:r>
          </w:p>
        </w:tc>
        <w:tc>
          <w:tcPr>
            <w:tcW w:w="4680" w:type="dxa"/>
          </w:tcPr>
          <w:p w14:paraId="20993E06" w14:textId="13A06193" w:rsidR="001036B2" w:rsidRPr="009C2D05" w:rsidRDefault="00FD46C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a particular network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controller, network element, CI</w:t>
            </w:r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CD,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security,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operations tools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to manipulate SDN network flows.  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536E3D8C" w:rsidR="007C7EDB" w:rsidRDefault="007C7ED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controller Configuration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file</w:t>
            </w:r>
          </w:p>
        </w:tc>
        <w:tc>
          <w:tcPr>
            <w:tcW w:w="4680" w:type="dxa"/>
          </w:tcPr>
          <w:p w14:paraId="4A516CD3" w14:textId="679F7E3C" w:rsidR="007C7EDB" w:rsidRDefault="007C7ED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configuration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to manipulate controller and network element behavior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>
        <w:tc>
          <w:tcPr>
            <w:tcW w:w="4680" w:type="dxa"/>
          </w:tcPr>
          <w:p w14:paraId="5B32A584" w14:textId="77777777" w:rsidR="00122B07" w:rsidRPr="009C2D05" w:rsidRDefault="00122B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>
        <w:tc>
          <w:tcPr>
            <w:tcW w:w="4680" w:type="dxa"/>
          </w:tcPr>
          <w:p w14:paraId="13F3B693" w14:textId="00EC09CA" w:rsidR="00122B07" w:rsidRPr="009C2D05" w:rsidRDefault="008D15F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FGDS5014</w:t>
            </w:r>
          </w:p>
        </w:tc>
        <w:tc>
          <w:tcPr>
            <w:tcW w:w="4680" w:type="dxa"/>
          </w:tcPr>
          <w:p w14:paraId="07AFEF23" w14:textId="33A0B9F7" w:rsidR="00122B07" w:rsidRPr="009C2D05" w:rsidRDefault="0059625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 logs to detect unauthorized activity</w:t>
            </w:r>
          </w:p>
        </w:tc>
      </w:tr>
      <w:tr w:rsidR="00596254" w:rsidRPr="009C2D05" w14:paraId="75342F99" w14:textId="77777777">
        <w:tc>
          <w:tcPr>
            <w:tcW w:w="4680" w:type="dxa"/>
          </w:tcPr>
          <w:p w14:paraId="7E53A2BF" w14:textId="27421CE2" w:rsidR="00596254" w:rsidRPr="009C2D05" w:rsidRDefault="006121D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69978773" w14:textId="401744BC" w:rsidR="00596254" w:rsidRPr="009C2D05" w:rsidRDefault="0009587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Periodically audit SDN and Network element configuration</w:t>
            </w:r>
            <w:r w:rsidR="0059625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 detect unauthorized changes</w:t>
            </w:r>
          </w:p>
        </w:tc>
      </w:tr>
      <w:tr w:rsidR="0009587C" w:rsidRPr="009C2D05" w14:paraId="6DE4520D" w14:textId="77777777">
        <w:tc>
          <w:tcPr>
            <w:tcW w:w="4680" w:type="dxa"/>
          </w:tcPr>
          <w:p w14:paraId="52026FE2" w14:textId="3896AFDE" w:rsidR="0009587C" w:rsidRDefault="00265AE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428B1D00" w14:textId="24489796" w:rsidR="0009587C" w:rsidRDefault="0009587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Periodically audit network flow tables to detect unauthorized changes to flow data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62BE3796" w:rsidR="00050DAF" w:rsidRPr="009C2D05" w:rsidRDefault="0009587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flow compromise </w:t>
            </w:r>
          </w:p>
        </w:tc>
        <w:tc>
          <w:tcPr>
            <w:tcW w:w="4680" w:type="dxa"/>
          </w:tcPr>
          <w:p w14:paraId="42D8BC64" w14:textId="35E371A2" w:rsidR="00050DAF" w:rsidRPr="009C2D05" w:rsidRDefault="0009587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flow compromise can lead to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DOS, or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change the traffic pattern and paths.  Adversary may change the path for network sniffing or for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MiTM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activity.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6AED1F4" w14:textId="597812F6" w:rsidR="002302D8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302D8" w:rsidRPr="00F8526D" w14:paraId="5AFEFBAF" w14:textId="77777777">
        <w:tc>
          <w:tcPr>
            <w:tcW w:w="4675" w:type="dxa"/>
          </w:tcPr>
          <w:p w14:paraId="35AC07A3" w14:textId="77777777" w:rsidR="002302D8" w:rsidRPr="00C12628" w:rsidRDefault="002302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2628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23ADBB81" w14:textId="77777777" w:rsidR="002302D8" w:rsidRPr="00C12628" w:rsidRDefault="002302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2628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2302D8" w:rsidRPr="00F8526D" w14:paraId="7E63340F" w14:textId="77777777">
        <w:tc>
          <w:tcPr>
            <w:tcW w:w="4675" w:type="dxa"/>
          </w:tcPr>
          <w:p w14:paraId="030A4EC8" w14:textId="77777777" w:rsidR="002302D8" w:rsidRPr="00F8526D" w:rsidRDefault="00230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ENISA, “T</w:t>
            </w:r>
            <w:r w:rsidRPr="00811DA3">
              <w:rPr>
                <w:rFonts w:ascii="Arial" w:hAnsi="Arial" w:cs="Arial"/>
                <w:sz w:val="20"/>
                <w:szCs w:val="20"/>
              </w:rPr>
              <w:t>hreat Landscape and Good Practice Guide for Software Defined Networks/5G</w:t>
            </w:r>
            <w:r>
              <w:rPr>
                <w:rFonts w:ascii="Arial" w:hAnsi="Arial" w:cs="Arial"/>
                <w:sz w:val="20"/>
                <w:szCs w:val="20"/>
              </w:rPr>
              <w:t>”, Jan. 2016</w:t>
            </w:r>
          </w:p>
        </w:tc>
        <w:tc>
          <w:tcPr>
            <w:tcW w:w="4675" w:type="dxa"/>
          </w:tcPr>
          <w:p w14:paraId="3D7CF8D7" w14:textId="0BDB3C8B" w:rsidR="002302D8" w:rsidRPr="00F8526D" w:rsidRDefault="002302D8">
            <w:pPr>
              <w:rPr>
                <w:rFonts w:ascii="Arial" w:hAnsi="Arial" w:cs="Arial"/>
                <w:sz w:val="20"/>
                <w:szCs w:val="20"/>
              </w:rPr>
            </w:pPr>
            <w:r w:rsidRPr="00FB0B9F">
              <w:rPr>
                <w:rFonts w:ascii="Arial" w:hAnsi="Arial" w:cs="Arial"/>
                <w:sz w:val="20"/>
                <w:szCs w:val="20"/>
              </w:rPr>
              <w:t>https://www.enisa.europa.eu/publications/sdn-threat-landscape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02D8" w:rsidRPr="00F8526D" w14:paraId="2D076523" w14:textId="77777777">
        <w:tc>
          <w:tcPr>
            <w:tcW w:w="4675" w:type="dxa"/>
          </w:tcPr>
          <w:p w14:paraId="3ED12021" w14:textId="77777777" w:rsidR="002302D8" w:rsidRDefault="002302D8">
            <w:pPr>
              <w:rPr>
                <w:rFonts w:ascii="Arial" w:hAnsi="Arial" w:cs="Arial"/>
                <w:sz w:val="20"/>
                <w:szCs w:val="20"/>
              </w:rPr>
            </w:pPr>
            <w:r w:rsidRPr="00C91DFB">
              <w:rPr>
                <w:rFonts w:ascii="Arial" w:hAnsi="Arial" w:cs="Arial"/>
                <w:sz w:val="20"/>
                <w:szCs w:val="20"/>
              </w:rPr>
              <w:t xml:space="preserve">Scott-Hayward, S., O'Callaghan, G., &amp; </w:t>
            </w:r>
            <w:proofErr w:type="spellStart"/>
            <w:r w:rsidRPr="00C91DFB">
              <w:rPr>
                <w:rFonts w:ascii="Arial" w:hAnsi="Arial" w:cs="Arial"/>
                <w:sz w:val="20"/>
                <w:szCs w:val="20"/>
              </w:rPr>
              <w:t>Sezer</w:t>
            </w:r>
            <w:proofErr w:type="spellEnd"/>
            <w:r w:rsidRPr="00C91DFB">
              <w:rPr>
                <w:rFonts w:ascii="Arial" w:hAnsi="Arial" w:cs="Arial"/>
                <w:sz w:val="20"/>
                <w:szCs w:val="20"/>
              </w:rPr>
              <w:t xml:space="preserve">, S.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C91DFB">
              <w:rPr>
                <w:rFonts w:ascii="Arial" w:hAnsi="Arial" w:cs="Arial"/>
                <w:sz w:val="20"/>
                <w:szCs w:val="20"/>
              </w:rPr>
              <w:t>SDN Security: A Survey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C91DFB">
              <w:rPr>
                <w:rFonts w:ascii="Arial" w:hAnsi="Arial" w:cs="Arial"/>
                <w:sz w:val="20"/>
                <w:szCs w:val="20"/>
              </w:rPr>
              <w:t>. 2013 IEEE SDN for Future. Networks and Services (SDN4FNS) (pp. 1-7)</w:t>
            </w:r>
          </w:p>
        </w:tc>
        <w:tc>
          <w:tcPr>
            <w:tcW w:w="4675" w:type="dxa"/>
          </w:tcPr>
          <w:p w14:paraId="77CA756A" w14:textId="5C96831F" w:rsidR="002302D8" w:rsidRPr="00BC3F3B" w:rsidRDefault="002302D8">
            <w:pPr>
              <w:rPr>
                <w:rFonts w:ascii="Arial" w:hAnsi="Arial" w:cs="Arial"/>
                <w:sz w:val="20"/>
                <w:szCs w:val="20"/>
              </w:rPr>
            </w:pPr>
            <w:r w:rsidRPr="00FB0B9F">
              <w:rPr>
                <w:rFonts w:ascii="Arial" w:hAnsi="Arial" w:cs="Arial"/>
                <w:sz w:val="20"/>
                <w:szCs w:val="20"/>
              </w:rPr>
              <w:t>https://ieeexplore.ieee.org/stamp/stamp.jsp?tp=&amp;arnumber=6702553&amp;tag=1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02D8" w:rsidRPr="00F8526D" w14:paraId="4F7125CA" w14:textId="77777777">
        <w:tc>
          <w:tcPr>
            <w:tcW w:w="4675" w:type="dxa"/>
          </w:tcPr>
          <w:p w14:paraId="0FBFAC7C" w14:textId="65EF312D" w:rsidR="002302D8" w:rsidRPr="00F8526D" w:rsidRDefault="002302D8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 xml:space="preserve">Towards dynamic threat modelling in 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lastRenderedPageBreak/>
              <w:t>5G core networks based on MITRE ATT&amp;CK”, October 2021</w:t>
            </w:r>
          </w:p>
        </w:tc>
        <w:tc>
          <w:tcPr>
            <w:tcW w:w="4675" w:type="dxa"/>
          </w:tcPr>
          <w:p w14:paraId="4748D070" w14:textId="1A824E95" w:rsidR="002302D8" w:rsidRPr="00F8526D" w:rsidRDefault="002302D8">
            <w:r w:rsidRPr="00FB0B9F">
              <w:rPr>
                <w:rFonts w:ascii="Arial" w:hAnsi="Arial" w:cs="Arial"/>
                <w:sz w:val="20"/>
                <w:szCs w:val="20"/>
              </w:rPr>
              <w:lastRenderedPageBreak/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FC56B5F" w14:textId="77777777" w:rsidR="00DA63FB" w:rsidRPr="00DA63FB" w:rsidRDefault="00DA63FB" w:rsidP="00DA63FB">
      <w:pPr>
        <w:rPr>
          <w:sz w:val="22"/>
          <w:szCs w:val="22"/>
        </w:rPr>
      </w:pPr>
    </w:p>
    <w:p w14:paraId="752A0F36" w14:textId="4D1F00A3" w:rsidR="00DA63FB" w:rsidRPr="009C2D05" w:rsidRDefault="00DA63FB" w:rsidP="00DA63FB">
      <w:pPr>
        <w:rPr>
          <w:sz w:val="22"/>
          <w:szCs w:val="22"/>
        </w:rPr>
      </w:pPr>
    </w:p>
    <w:sectPr w:rsidR="00DA63FB" w:rsidRPr="009C2D05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0F7D" w14:textId="77777777" w:rsidR="00C837FF" w:rsidRDefault="00C837FF" w:rsidP="00684328">
      <w:r>
        <w:separator/>
      </w:r>
    </w:p>
  </w:endnote>
  <w:endnote w:type="continuationSeparator" w:id="0">
    <w:p w14:paraId="629F3E21" w14:textId="77777777" w:rsidR="00C837FF" w:rsidRDefault="00C837FF" w:rsidP="00684328">
      <w:r>
        <w:continuationSeparator/>
      </w:r>
    </w:p>
  </w:endnote>
  <w:endnote w:type="continuationNotice" w:id="1">
    <w:p w14:paraId="5AB4D418" w14:textId="77777777" w:rsidR="00C837FF" w:rsidRDefault="00C83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E311" w14:textId="77777777" w:rsidR="00C837FF" w:rsidRDefault="00C837FF" w:rsidP="00684328">
      <w:r>
        <w:separator/>
      </w:r>
    </w:p>
  </w:footnote>
  <w:footnote w:type="continuationSeparator" w:id="0">
    <w:p w14:paraId="1E0C2555" w14:textId="77777777" w:rsidR="00C837FF" w:rsidRDefault="00C837FF" w:rsidP="00684328">
      <w:r>
        <w:continuationSeparator/>
      </w:r>
    </w:p>
  </w:footnote>
  <w:footnote w:type="continuationNotice" w:id="1">
    <w:p w14:paraId="65E03A10" w14:textId="77777777" w:rsidR="00C837FF" w:rsidRDefault="00C837FF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45029">
    <w:abstractNumId w:val="2"/>
  </w:num>
  <w:num w:numId="2" w16cid:durableId="835849605">
    <w:abstractNumId w:val="1"/>
  </w:num>
  <w:num w:numId="3" w16cid:durableId="869221258">
    <w:abstractNumId w:val="3"/>
  </w:num>
  <w:num w:numId="4" w16cid:durableId="1741440585">
    <w:abstractNumId w:val="4"/>
  </w:num>
  <w:num w:numId="5" w16cid:durableId="382173141">
    <w:abstractNumId w:val="5"/>
  </w:num>
  <w:num w:numId="6" w16cid:durableId="117063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4D30"/>
    <w:rsid w:val="000160C5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7391A"/>
    <w:rsid w:val="00074070"/>
    <w:rsid w:val="000820C2"/>
    <w:rsid w:val="0009587C"/>
    <w:rsid w:val="00095BA5"/>
    <w:rsid w:val="000A055F"/>
    <w:rsid w:val="000B401D"/>
    <w:rsid w:val="000C1345"/>
    <w:rsid w:val="000D14E9"/>
    <w:rsid w:val="000F1C22"/>
    <w:rsid w:val="000F3FE0"/>
    <w:rsid w:val="00102859"/>
    <w:rsid w:val="001036B2"/>
    <w:rsid w:val="00122B07"/>
    <w:rsid w:val="00146E94"/>
    <w:rsid w:val="0015660A"/>
    <w:rsid w:val="00166765"/>
    <w:rsid w:val="0017483E"/>
    <w:rsid w:val="001770AC"/>
    <w:rsid w:val="00183313"/>
    <w:rsid w:val="00186058"/>
    <w:rsid w:val="001A5A73"/>
    <w:rsid w:val="001B6C23"/>
    <w:rsid w:val="001D4725"/>
    <w:rsid w:val="00211317"/>
    <w:rsid w:val="00213376"/>
    <w:rsid w:val="0021640F"/>
    <w:rsid w:val="00223660"/>
    <w:rsid w:val="002302D8"/>
    <w:rsid w:val="002304E9"/>
    <w:rsid w:val="00234776"/>
    <w:rsid w:val="0024470B"/>
    <w:rsid w:val="00247B2A"/>
    <w:rsid w:val="00261A52"/>
    <w:rsid w:val="00265AE5"/>
    <w:rsid w:val="00294FFC"/>
    <w:rsid w:val="002A0C56"/>
    <w:rsid w:val="002A3D6F"/>
    <w:rsid w:val="002B03B3"/>
    <w:rsid w:val="002B0434"/>
    <w:rsid w:val="002C3F37"/>
    <w:rsid w:val="002D42BC"/>
    <w:rsid w:val="002F3081"/>
    <w:rsid w:val="002F3684"/>
    <w:rsid w:val="002F3FC0"/>
    <w:rsid w:val="0030258D"/>
    <w:rsid w:val="00322E00"/>
    <w:rsid w:val="00334BE4"/>
    <w:rsid w:val="003423D8"/>
    <w:rsid w:val="00342DF6"/>
    <w:rsid w:val="00344E77"/>
    <w:rsid w:val="00380A47"/>
    <w:rsid w:val="003A5731"/>
    <w:rsid w:val="003A6132"/>
    <w:rsid w:val="003C184C"/>
    <w:rsid w:val="003C24B2"/>
    <w:rsid w:val="003C2A46"/>
    <w:rsid w:val="003D6861"/>
    <w:rsid w:val="003F11D7"/>
    <w:rsid w:val="003F4A2F"/>
    <w:rsid w:val="00400AB5"/>
    <w:rsid w:val="004017FA"/>
    <w:rsid w:val="00402818"/>
    <w:rsid w:val="00402DA4"/>
    <w:rsid w:val="00403DA8"/>
    <w:rsid w:val="00446E1E"/>
    <w:rsid w:val="004473E6"/>
    <w:rsid w:val="0046129E"/>
    <w:rsid w:val="00462E9D"/>
    <w:rsid w:val="0046588F"/>
    <w:rsid w:val="00474536"/>
    <w:rsid w:val="00483DE2"/>
    <w:rsid w:val="00495FD7"/>
    <w:rsid w:val="004A3076"/>
    <w:rsid w:val="004A38F5"/>
    <w:rsid w:val="004A4582"/>
    <w:rsid w:val="004A5278"/>
    <w:rsid w:val="004A76DF"/>
    <w:rsid w:val="004C48B1"/>
    <w:rsid w:val="004C71F3"/>
    <w:rsid w:val="004D0503"/>
    <w:rsid w:val="004D48D1"/>
    <w:rsid w:val="004D4C88"/>
    <w:rsid w:val="004D6DA9"/>
    <w:rsid w:val="004E68DA"/>
    <w:rsid w:val="005044B9"/>
    <w:rsid w:val="00506230"/>
    <w:rsid w:val="005071A3"/>
    <w:rsid w:val="00521C31"/>
    <w:rsid w:val="00534FB0"/>
    <w:rsid w:val="00543ACB"/>
    <w:rsid w:val="005522E2"/>
    <w:rsid w:val="005561EE"/>
    <w:rsid w:val="00563136"/>
    <w:rsid w:val="00567BC0"/>
    <w:rsid w:val="0058328E"/>
    <w:rsid w:val="00594C66"/>
    <w:rsid w:val="00595F29"/>
    <w:rsid w:val="00596254"/>
    <w:rsid w:val="00597C17"/>
    <w:rsid w:val="005A5C73"/>
    <w:rsid w:val="005C20B9"/>
    <w:rsid w:val="005E0632"/>
    <w:rsid w:val="005E5F01"/>
    <w:rsid w:val="005F2153"/>
    <w:rsid w:val="0061115D"/>
    <w:rsid w:val="006121DD"/>
    <w:rsid w:val="00614601"/>
    <w:rsid w:val="0061635D"/>
    <w:rsid w:val="006276C3"/>
    <w:rsid w:val="00641720"/>
    <w:rsid w:val="00642532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0E77"/>
    <w:rsid w:val="00683CA7"/>
    <w:rsid w:val="00684328"/>
    <w:rsid w:val="006865BF"/>
    <w:rsid w:val="006903F9"/>
    <w:rsid w:val="006A76AA"/>
    <w:rsid w:val="006C3194"/>
    <w:rsid w:val="006D4F9A"/>
    <w:rsid w:val="006D7732"/>
    <w:rsid w:val="006E12AB"/>
    <w:rsid w:val="006E2F2D"/>
    <w:rsid w:val="006F4FA3"/>
    <w:rsid w:val="007001DA"/>
    <w:rsid w:val="00711A2D"/>
    <w:rsid w:val="0071530B"/>
    <w:rsid w:val="00723600"/>
    <w:rsid w:val="00726CC9"/>
    <w:rsid w:val="007273BE"/>
    <w:rsid w:val="00732AAC"/>
    <w:rsid w:val="0073644D"/>
    <w:rsid w:val="00742C55"/>
    <w:rsid w:val="007975FD"/>
    <w:rsid w:val="00797A16"/>
    <w:rsid w:val="007A43A7"/>
    <w:rsid w:val="007B5448"/>
    <w:rsid w:val="007C087F"/>
    <w:rsid w:val="007C68FB"/>
    <w:rsid w:val="007C6E0D"/>
    <w:rsid w:val="007C7EDB"/>
    <w:rsid w:val="007D712D"/>
    <w:rsid w:val="007E5079"/>
    <w:rsid w:val="00800210"/>
    <w:rsid w:val="00804D03"/>
    <w:rsid w:val="0082392D"/>
    <w:rsid w:val="008245F3"/>
    <w:rsid w:val="008604CF"/>
    <w:rsid w:val="00882829"/>
    <w:rsid w:val="00897BD2"/>
    <w:rsid w:val="008A1C50"/>
    <w:rsid w:val="008A2FE1"/>
    <w:rsid w:val="008B5F90"/>
    <w:rsid w:val="008C2D94"/>
    <w:rsid w:val="008C47D0"/>
    <w:rsid w:val="008D15FC"/>
    <w:rsid w:val="008D4473"/>
    <w:rsid w:val="008E2CA2"/>
    <w:rsid w:val="008F5A45"/>
    <w:rsid w:val="0090158D"/>
    <w:rsid w:val="00901A3F"/>
    <w:rsid w:val="00917049"/>
    <w:rsid w:val="00922A49"/>
    <w:rsid w:val="00926A04"/>
    <w:rsid w:val="00935BFC"/>
    <w:rsid w:val="00943D98"/>
    <w:rsid w:val="00950B69"/>
    <w:rsid w:val="009833CC"/>
    <w:rsid w:val="009A351F"/>
    <w:rsid w:val="009A3E22"/>
    <w:rsid w:val="009A60F4"/>
    <w:rsid w:val="009A647D"/>
    <w:rsid w:val="009C2D05"/>
    <w:rsid w:val="009E117C"/>
    <w:rsid w:val="009F4A04"/>
    <w:rsid w:val="00A02679"/>
    <w:rsid w:val="00A04E2A"/>
    <w:rsid w:val="00A151F0"/>
    <w:rsid w:val="00A21E93"/>
    <w:rsid w:val="00A24811"/>
    <w:rsid w:val="00A42F2C"/>
    <w:rsid w:val="00A43BE7"/>
    <w:rsid w:val="00A61C28"/>
    <w:rsid w:val="00A6505C"/>
    <w:rsid w:val="00A87268"/>
    <w:rsid w:val="00A94926"/>
    <w:rsid w:val="00A97642"/>
    <w:rsid w:val="00AA28A4"/>
    <w:rsid w:val="00AB004E"/>
    <w:rsid w:val="00AB3B8D"/>
    <w:rsid w:val="00AB5E23"/>
    <w:rsid w:val="00AF06DC"/>
    <w:rsid w:val="00AF2A1B"/>
    <w:rsid w:val="00AF5F87"/>
    <w:rsid w:val="00B119A9"/>
    <w:rsid w:val="00B1322E"/>
    <w:rsid w:val="00B14624"/>
    <w:rsid w:val="00B147F1"/>
    <w:rsid w:val="00B16654"/>
    <w:rsid w:val="00B204B6"/>
    <w:rsid w:val="00B45D0F"/>
    <w:rsid w:val="00B626C7"/>
    <w:rsid w:val="00B64733"/>
    <w:rsid w:val="00B71B9D"/>
    <w:rsid w:val="00B768B6"/>
    <w:rsid w:val="00B84EF6"/>
    <w:rsid w:val="00B87055"/>
    <w:rsid w:val="00B878EB"/>
    <w:rsid w:val="00B92366"/>
    <w:rsid w:val="00B97986"/>
    <w:rsid w:val="00BA02E2"/>
    <w:rsid w:val="00BA2D65"/>
    <w:rsid w:val="00BA7BC6"/>
    <w:rsid w:val="00BB0650"/>
    <w:rsid w:val="00BB5BAC"/>
    <w:rsid w:val="00BC4633"/>
    <w:rsid w:val="00BC7E10"/>
    <w:rsid w:val="00BD77E6"/>
    <w:rsid w:val="00BE61CA"/>
    <w:rsid w:val="00C04F46"/>
    <w:rsid w:val="00C12628"/>
    <w:rsid w:val="00C22712"/>
    <w:rsid w:val="00C605AB"/>
    <w:rsid w:val="00C72FF5"/>
    <w:rsid w:val="00C76AB1"/>
    <w:rsid w:val="00C837FF"/>
    <w:rsid w:val="00C9758F"/>
    <w:rsid w:val="00CA13AC"/>
    <w:rsid w:val="00CA147E"/>
    <w:rsid w:val="00CA5290"/>
    <w:rsid w:val="00CB2449"/>
    <w:rsid w:val="00CB73D0"/>
    <w:rsid w:val="00CC217C"/>
    <w:rsid w:val="00CD2657"/>
    <w:rsid w:val="00CD2FAB"/>
    <w:rsid w:val="00CD337C"/>
    <w:rsid w:val="00CE4191"/>
    <w:rsid w:val="00D129C6"/>
    <w:rsid w:val="00D12B5F"/>
    <w:rsid w:val="00D2209F"/>
    <w:rsid w:val="00D24AD7"/>
    <w:rsid w:val="00D31EE5"/>
    <w:rsid w:val="00D52A4E"/>
    <w:rsid w:val="00D6279E"/>
    <w:rsid w:val="00D65606"/>
    <w:rsid w:val="00D7138A"/>
    <w:rsid w:val="00D83453"/>
    <w:rsid w:val="00D977F8"/>
    <w:rsid w:val="00DA1E92"/>
    <w:rsid w:val="00DA3201"/>
    <w:rsid w:val="00DA63FB"/>
    <w:rsid w:val="00DA7D53"/>
    <w:rsid w:val="00DD0F97"/>
    <w:rsid w:val="00DF00DF"/>
    <w:rsid w:val="00DF2DB4"/>
    <w:rsid w:val="00E1076A"/>
    <w:rsid w:val="00E33E61"/>
    <w:rsid w:val="00E410E7"/>
    <w:rsid w:val="00E41EC7"/>
    <w:rsid w:val="00E44921"/>
    <w:rsid w:val="00E46C36"/>
    <w:rsid w:val="00E53BBB"/>
    <w:rsid w:val="00E7144D"/>
    <w:rsid w:val="00E7203C"/>
    <w:rsid w:val="00E858AD"/>
    <w:rsid w:val="00E85D5F"/>
    <w:rsid w:val="00E87705"/>
    <w:rsid w:val="00EB3406"/>
    <w:rsid w:val="00EB45B4"/>
    <w:rsid w:val="00EB6DC6"/>
    <w:rsid w:val="00EC20A3"/>
    <w:rsid w:val="00EC789A"/>
    <w:rsid w:val="00EE476F"/>
    <w:rsid w:val="00F149D8"/>
    <w:rsid w:val="00F1771F"/>
    <w:rsid w:val="00F2131C"/>
    <w:rsid w:val="00F236E6"/>
    <w:rsid w:val="00F236F9"/>
    <w:rsid w:val="00F406A5"/>
    <w:rsid w:val="00F44117"/>
    <w:rsid w:val="00F468DF"/>
    <w:rsid w:val="00F60FF1"/>
    <w:rsid w:val="00F62C3F"/>
    <w:rsid w:val="00F67BD1"/>
    <w:rsid w:val="00F706D2"/>
    <w:rsid w:val="00F75C35"/>
    <w:rsid w:val="00F81578"/>
    <w:rsid w:val="00F84DE1"/>
    <w:rsid w:val="00F93FEF"/>
    <w:rsid w:val="00F977D5"/>
    <w:rsid w:val="00FA28C1"/>
    <w:rsid w:val="00FA3BC2"/>
    <w:rsid w:val="00FA6D1A"/>
    <w:rsid w:val="00FA6D94"/>
    <w:rsid w:val="00FB0B9F"/>
    <w:rsid w:val="00FB6CF2"/>
    <w:rsid w:val="00FC061C"/>
    <w:rsid w:val="00FD0D84"/>
    <w:rsid w:val="00FD3FB6"/>
    <w:rsid w:val="00FD46C5"/>
    <w:rsid w:val="00FF0DBE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5E682786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75F9392E-F877-42E8-9DE5-84DB1DAB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sid w:val="006865B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D7490B-54B7-40A0-B831-5D8BF81A4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76</cp:revision>
  <dcterms:created xsi:type="dcterms:W3CDTF">2022-02-13T20:42:00Z</dcterms:created>
  <dcterms:modified xsi:type="dcterms:W3CDTF">2022-08-10T19:50:00Z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