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9688A4C" w:rsidR="4B0E0084" w:rsidRPr="009C2D05" w:rsidRDefault="00AC582C"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FGT5011 </w:t>
      </w:r>
      <w:r w:rsidR="00882148" w:rsidRPr="00882148">
        <w:rPr>
          <w:rFonts w:ascii="Arial" w:eastAsia="Arial" w:hAnsi="Arial" w:cs="Arial"/>
          <w:sz w:val="44"/>
          <w:szCs w:val="44"/>
        </w:rPr>
        <w:t xml:space="preserve">Unauthorized access to </w:t>
      </w:r>
      <w:r w:rsidR="0065284A" w:rsidRPr="0065284A">
        <w:rPr>
          <w:rFonts w:ascii="Arial" w:eastAsia="Arial" w:hAnsi="Arial" w:cs="Arial"/>
          <w:sz w:val="44"/>
          <w:szCs w:val="44"/>
        </w:rPr>
        <w:t xml:space="preserve">Network Exposure Function (NEF) </w:t>
      </w:r>
      <w:r w:rsidR="00882148" w:rsidRPr="00882148">
        <w:rPr>
          <w:rFonts w:ascii="Arial" w:eastAsia="Arial" w:hAnsi="Arial" w:cs="Arial"/>
          <w:sz w:val="44"/>
          <w:szCs w:val="44"/>
        </w:rPr>
        <w:t>via token fraud</w:t>
      </w:r>
      <w:r w:rsidR="4B0E0084" w:rsidRPr="009C2D05">
        <w:rPr>
          <w:rFonts w:ascii="Arial" w:eastAsia="Arial" w:hAnsi="Arial" w:cs="Arial"/>
          <w:sz w:val="44"/>
          <w:szCs w:val="44"/>
        </w:rPr>
        <w:t xml:space="preserve"> </w:t>
      </w:r>
    </w:p>
    <w:p w14:paraId="00F61758" w14:textId="5AA0F3CB" w:rsidR="00ED5777" w:rsidRDefault="00E410E7" w:rsidP="00E410E7">
      <w:pPr>
        <w:rPr>
          <w:rFonts w:ascii="Arial" w:eastAsia="Arial" w:hAnsi="Arial" w:cs="Arial"/>
        </w:rPr>
      </w:pPr>
      <w:r w:rsidRPr="009C2D05">
        <w:rPr>
          <w:rFonts w:ascii="Arial" w:eastAsia="Arial" w:hAnsi="Arial" w:cs="Arial"/>
        </w:rPr>
        <w:t>Description</w:t>
      </w:r>
      <w:r w:rsidR="00ED5777">
        <w:rPr>
          <w:rFonts w:ascii="Arial" w:eastAsia="Arial" w:hAnsi="Arial" w:cs="Arial"/>
        </w:rPr>
        <w:t xml:space="preserve">: </w:t>
      </w:r>
      <w:r w:rsidR="00ED5777" w:rsidRPr="00ED5777">
        <w:rPr>
          <w:rFonts w:ascii="Arial" w:eastAsia="Arial" w:hAnsi="Arial" w:cs="Arial"/>
        </w:rPr>
        <w:t xml:space="preserve">An adversary controlling an (external) Application Function </w:t>
      </w:r>
      <w:r w:rsidR="00BE0859">
        <w:rPr>
          <w:rFonts w:ascii="Arial" w:eastAsia="Arial" w:hAnsi="Arial" w:cs="Arial"/>
        </w:rPr>
        <w:t xml:space="preserve">(AF) </w:t>
      </w:r>
      <w:r w:rsidR="00DC7B4B">
        <w:rPr>
          <w:rFonts w:ascii="Arial" w:eastAsia="Arial" w:hAnsi="Arial" w:cs="Arial"/>
        </w:rPr>
        <w:t xml:space="preserve">may </w:t>
      </w:r>
      <w:r w:rsidR="00ED5777" w:rsidRPr="00ED5777">
        <w:rPr>
          <w:rFonts w:ascii="Arial" w:eastAsia="Arial" w:hAnsi="Arial" w:cs="Arial"/>
        </w:rPr>
        <w:t xml:space="preserve">present a fraudulent OAuth access token to access </w:t>
      </w:r>
      <w:r w:rsidR="00487829">
        <w:rPr>
          <w:rFonts w:ascii="Arial" w:eastAsia="Arial" w:hAnsi="Arial" w:cs="Arial"/>
        </w:rPr>
        <w:t>Network Exposure Function (</w:t>
      </w:r>
      <w:r w:rsidR="00ED5777" w:rsidRPr="00ED5777">
        <w:rPr>
          <w:rFonts w:ascii="Arial" w:eastAsia="Arial" w:hAnsi="Arial" w:cs="Arial"/>
        </w:rPr>
        <w:t>NEF</w:t>
      </w:r>
      <w:r w:rsidR="00487829">
        <w:rPr>
          <w:rFonts w:ascii="Arial" w:eastAsia="Arial" w:hAnsi="Arial" w:cs="Arial"/>
        </w:rPr>
        <w:t>)</w:t>
      </w:r>
      <w:r w:rsidR="00ED5777" w:rsidRPr="00ED5777">
        <w:rPr>
          <w:rFonts w:ascii="Arial" w:eastAsia="Arial" w:hAnsi="Arial" w:cs="Arial"/>
        </w:rPr>
        <w:t xml:space="preserve"> services.</w:t>
      </w:r>
      <w:r w:rsidR="0065284A">
        <w:rPr>
          <w:rFonts w:ascii="Arial" w:eastAsia="Arial" w:hAnsi="Arial" w:cs="Arial"/>
        </w:rPr>
        <w:t xml:space="preserve"> </w:t>
      </w:r>
    </w:p>
    <w:p w14:paraId="13349739" w14:textId="77777777" w:rsidR="00D908AA" w:rsidRDefault="00D908AA" w:rsidP="00E410E7">
      <w:pPr>
        <w:rPr>
          <w:rFonts w:ascii="Arial" w:eastAsia="Arial" w:hAnsi="Arial" w:cs="Arial"/>
        </w:rPr>
      </w:pPr>
    </w:p>
    <w:p w14:paraId="024404DD" w14:textId="05EFBF51" w:rsidR="00D908AA" w:rsidRDefault="00D908AA" w:rsidP="00E410E7">
      <w:pPr>
        <w:rPr>
          <w:rFonts w:ascii="Arial" w:eastAsia="Arial" w:hAnsi="Arial" w:cs="Arial"/>
        </w:rPr>
      </w:pPr>
      <w:r>
        <w:rPr>
          <w:rFonts w:ascii="Arial" w:eastAsia="Arial" w:hAnsi="Arial" w:cs="Arial"/>
        </w:rPr>
        <w:t xml:space="preserve">A mobile network operator </w:t>
      </w:r>
      <w:r w:rsidR="00414FCD">
        <w:rPr>
          <w:rFonts w:ascii="Arial" w:eastAsia="Arial" w:hAnsi="Arial" w:cs="Arial"/>
        </w:rPr>
        <w:t xml:space="preserve">has access to </w:t>
      </w:r>
      <w:r w:rsidR="003F7BA5">
        <w:rPr>
          <w:rFonts w:ascii="Arial" w:eastAsia="Arial" w:hAnsi="Arial" w:cs="Arial"/>
        </w:rPr>
        <w:t xml:space="preserve">a variety of </w:t>
      </w:r>
      <w:r w:rsidR="00414FCD">
        <w:rPr>
          <w:rFonts w:ascii="Arial" w:eastAsia="Arial" w:hAnsi="Arial" w:cs="Arial"/>
        </w:rPr>
        <w:t xml:space="preserve">user and network data by virtue of the services it provides to subscribers. As a business </w:t>
      </w:r>
      <w:r w:rsidR="00A47AE9">
        <w:rPr>
          <w:rFonts w:ascii="Arial" w:eastAsia="Arial" w:hAnsi="Arial" w:cs="Arial"/>
        </w:rPr>
        <w:t>extension, some of these capabilities</w:t>
      </w:r>
      <w:r w:rsidR="001E0ABA">
        <w:rPr>
          <w:rFonts w:ascii="Arial" w:eastAsia="Arial" w:hAnsi="Arial" w:cs="Arial"/>
        </w:rPr>
        <w:t xml:space="preserve">, </w:t>
      </w:r>
      <w:r w:rsidR="00A47AE9">
        <w:rPr>
          <w:rFonts w:ascii="Arial" w:eastAsia="Arial" w:hAnsi="Arial" w:cs="Arial"/>
        </w:rPr>
        <w:t xml:space="preserve">events </w:t>
      </w:r>
      <w:r w:rsidR="001E0ABA">
        <w:rPr>
          <w:rFonts w:ascii="Arial" w:eastAsia="Arial" w:hAnsi="Arial" w:cs="Arial"/>
        </w:rPr>
        <w:t xml:space="preserve">and data </w:t>
      </w:r>
      <w:r w:rsidR="00A47AE9">
        <w:rPr>
          <w:rFonts w:ascii="Arial" w:eastAsia="Arial" w:hAnsi="Arial" w:cs="Arial"/>
        </w:rPr>
        <w:t xml:space="preserve">can be offered to </w:t>
      </w:r>
      <w:r w:rsidR="00CD62A0">
        <w:rPr>
          <w:rFonts w:ascii="Arial" w:eastAsia="Arial" w:hAnsi="Arial" w:cs="Arial"/>
        </w:rPr>
        <w:t xml:space="preserve">other </w:t>
      </w:r>
      <w:r w:rsidR="003B63B8">
        <w:rPr>
          <w:rFonts w:ascii="Arial" w:eastAsia="Arial" w:hAnsi="Arial" w:cs="Arial"/>
        </w:rPr>
        <w:t xml:space="preserve">partner </w:t>
      </w:r>
      <w:r w:rsidR="00CD62A0">
        <w:rPr>
          <w:rFonts w:ascii="Arial" w:eastAsia="Arial" w:hAnsi="Arial" w:cs="Arial"/>
        </w:rPr>
        <w:t xml:space="preserve">business entities. </w:t>
      </w:r>
      <w:r w:rsidR="00487829">
        <w:rPr>
          <w:rFonts w:ascii="Arial" w:eastAsia="Arial" w:hAnsi="Arial" w:cs="Arial"/>
        </w:rPr>
        <w:t xml:space="preserve">The Network Exposure Function </w:t>
      </w:r>
      <w:r w:rsidR="00CD62A0">
        <w:rPr>
          <w:rFonts w:ascii="Arial" w:eastAsia="Arial" w:hAnsi="Arial" w:cs="Arial"/>
        </w:rPr>
        <w:t>s</w:t>
      </w:r>
      <w:r w:rsidR="00487829" w:rsidRPr="00487829">
        <w:rPr>
          <w:rFonts w:ascii="Arial" w:eastAsia="Arial" w:hAnsi="Arial" w:cs="Arial"/>
        </w:rPr>
        <w:t xml:space="preserve">ecurely exposes </w:t>
      </w:r>
      <w:r w:rsidR="00CD62A0">
        <w:rPr>
          <w:rFonts w:ascii="Arial" w:eastAsia="Arial" w:hAnsi="Arial" w:cs="Arial"/>
        </w:rPr>
        <w:t xml:space="preserve">such </w:t>
      </w:r>
      <w:r w:rsidR="00692372">
        <w:rPr>
          <w:rFonts w:ascii="Arial" w:eastAsia="Arial" w:hAnsi="Arial" w:cs="Arial"/>
        </w:rPr>
        <w:t xml:space="preserve">cellular </w:t>
      </w:r>
      <w:r w:rsidR="00487829" w:rsidRPr="00487829">
        <w:rPr>
          <w:rFonts w:ascii="Arial" w:eastAsia="Arial" w:hAnsi="Arial" w:cs="Arial"/>
        </w:rPr>
        <w:t xml:space="preserve">network </w:t>
      </w:r>
      <w:r w:rsidR="00692372">
        <w:rPr>
          <w:rFonts w:ascii="Arial" w:eastAsia="Arial" w:hAnsi="Arial" w:cs="Arial"/>
        </w:rPr>
        <w:t>services</w:t>
      </w:r>
      <w:r w:rsidR="00487829" w:rsidRPr="00487829">
        <w:rPr>
          <w:rFonts w:ascii="Arial" w:eastAsia="Arial" w:hAnsi="Arial" w:cs="Arial"/>
        </w:rPr>
        <w:t xml:space="preserve"> </w:t>
      </w:r>
      <w:r w:rsidR="0009583D">
        <w:rPr>
          <w:rFonts w:ascii="Arial" w:eastAsia="Arial" w:hAnsi="Arial" w:cs="Arial"/>
        </w:rPr>
        <w:t xml:space="preserve">to authorized third-party applications. </w:t>
      </w:r>
      <w:r w:rsidR="00260AED">
        <w:rPr>
          <w:rFonts w:ascii="Arial" w:eastAsia="Arial" w:hAnsi="Arial" w:cs="Arial"/>
        </w:rPr>
        <w:t>The standard mandates TLS between NEF and AF and authorization via OAuth 2.0.</w:t>
      </w:r>
    </w:p>
    <w:p w14:paraId="41E27F02" w14:textId="77777777" w:rsidR="00D908AA" w:rsidRDefault="00D908AA" w:rsidP="00E410E7">
      <w:pPr>
        <w:rPr>
          <w:rFonts w:ascii="Arial" w:eastAsia="Arial" w:hAnsi="Arial" w:cs="Arial"/>
        </w:rPr>
      </w:pPr>
    </w:p>
    <w:p w14:paraId="6334001B" w14:textId="2639CFA8" w:rsidR="00487829" w:rsidRDefault="008B5CF4" w:rsidP="00E410E7">
      <w:pPr>
        <w:rPr>
          <w:rFonts w:ascii="Arial" w:eastAsia="Arial" w:hAnsi="Arial" w:cs="Arial"/>
        </w:rPr>
      </w:pPr>
      <w:r>
        <w:rPr>
          <w:rFonts w:ascii="Arial" w:eastAsia="Arial" w:hAnsi="Arial" w:cs="Arial"/>
        </w:rPr>
        <w:t xml:space="preserve">Examples of the data that can be shared </w:t>
      </w:r>
      <w:proofErr w:type="gramStart"/>
      <w:r>
        <w:rPr>
          <w:rFonts w:ascii="Arial" w:eastAsia="Arial" w:hAnsi="Arial" w:cs="Arial"/>
        </w:rPr>
        <w:t>are:</w:t>
      </w:r>
      <w:proofErr w:type="gramEnd"/>
      <w:r>
        <w:rPr>
          <w:rFonts w:ascii="Arial" w:eastAsia="Arial" w:hAnsi="Arial" w:cs="Arial"/>
        </w:rPr>
        <w:t xml:space="preserve"> device</w:t>
      </w:r>
      <w:r w:rsidRPr="008B5CF4">
        <w:rPr>
          <w:rFonts w:ascii="Arial" w:eastAsia="Arial" w:hAnsi="Arial" w:cs="Arial"/>
        </w:rPr>
        <w:t xml:space="preserve"> analytics, user traffic routing, </w:t>
      </w:r>
      <w:r w:rsidR="0001411A">
        <w:rPr>
          <w:rFonts w:ascii="Arial" w:eastAsia="Arial" w:hAnsi="Arial" w:cs="Arial"/>
        </w:rPr>
        <w:t>device</w:t>
      </w:r>
      <w:r w:rsidRPr="008B5CF4">
        <w:rPr>
          <w:rFonts w:ascii="Arial" w:eastAsia="Arial" w:hAnsi="Arial" w:cs="Arial"/>
        </w:rPr>
        <w:t xml:space="preserve"> location</w:t>
      </w:r>
      <w:r w:rsidR="0001411A">
        <w:rPr>
          <w:rFonts w:ascii="Arial" w:eastAsia="Arial" w:hAnsi="Arial" w:cs="Arial"/>
        </w:rPr>
        <w:t xml:space="preserve"> and </w:t>
      </w:r>
      <w:r w:rsidRPr="008B5CF4">
        <w:rPr>
          <w:rFonts w:ascii="Arial" w:eastAsia="Arial" w:hAnsi="Arial" w:cs="Arial"/>
        </w:rPr>
        <w:t>mobilit</w:t>
      </w:r>
      <w:r w:rsidR="0001411A">
        <w:rPr>
          <w:rFonts w:ascii="Arial" w:eastAsia="Arial" w:hAnsi="Arial" w:cs="Arial"/>
        </w:rPr>
        <w:t>y events</w:t>
      </w:r>
      <w:r w:rsidR="00347E52">
        <w:rPr>
          <w:rFonts w:ascii="Arial" w:eastAsia="Arial" w:hAnsi="Arial" w:cs="Arial"/>
        </w:rPr>
        <w:t>:</w:t>
      </w:r>
      <w:r w:rsidR="0001411A">
        <w:rPr>
          <w:rFonts w:ascii="Arial" w:eastAsia="Arial" w:hAnsi="Arial" w:cs="Arial"/>
        </w:rPr>
        <w:t xml:space="preserve"> for example,</w:t>
      </w:r>
      <w:r w:rsidRPr="008B5CF4">
        <w:rPr>
          <w:rFonts w:ascii="Arial" w:eastAsia="Arial" w:hAnsi="Arial" w:cs="Arial"/>
        </w:rPr>
        <w:t xml:space="preserve"> </w:t>
      </w:r>
      <w:r w:rsidR="00612455">
        <w:rPr>
          <w:rFonts w:ascii="Arial" w:eastAsia="Arial" w:hAnsi="Arial" w:cs="Arial"/>
        </w:rPr>
        <w:t xml:space="preserve">notifications </w:t>
      </w:r>
      <w:r w:rsidR="008F07E3">
        <w:rPr>
          <w:rFonts w:ascii="Arial" w:eastAsia="Arial" w:hAnsi="Arial" w:cs="Arial"/>
        </w:rPr>
        <w:t xml:space="preserve">are sent </w:t>
      </w:r>
      <w:r w:rsidR="00612455">
        <w:rPr>
          <w:rFonts w:ascii="Arial" w:eastAsia="Arial" w:hAnsi="Arial" w:cs="Arial"/>
        </w:rPr>
        <w:t xml:space="preserve">whenever a user (which is e.g. part of a group subscribed to a third party service) enters a certain </w:t>
      </w:r>
      <w:r w:rsidR="003B63B8">
        <w:rPr>
          <w:rFonts w:ascii="Arial" w:eastAsia="Arial" w:hAnsi="Arial" w:cs="Arial"/>
        </w:rPr>
        <w:t>geographical perimeter (e.g. a mall or campus)</w:t>
      </w:r>
      <w:r w:rsidR="008F07E3">
        <w:rPr>
          <w:rFonts w:ascii="Arial" w:eastAsia="Arial" w:hAnsi="Arial" w:cs="Arial"/>
        </w:rPr>
        <w:t xml:space="preserve">, since the operator keeps track of the </w:t>
      </w:r>
      <w:r w:rsidR="00E5226C">
        <w:rPr>
          <w:rFonts w:ascii="Arial" w:eastAsia="Arial" w:hAnsi="Arial" w:cs="Arial"/>
        </w:rPr>
        <w:t>base stations to which</w:t>
      </w:r>
      <w:r w:rsidR="008F07E3">
        <w:rPr>
          <w:rFonts w:ascii="Arial" w:eastAsia="Arial" w:hAnsi="Arial" w:cs="Arial"/>
        </w:rPr>
        <w:t xml:space="preserve"> </w:t>
      </w:r>
      <w:r w:rsidR="00E5226C">
        <w:rPr>
          <w:rFonts w:ascii="Arial" w:eastAsia="Arial" w:hAnsi="Arial" w:cs="Arial"/>
        </w:rPr>
        <w:t>devices are connected.</w:t>
      </w:r>
    </w:p>
    <w:p w14:paraId="164558B8" w14:textId="77777777" w:rsidR="00AC582C" w:rsidRDefault="00AC582C" w:rsidP="00ED5777">
      <w:pPr>
        <w:rPr>
          <w:rFonts w:ascii="Arial" w:eastAsia="Arial" w:hAnsi="Arial" w:cs="Arial"/>
        </w:rPr>
      </w:pPr>
    </w:p>
    <w:p w14:paraId="0C6786FB" w14:textId="760034B6" w:rsidR="00ED5777" w:rsidRPr="00ED5777" w:rsidRDefault="00ED5777" w:rsidP="00ED5777">
      <w:pPr>
        <w:rPr>
          <w:rFonts w:ascii="Arial" w:eastAsia="Arial" w:hAnsi="Arial" w:cs="Arial"/>
        </w:rPr>
      </w:pPr>
      <w:r w:rsidRPr="00ED5777">
        <w:rPr>
          <w:rFonts w:ascii="Arial" w:eastAsia="Arial" w:hAnsi="Arial" w:cs="Arial"/>
        </w:rPr>
        <w:t>A malicious AF with a fraudulent (stolen</w:t>
      </w:r>
      <w:r w:rsidR="00347E52">
        <w:rPr>
          <w:rFonts w:ascii="Arial" w:eastAsia="Arial" w:hAnsi="Arial" w:cs="Arial"/>
        </w:rPr>
        <w:t>, altered, or</w:t>
      </w:r>
      <w:r>
        <w:rPr>
          <w:rFonts w:ascii="Arial" w:eastAsia="Arial" w:hAnsi="Arial" w:cs="Arial"/>
        </w:rPr>
        <w:t xml:space="preserve"> </w:t>
      </w:r>
      <w:r w:rsidRPr="00ED5777">
        <w:rPr>
          <w:rFonts w:ascii="Arial" w:eastAsia="Arial" w:hAnsi="Arial" w:cs="Arial"/>
        </w:rPr>
        <w:t xml:space="preserve">constructed) access token may invoke the NEF services arbitrarily. </w:t>
      </w:r>
    </w:p>
    <w:p w14:paraId="2A4E9104" w14:textId="28B8D626" w:rsidR="00E410E7" w:rsidRPr="009C2D05" w:rsidRDefault="00E410E7" w:rsidP="00ED5777">
      <w:pPr>
        <w:rPr>
          <w:rFonts w:ascii="Arial" w:eastAsia="Arial" w:hAnsi="Arial" w:cs="Arial"/>
          <w:sz w:val="21"/>
          <w:szCs w:val="21"/>
          <w:lang w:val="en"/>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12E73229"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AC582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AC582C">
        <w:rPr>
          <w:rFonts w:ascii="Arial" w:eastAsia="Arial" w:hAnsi="Arial" w:cs="Arial"/>
        </w:rPr>
        <w:t xml:space="preserve">: </w:t>
      </w:r>
    </w:p>
    <w:p w14:paraId="1B8F05CE" w14:textId="03BD0EC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AC582C">
        <w:rPr>
          <w:rFonts w:ascii="Arial" w:eastAsia="Arial" w:hAnsi="Arial" w:cs="Arial"/>
        </w:rPr>
        <w:t>lateral-movement, initial-access</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533A0EFF" w:rsidR="00B64733" w:rsidRPr="006C3194" w:rsidRDefault="009703DF" w:rsidP="00CB73D0">
      <w:pPr>
        <w:pStyle w:val="ListParagraph"/>
        <w:numPr>
          <w:ilvl w:val="0"/>
          <w:numId w:val="4"/>
        </w:numPr>
        <w:rPr>
          <w:rFonts w:ascii="Arial" w:eastAsia="Arial" w:hAnsi="Arial" w:cs="Arial"/>
        </w:rPr>
      </w:pPr>
      <w:r w:rsidRPr="009703DF">
        <w:rPr>
          <w:rFonts w:ascii="Arial" w:eastAsia="Arial" w:hAnsi="Arial" w:cs="Arial"/>
        </w:rPr>
        <w:t>Architecture</w:t>
      </w:r>
      <w:r w:rsidR="00AC582C">
        <w:rPr>
          <w:rFonts w:ascii="Arial" w:eastAsia="Arial" w:hAnsi="Arial" w:cs="Arial"/>
        </w:rPr>
        <w:t xml:space="preserve"> segment</w:t>
      </w:r>
      <w:r w:rsidR="78666845" w:rsidRPr="006C3194">
        <w:rPr>
          <w:rFonts w:ascii="Arial" w:eastAsia="Arial" w:hAnsi="Arial" w:cs="Arial"/>
        </w:rPr>
        <w:t xml:space="preserve">:  </w:t>
      </w:r>
      <w:r>
        <w:rPr>
          <w:rFonts w:ascii="Arial" w:eastAsia="Arial" w:hAnsi="Arial" w:cs="Arial"/>
        </w:rPr>
        <w:t>ICAM,</w:t>
      </w:r>
      <w:r w:rsidR="00ED41A3">
        <w:rPr>
          <w:rFonts w:ascii="Arial" w:eastAsia="Arial" w:hAnsi="Arial" w:cs="Arial"/>
        </w:rPr>
        <w:t xml:space="preserve"> </w:t>
      </w:r>
      <w:r w:rsidR="00F30423">
        <w:rPr>
          <w:rFonts w:ascii="Arial" w:eastAsia="Arial" w:hAnsi="Arial" w:cs="Arial"/>
        </w:rPr>
        <w:t>Control plane</w:t>
      </w:r>
    </w:p>
    <w:p w14:paraId="264F76E1" w14:textId="793D7AEE"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23FA1">
        <w:rPr>
          <w:rFonts w:ascii="Arial" w:eastAsia="Arial" w:hAnsi="Arial" w:cs="Arial"/>
        </w:rPr>
        <w:t>5G Network</w:t>
      </w:r>
    </w:p>
    <w:p w14:paraId="52F75D46" w14:textId="3BB4291D" w:rsidR="004A76DF" w:rsidRPr="009C2D05" w:rsidRDefault="00AC582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Pr>
          <w:rFonts w:ascii="Arial" w:eastAsia="Arial" w:hAnsi="Arial" w:cs="Arial"/>
        </w:rPr>
        <w:t>required</w:t>
      </w:r>
      <w:r w:rsidR="00F149D8" w:rsidRPr="009C2D05">
        <w:rPr>
          <w:rFonts w:ascii="Arial" w:eastAsia="Arial" w:hAnsi="Arial" w:cs="Arial"/>
          <w:lang w:val="fr-FR"/>
        </w:rPr>
        <w:t>:</w:t>
      </w:r>
      <w:proofErr w:type="gramEnd"/>
      <w:r w:rsidR="00F149D8" w:rsidRPr="009C2D05">
        <w:rPr>
          <w:rFonts w:ascii="Arial" w:eastAsia="Arial" w:hAnsi="Arial" w:cs="Arial"/>
          <w:lang w:val="fr-FR"/>
        </w:rPr>
        <w:t xml:space="preserve"> </w:t>
      </w:r>
      <w:r w:rsidR="00F30423">
        <w:rPr>
          <w:rFonts w:ascii="Arial" w:eastAsia="Arial" w:hAnsi="Arial" w:cs="Arial"/>
          <w:lang w:val="fr-FR"/>
        </w:rPr>
        <w:t>admin</w:t>
      </w:r>
    </w:p>
    <w:p w14:paraId="46A3F73A" w14:textId="797FBC0D" w:rsidR="00A94926" w:rsidRPr="009703DF" w:rsidRDefault="004A76DF" w:rsidP="00CB73D0">
      <w:pPr>
        <w:pStyle w:val="ListParagraph"/>
        <w:numPr>
          <w:ilvl w:val="0"/>
          <w:numId w:val="4"/>
        </w:numPr>
        <w:rPr>
          <w:rFonts w:ascii="Arial" w:eastAsia="Arial" w:hAnsi="Arial" w:cs="Arial"/>
        </w:rPr>
      </w:pPr>
      <w:r w:rsidRPr="009703DF">
        <w:rPr>
          <w:rFonts w:ascii="Arial" w:eastAsia="Arial" w:hAnsi="Arial" w:cs="Arial"/>
        </w:rPr>
        <w:t xml:space="preserve">Data Sources:  </w:t>
      </w:r>
    </w:p>
    <w:p w14:paraId="7AE56E16" w14:textId="345E25D3" w:rsidR="00A94926" w:rsidRPr="009C2D05" w:rsidRDefault="00A94926" w:rsidP="00CB73D0">
      <w:pPr>
        <w:pStyle w:val="ListParagraph"/>
        <w:numPr>
          <w:ilvl w:val="0"/>
          <w:numId w:val="4"/>
        </w:numPr>
        <w:rPr>
          <w:rFonts w:ascii="Arial" w:eastAsia="Arial" w:hAnsi="Arial" w:cs="Arial"/>
        </w:rPr>
      </w:pPr>
      <w:r w:rsidRPr="009703DF">
        <w:rPr>
          <w:rFonts w:ascii="Arial" w:eastAsia="Arial" w:hAnsi="Arial" w:cs="Arial"/>
        </w:rPr>
        <w:t>Theoretical</w:t>
      </w:r>
      <w:r w:rsidR="00D7138A" w:rsidRPr="009703DF">
        <w:rPr>
          <w:rFonts w:ascii="Arial" w:eastAsia="Arial" w:hAnsi="Arial" w:cs="Arial"/>
        </w:rPr>
        <w:t>/</w:t>
      </w:r>
      <w:r w:rsidR="00AC582C">
        <w:rPr>
          <w:rFonts w:ascii="Arial" w:eastAsia="Arial" w:hAnsi="Arial" w:cs="Arial"/>
        </w:rPr>
        <w:t>Proof of Concept/</w:t>
      </w:r>
      <w:r w:rsidR="00D7138A" w:rsidRPr="009703DF">
        <w:rPr>
          <w:rFonts w:ascii="Arial" w:eastAsia="Arial" w:hAnsi="Arial" w:cs="Arial"/>
        </w:rPr>
        <w:t>Observed</w:t>
      </w:r>
      <w:r w:rsidRPr="009703DF">
        <w:rPr>
          <w:rFonts w:ascii="Arial" w:eastAsia="Arial" w:hAnsi="Arial" w:cs="Arial"/>
        </w:rPr>
        <w:t xml:space="preserve">: </w:t>
      </w:r>
      <w:r w:rsidR="009703DF">
        <w:rPr>
          <w:rFonts w:ascii="Arial" w:eastAsia="Arial" w:hAnsi="Arial" w:cs="Arial"/>
        </w:rPr>
        <w:t>Theoretical</w:t>
      </w:r>
      <w:r w:rsidRPr="009703DF">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741F1C51"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p w14:paraId="3283F3FF" w14:textId="77777777" w:rsidR="00AE7BB8" w:rsidRPr="009C2D05" w:rsidRDefault="00AE7BB8" w:rsidP="5986D52C">
      <w:pPr>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1B843269">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1B843269">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F30423" w:rsidRPr="009C2D05" w14:paraId="253EC344" w14:textId="77777777" w:rsidTr="1B843269">
        <w:tc>
          <w:tcPr>
            <w:tcW w:w="4680" w:type="dxa"/>
          </w:tcPr>
          <w:p w14:paraId="51C7D454" w14:textId="0F6D670D" w:rsidR="00F30423" w:rsidRPr="00F94CC7" w:rsidRDefault="005E1350" w:rsidP="1B843269">
            <w:pPr>
              <w:rPr>
                <w:rFonts w:ascii="Arial" w:eastAsia="Arial" w:hAnsi="Arial" w:cs="Arial"/>
                <w:color w:val="0070C0"/>
                <w:sz w:val="16"/>
                <w:szCs w:val="16"/>
              </w:rPr>
            </w:pPr>
            <w:r w:rsidRPr="00F94CC7">
              <w:rPr>
                <w:rFonts w:ascii="Arial" w:eastAsia="Arial" w:hAnsi="Arial" w:cs="Arial"/>
                <w:sz w:val="16"/>
                <w:szCs w:val="16"/>
              </w:rPr>
              <w:t>OAuth 2.0 attacks</w:t>
            </w:r>
          </w:p>
        </w:tc>
        <w:tc>
          <w:tcPr>
            <w:tcW w:w="4680" w:type="dxa"/>
          </w:tcPr>
          <w:p w14:paraId="7A2980CA" w14:textId="22EE1738" w:rsidR="00F30423" w:rsidRPr="009C2D05" w:rsidRDefault="00616D0F"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An adversary may conduct </w:t>
            </w:r>
            <w:r w:rsidR="00F96D90">
              <w:rPr>
                <w:rFonts w:ascii="Arial" w:eastAsia="Arial" w:hAnsi="Arial" w:cs="Arial"/>
                <w:color w:val="404040" w:themeColor="text1" w:themeTint="BF"/>
                <w:sz w:val="16"/>
                <w:szCs w:val="16"/>
              </w:rPr>
              <w:t>OAuth2.0 a</w:t>
            </w:r>
            <w:r w:rsidR="008B24E3">
              <w:rPr>
                <w:rFonts w:ascii="Arial" w:eastAsia="Arial" w:hAnsi="Arial" w:cs="Arial"/>
                <w:color w:val="404040" w:themeColor="text1" w:themeTint="BF"/>
                <w:sz w:val="16"/>
                <w:szCs w:val="16"/>
              </w:rPr>
              <w:t xml:space="preserve">ttacks that </w:t>
            </w:r>
            <w:r w:rsidR="00B754AD">
              <w:rPr>
                <w:rFonts w:ascii="Arial" w:eastAsia="Arial" w:hAnsi="Arial" w:cs="Arial"/>
                <w:color w:val="404040" w:themeColor="text1" w:themeTint="BF"/>
                <w:sz w:val="16"/>
                <w:szCs w:val="16"/>
              </w:rPr>
              <w:t xml:space="preserve">are applicable to </w:t>
            </w:r>
            <w:r w:rsidR="00C57CDE">
              <w:rPr>
                <w:rFonts w:ascii="Arial" w:eastAsia="Arial" w:hAnsi="Arial" w:cs="Arial"/>
                <w:color w:val="404040" w:themeColor="text1" w:themeTint="BF"/>
                <w:sz w:val="16"/>
                <w:szCs w:val="16"/>
              </w:rPr>
              <w:t>machine-to-machine</w:t>
            </w:r>
            <w:r w:rsidR="00B754AD">
              <w:rPr>
                <w:rFonts w:ascii="Arial" w:eastAsia="Arial" w:hAnsi="Arial" w:cs="Arial"/>
                <w:color w:val="404040" w:themeColor="text1" w:themeTint="BF"/>
                <w:sz w:val="16"/>
                <w:szCs w:val="16"/>
              </w:rPr>
              <w:t xml:space="preserve"> communication (no</w:t>
            </w:r>
            <w:r w:rsidR="005121D3">
              <w:rPr>
                <w:rFonts w:ascii="Arial" w:eastAsia="Arial" w:hAnsi="Arial" w:cs="Arial"/>
                <w:color w:val="404040" w:themeColor="text1" w:themeTint="BF"/>
                <w:sz w:val="16"/>
                <w:szCs w:val="16"/>
              </w:rPr>
              <w:t>t</w:t>
            </w:r>
            <w:r w:rsidR="00B754AD">
              <w:rPr>
                <w:rFonts w:ascii="Arial" w:eastAsia="Arial" w:hAnsi="Arial" w:cs="Arial"/>
                <w:color w:val="404040" w:themeColor="text1" w:themeTint="BF"/>
                <w:sz w:val="16"/>
                <w:szCs w:val="16"/>
              </w:rPr>
              <w:t xml:space="preserve"> email phishing </w:t>
            </w:r>
            <w:r w:rsidR="005121D3">
              <w:rPr>
                <w:rFonts w:ascii="Arial" w:eastAsia="Arial" w:hAnsi="Arial" w:cs="Arial"/>
                <w:color w:val="404040" w:themeColor="text1" w:themeTint="BF"/>
                <w:sz w:val="16"/>
                <w:szCs w:val="16"/>
              </w:rPr>
              <w:t xml:space="preserve">type </w:t>
            </w:r>
            <w:r w:rsidR="00B754AD">
              <w:rPr>
                <w:rFonts w:ascii="Arial" w:eastAsia="Arial" w:hAnsi="Arial" w:cs="Arial"/>
                <w:color w:val="404040" w:themeColor="text1" w:themeTint="BF"/>
                <w:sz w:val="16"/>
                <w:szCs w:val="16"/>
              </w:rPr>
              <w:t>attacks)</w:t>
            </w:r>
            <w:r w:rsidR="00675174">
              <w:rPr>
                <w:rFonts w:ascii="Arial" w:eastAsia="Arial" w:hAnsi="Arial" w:cs="Arial"/>
                <w:color w:val="404040" w:themeColor="text1" w:themeTint="BF"/>
                <w:sz w:val="16"/>
                <w:szCs w:val="16"/>
              </w:rPr>
              <w:t xml:space="preserve">. Fraudulent token is mentioned in </w:t>
            </w:r>
            <w:r w:rsidR="00675174" w:rsidRPr="00C52B91">
              <w:rPr>
                <w:rFonts w:ascii="Arial" w:eastAsia="Arial" w:hAnsi="Arial" w:cs="Arial"/>
                <w:sz w:val="16"/>
                <w:szCs w:val="16"/>
              </w:rPr>
              <w:t>section I.2.2.2</w:t>
            </w:r>
            <w:r w:rsidR="008E2DA3">
              <w:rPr>
                <w:rFonts w:ascii="Arial" w:eastAsia="Arial" w:hAnsi="Arial" w:cs="Arial"/>
                <w:sz w:val="16"/>
                <w:szCs w:val="16"/>
              </w:rPr>
              <w:t xml:space="preserve"> of [1]</w:t>
            </w:r>
            <w:r w:rsidR="00A2546D">
              <w:rPr>
                <w:rFonts w:ascii="Arial" w:eastAsia="Arial" w:hAnsi="Arial" w:cs="Arial"/>
                <w:sz w:val="16"/>
                <w:szCs w:val="16"/>
              </w:rPr>
              <w:t>. Other threats are listed in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306E660C" w:rsidR="5986D52C" w:rsidRPr="009C2D05" w:rsidRDefault="00C6503F"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AC3C20" w:rsidRPr="009C2D05" w14:paraId="1A382F88" w14:textId="77777777" w:rsidTr="25900B44">
        <w:tc>
          <w:tcPr>
            <w:tcW w:w="4680" w:type="dxa"/>
          </w:tcPr>
          <w:p w14:paraId="64352FC9" w14:textId="77777777" w:rsidR="00AC3C20" w:rsidRPr="00B77A7F" w:rsidRDefault="005F27B0" w:rsidP="00AC3C20">
            <w:pPr>
              <w:spacing w:line="259" w:lineRule="auto"/>
              <w:rPr>
                <w:rFonts w:ascii="Arial" w:eastAsia="Arial" w:hAnsi="Arial" w:cs="Arial"/>
                <w:sz w:val="16"/>
                <w:szCs w:val="16"/>
              </w:rPr>
            </w:pPr>
            <w:r w:rsidRPr="00B77A7F">
              <w:rPr>
                <w:rFonts w:ascii="Arial" w:eastAsia="Arial" w:hAnsi="Arial" w:cs="Arial"/>
                <w:sz w:val="16"/>
                <w:szCs w:val="16"/>
              </w:rPr>
              <w:t>M1040</w:t>
            </w:r>
          </w:p>
          <w:p w14:paraId="499AF14F" w14:textId="04A6B78C" w:rsidR="001A2CCB" w:rsidRPr="009C2D05" w:rsidRDefault="001A2CCB" w:rsidP="00AC3C20">
            <w:pPr>
              <w:spacing w:line="259" w:lineRule="auto"/>
              <w:rPr>
                <w:rFonts w:ascii="Arial" w:eastAsia="Arial" w:hAnsi="Arial" w:cs="Arial"/>
                <w:sz w:val="16"/>
                <w:szCs w:val="16"/>
              </w:rPr>
            </w:pPr>
          </w:p>
        </w:tc>
        <w:tc>
          <w:tcPr>
            <w:tcW w:w="4680" w:type="dxa"/>
          </w:tcPr>
          <w:p w14:paraId="582839A4" w14:textId="31EDEA1C" w:rsidR="00AC3C20" w:rsidRPr="009C2D05" w:rsidRDefault="00502943" w:rsidP="00AC3C20">
            <w:pPr>
              <w:rPr>
                <w:rFonts w:ascii="Arial" w:eastAsia="Arial" w:hAnsi="Arial" w:cs="Arial"/>
                <w:sz w:val="16"/>
                <w:szCs w:val="16"/>
              </w:rPr>
            </w:pPr>
            <w:r>
              <w:rPr>
                <w:rFonts w:ascii="Arial" w:eastAsia="Arial" w:hAnsi="Arial" w:cs="Arial"/>
                <w:sz w:val="16"/>
                <w:szCs w:val="16"/>
              </w:rPr>
              <w:t>Prevent sus</w:t>
            </w:r>
            <w:r w:rsidR="00CB1D63">
              <w:rPr>
                <w:rFonts w:ascii="Arial" w:eastAsia="Arial" w:hAnsi="Arial" w:cs="Arial"/>
                <w:sz w:val="16"/>
                <w:szCs w:val="16"/>
              </w:rPr>
              <w:t xml:space="preserve">picious API calls </w:t>
            </w:r>
          </w:p>
        </w:tc>
      </w:tr>
      <w:tr w:rsidR="00367618" w:rsidRPr="009C2D05" w14:paraId="4E97B28D" w14:textId="77777777" w:rsidTr="25900B44">
        <w:tc>
          <w:tcPr>
            <w:tcW w:w="4680" w:type="dxa"/>
          </w:tcPr>
          <w:p w14:paraId="08C254DD" w14:textId="0ADC261E" w:rsidR="00367618" w:rsidRPr="00B77A7F" w:rsidRDefault="00367618" w:rsidP="00AC3C20">
            <w:pPr>
              <w:spacing w:line="259" w:lineRule="auto"/>
              <w:rPr>
                <w:rFonts w:ascii="Arial" w:eastAsia="Arial" w:hAnsi="Arial" w:cs="Arial"/>
                <w:sz w:val="16"/>
                <w:szCs w:val="16"/>
              </w:rPr>
            </w:pPr>
            <w:r w:rsidRPr="00B77A7F">
              <w:rPr>
                <w:rFonts w:ascii="Arial" w:eastAsia="Arial" w:hAnsi="Arial" w:cs="Arial"/>
                <w:sz w:val="16"/>
                <w:szCs w:val="16"/>
              </w:rPr>
              <w:t>FGM5003</w:t>
            </w:r>
          </w:p>
        </w:tc>
        <w:tc>
          <w:tcPr>
            <w:tcW w:w="4680" w:type="dxa"/>
          </w:tcPr>
          <w:p w14:paraId="223E6439" w14:textId="270E83C1" w:rsidR="00367618" w:rsidRPr="00B77A7F" w:rsidRDefault="00DD43C9" w:rsidP="00AC3C20">
            <w:pPr>
              <w:rPr>
                <w:rFonts w:ascii="Arial" w:eastAsia="Arial" w:hAnsi="Arial" w:cs="Arial"/>
                <w:sz w:val="16"/>
                <w:szCs w:val="16"/>
              </w:rPr>
            </w:pPr>
            <w:r w:rsidRPr="00B77A7F">
              <w:rPr>
                <w:rFonts w:ascii="Arial" w:eastAsia="Arial" w:hAnsi="Arial" w:cs="Arial"/>
                <w:sz w:val="16"/>
                <w:szCs w:val="16"/>
              </w:rPr>
              <w:t>Ensure NEF checks AF credentials across layers (TLS, OAuth2.0), and has a list (provided out of band) with all the allowed AF by unique identifier (or type of AF), and to which service they are allowed access (this access may be general, not per UE).</w:t>
            </w:r>
          </w:p>
        </w:tc>
      </w:tr>
      <w:tr w:rsidR="00F952A6" w:rsidRPr="009C2D05" w14:paraId="2E8BF981" w14:textId="77777777" w:rsidTr="25900B44">
        <w:tc>
          <w:tcPr>
            <w:tcW w:w="4680" w:type="dxa"/>
          </w:tcPr>
          <w:p w14:paraId="79A26530" w14:textId="333D749B" w:rsidR="00F952A6" w:rsidRPr="00B77A7F" w:rsidRDefault="00F952A6" w:rsidP="00AC3C20">
            <w:pPr>
              <w:spacing w:line="259" w:lineRule="auto"/>
              <w:rPr>
                <w:rFonts w:ascii="Arial" w:eastAsia="Arial" w:hAnsi="Arial" w:cs="Arial"/>
                <w:sz w:val="16"/>
                <w:szCs w:val="16"/>
              </w:rPr>
            </w:pPr>
            <w:r>
              <w:rPr>
                <w:rFonts w:ascii="Arial" w:eastAsia="Arial" w:hAnsi="Arial" w:cs="Arial"/>
                <w:sz w:val="16"/>
                <w:szCs w:val="16"/>
              </w:rPr>
              <w:t>FGM5019</w:t>
            </w:r>
          </w:p>
        </w:tc>
        <w:tc>
          <w:tcPr>
            <w:tcW w:w="4680" w:type="dxa"/>
          </w:tcPr>
          <w:p w14:paraId="6610D36D" w14:textId="26B93751" w:rsidR="00F952A6" w:rsidRPr="00B77A7F" w:rsidRDefault="00F952A6" w:rsidP="00AC3C20">
            <w:pPr>
              <w:rPr>
                <w:rFonts w:ascii="Arial" w:eastAsia="Arial" w:hAnsi="Arial" w:cs="Arial"/>
                <w:sz w:val="16"/>
                <w:szCs w:val="16"/>
              </w:rPr>
            </w:pPr>
            <w:r w:rsidRPr="00F952A6">
              <w:rPr>
                <w:rFonts w:ascii="Arial" w:eastAsia="Arial" w:hAnsi="Arial" w:cs="Arial"/>
                <w:sz w:val="16"/>
                <w:szCs w:val="16"/>
              </w:rPr>
              <w:t xml:space="preserve">NEF should authorize API calls from external AFs for </w:t>
            </w:r>
            <w:r>
              <w:rPr>
                <w:rFonts w:ascii="Arial" w:eastAsia="Arial" w:hAnsi="Arial" w:cs="Arial"/>
                <w:sz w:val="16"/>
                <w:szCs w:val="16"/>
              </w:rPr>
              <w:t>all service accesses, via OAuth token verification.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CD012B">
        <w:tc>
          <w:tcPr>
            <w:tcW w:w="4680" w:type="dxa"/>
          </w:tcPr>
          <w:p w14:paraId="17A32C92" w14:textId="38758E82" w:rsidR="00F30423" w:rsidRPr="009C2D05" w:rsidRDefault="001A1C45" w:rsidP="00CD012B">
            <w:pPr>
              <w:spacing w:line="259" w:lineRule="auto"/>
              <w:rPr>
                <w:rFonts w:ascii="Arial" w:eastAsia="Arial" w:hAnsi="Arial" w:cs="Arial"/>
                <w:sz w:val="16"/>
                <w:szCs w:val="16"/>
              </w:rPr>
            </w:pPr>
            <w:r>
              <w:rPr>
                <w:rFonts w:ascii="Arial" w:eastAsia="Arial" w:hAnsi="Arial" w:cs="Arial"/>
                <w:sz w:val="16"/>
                <w:szCs w:val="16"/>
              </w:rPr>
              <w:t>MNO service access</w:t>
            </w:r>
          </w:p>
        </w:tc>
        <w:tc>
          <w:tcPr>
            <w:tcW w:w="4680" w:type="dxa"/>
          </w:tcPr>
          <w:p w14:paraId="69F19575" w14:textId="3BED7EC8" w:rsidR="00F30423" w:rsidRPr="009C2D05" w:rsidRDefault="00D34970" w:rsidP="00CD012B">
            <w:pPr>
              <w:rPr>
                <w:rFonts w:ascii="Arial" w:eastAsia="Arial" w:hAnsi="Arial" w:cs="Arial"/>
                <w:sz w:val="16"/>
                <w:szCs w:val="16"/>
              </w:rPr>
            </w:pPr>
            <w:r w:rsidRPr="008A55DE">
              <w:rPr>
                <w:rFonts w:ascii="Arial" w:eastAsia="Arial" w:hAnsi="Arial" w:cs="Arial"/>
                <w:sz w:val="16"/>
                <w:szCs w:val="16"/>
              </w:rPr>
              <w:t>Access to some MNO services</w:t>
            </w:r>
            <w:r w:rsidR="0020263C">
              <w:rPr>
                <w:rFonts w:ascii="Arial" w:eastAsia="Arial" w:hAnsi="Arial" w:cs="Arial"/>
                <w:sz w:val="16"/>
                <w:szCs w:val="16"/>
              </w:rPr>
              <w:t xml:space="preserve"> to gain knowledge </w:t>
            </w:r>
            <w:r w:rsidR="007A1F24">
              <w:rPr>
                <w:rFonts w:ascii="Arial" w:eastAsia="Arial" w:hAnsi="Arial" w:cs="Arial"/>
                <w:sz w:val="16"/>
                <w:szCs w:val="16"/>
              </w:rPr>
              <w:t xml:space="preserve">about tokens to </w:t>
            </w:r>
            <w:r w:rsidR="00ED4E43">
              <w:rPr>
                <w:rFonts w:ascii="Arial" w:eastAsia="Arial" w:hAnsi="Arial" w:cs="Arial"/>
                <w:sz w:val="16"/>
                <w:szCs w:val="16"/>
              </w:rPr>
              <w:t xml:space="preserve">access the </w:t>
            </w:r>
            <w:r w:rsidR="007A1F24">
              <w:rPr>
                <w:rFonts w:ascii="Arial" w:eastAsia="Arial" w:hAnsi="Arial" w:cs="Arial"/>
                <w:sz w:val="16"/>
                <w:szCs w:val="16"/>
              </w:rPr>
              <w:t>NEF</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1B843269">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1B843269">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1B843269">
        <w:tc>
          <w:tcPr>
            <w:tcW w:w="4680" w:type="dxa"/>
          </w:tcPr>
          <w:p w14:paraId="0AE9E678" w14:textId="17E67DB7" w:rsidR="00F30423" w:rsidRPr="00404305" w:rsidRDefault="00ED4E43" w:rsidP="1B843269">
            <w:pPr>
              <w:spacing w:line="259" w:lineRule="auto"/>
              <w:rPr>
                <w:rFonts w:ascii="Arial" w:eastAsia="Arial" w:hAnsi="Arial" w:cs="Arial"/>
                <w:sz w:val="16"/>
                <w:szCs w:val="16"/>
              </w:rPr>
            </w:pPr>
            <w:r w:rsidRPr="00404305">
              <w:rPr>
                <w:rFonts w:ascii="Arial" w:eastAsia="Arial" w:hAnsi="Arial" w:cs="Arial"/>
                <w:sz w:val="16"/>
                <w:szCs w:val="16"/>
              </w:rPr>
              <w:t>O</w:t>
            </w:r>
            <w:r w:rsidR="00B142C4" w:rsidRPr="00404305">
              <w:rPr>
                <w:rFonts w:ascii="Arial" w:eastAsia="Arial" w:hAnsi="Arial" w:cs="Arial"/>
                <w:sz w:val="16"/>
                <w:szCs w:val="16"/>
              </w:rPr>
              <w:t xml:space="preserve">perator </w:t>
            </w:r>
            <w:r w:rsidR="00F30423" w:rsidRPr="00404305">
              <w:rPr>
                <w:rFonts w:ascii="Arial" w:eastAsia="Arial" w:hAnsi="Arial" w:cs="Arial"/>
                <w:sz w:val="16"/>
                <w:szCs w:val="16"/>
              </w:rPr>
              <w:t xml:space="preserve">Services </w:t>
            </w:r>
          </w:p>
        </w:tc>
        <w:tc>
          <w:tcPr>
            <w:tcW w:w="4680" w:type="dxa"/>
          </w:tcPr>
          <w:p w14:paraId="4A3B39B3" w14:textId="230A690F" w:rsidR="00F30423" w:rsidRPr="0272C9E8" w:rsidRDefault="00404305" w:rsidP="0272C9E8">
            <w:pPr>
              <w:rPr>
                <w:rFonts w:ascii="Arial" w:eastAsia="Arial" w:hAnsi="Arial" w:cs="Arial"/>
                <w:sz w:val="16"/>
                <w:szCs w:val="16"/>
              </w:rPr>
            </w:pPr>
            <w:r>
              <w:rPr>
                <w:rFonts w:ascii="Arial" w:eastAsia="Arial" w:hAnsi="Arial" w:cs="Arial"/>
                <w:sz w:val="16"/>
                <w:szCs w:val="16"/>
              </w:rPr>
              <w:t>Network services exposed by NEF</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1567DF3" w:rsidR="00122B07" w:rsidRPr="009C2D05" w:rsidRDefault="00C6503F"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F30423" w:rsidRPr="009C2D05" w14:paraId="2D4301CA" w14:textId="77777777" w:rsidTr="00CD012B">
        <w:tc>
          <w:tcPr>
            <w:tcW w:w="4680" w:type="dxa"/>
          </w:tcPr>
          <w:p w14:paraId="0A0889DD" w14:textId="7E4166C1" w:rsidR="00F30423" w:rsidRPr="00B142C4" w:rsidRDefault="0062368C" w:rsidP="008B11EC">
            <w:pPr>
              <w:rPr>
                <w:rFonts w:ascii="Arial" w:eastAsia="Arial" w:hAnsi="Arial" w:cs="Arial"/>
                <w:color w:val="0070C0"/>
                <w:sz w:val="16"/>
                <w:szCs w:val="16"/>
              </w:rPr>
            </w:pPr>
            <w:r>
              <w:rPr>
                <w:rFonts w:ascii="Arial" w:eastAsia="Arial" w:hAnsi="Arial" w:cs="Arial"/>
                <w:sz w:val="16"/>
                <w:szCs w:val="16"/>
              </w:rPr>
              <w:t>DS0015</w:t>
            </w:r>
          </w:p>
        </w:tc>
        <w:tc>
          <w:tcPr>
            <w:tcW w:w="4680" w:type="dxa"/>
          </w:tcPr>
          <w:p w14:paraId="049D9AA9" w14:textId="16AD7D99" w:rsidR="00F30423" w:rsidRPr="009C2D05" w:rsidRDefault="00CB0A67" w:rsidP="00CD012B">
            <w:pPr>
              <w:rPr>
                <w:rFonts w:ascii="Arial" w:eastAsia="Arial" w:hAnsi="Arial" w:cs="Arial"/>
                <w:sz w:val="16"/>
                <w:szCs w:val="16"/>
              </w:rPr>
            </w:pPr>
            <w:r w:rsidRPr="008B11EC">
              <w:rPr>
                <w:rFonts w:ascii="Arial" w:eastAsia="Arial" w:hAnsi="Arial" w:cs="Arial"/>
                <w:sz w:val="16"/>
                <w:szCs w:val="16"/>
              </w:rPr>
              <w:t>Logs or registration attempts to NEF</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B142C4" w:rsidRPr="009C2D05" w14:paraId="1965D09F" w14:textId="77777777" w:rsidTr="00CD012B">
        <w:tc>
          <w:tcPr>
            <w:tcW w:w="4680" w:type="dxa"/>
          </w:tcPr>
          <w:p w14:paraId="4558F9C2" w14:textId="492BE298" w:rsidR="00B142C4" w:rsidRPr="009C2D05" w:rsidRDefault="00B1691E" w:rsidP="00CD012B">
            <w:pPr>
              <w:spacing w:line="259" w:lineRule="auto"/>
              <w:rPr>
                <w:rFonts w:ascii="Arial" w:eastAsia="Arial" w:hAnsi="Arial" w:cs="Arial"/>
                <w:sz w:val="16"/>
                <w:szCs w:val="16"/>
              </w:rPr>
            </w:pPr>
            <w:r>
              <w:rPr>
                <w:rFonts w:ascii="Arial" w:eastAsia="Arial" w:hAnsi="Arial" w:cs="Arial"/>
                <w:sz w:val="16"/>
                <w:szCs w:val="16"/>
              </w:rPr>
              <w:t>N</w:t>
            </w:r>
            <w:r w:rsidR="00404305">
              <w:rPr>
                <w:rFonts w:ascii="Arial" w:eastAsia="Arial" w:hAnsi="Arial" w:cs="Arial"/>
                <w:sz w:val="16"/>
                <w:szCs w:val="16"/>
              </w:rPr>
              <w:t>etwork services exposed by NEF</w:t>
            </w:r>
          </w:p>
        </w:tc>
        <w:tc>
          <w:tcPr>
            <w:tcW w:w="4680" w:type="dxa"/>
          </w:tcPr>
          <w:p w14:paraId="01724FA3" w14:textId="0DFD78E1" w:rsidR="00B142C4" w:rsidRPr="009C2D05" w:rsidRDefault="00922133" w:rsidP="00CD012B">
            <w:pPr>
              <w:rPr>
                <w:rFonts w:ascii="Arial" w:eastAsia="Arial" w:hAnsi="Arial" w:cs="Arial"/>
                <w:sz w:val="16"/>
                <w:szCs w:val="16"/>
              </w:rPr>
            </w:pPr>
            <w:r>
              <w:rPr>
                <w:rFonts w:ascii="Arial" w:eastAsia="Arial" w:hAnsi="Arial" w:cs="Arial"/>
                <w:sz w:val="16"/>
                <w:szCs w:val="16"/>
              </w:rPr>
              <w:t>Adversary</w:t>
            </w:r>
            <w:r w:rsidR="000E53AC" w:rsidRPr="008B11EC">
              <w:rPr>
                <w:rFonts w:ascii="Arial" w:eastAsia="Arial" w:hAnsi="Arial" w:cs="Arial"/>
                <w:sz w:val="16"/>
                <w:szCs w:val="16"/>
              </w:rPr>
              <w:t xml:space="preserve"> has access to </w:t>
            </w:r>
            <w:r w:rsidR="000C264A" w:rsidRPr="008B11EC">
              <w:rPr>
                <w:rFonts w:ascii="Arial" w:eastAsia="Arial" w:hAnsi="Arial" w:cs="Arial"/>
                <w:sz w:val="16"/>
                <w:szCs w:val="16"/>
              </w:rPr>
              <w:t xml:space="preserve">network </w:t>
            </w:r>
            <w:r w:rsidR="000E53AC" w:rsidRPr="008B11EC">
              <w:rPr>
                <w:rFonts w:ascii="Arial" w:eastAsia="Arial" w:hAnsi="Arial" w:cs="Arial"/>
                <w:sz w:val="16"/>
                <w:szCs w:val="16"/>
              </w:rPr>
              <w:t>services</w:t>
            </w:r>
            <w:r w:rsidR="000C264A" w:rsidRPr="008B11EC">
              <w:rPr>
                <w:rFonts w:ascii="Arial" w:eastAsia="Arial" w:hAnsi="Arial" w:cs="Arial"/>
                <w:sz w:val="16"/>
                <w:szCs w:val="16"/>
              </w:rPr>
              <w:t xml:space="preserve"> exposed by NEF</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6C4603A6" w14:textId="504CC358" w:rsidR="00474639"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675"/>
        <w:gridCol w:w="4675"/>
      </w:tblGrid>
      <w:tr w:rsidR="002C2FE8" w:rsidRPr="007B4C23" w14:paraId="37CA3909" w14:textId="77777777" w:rsidTr="00964DE5">
        <w:tc>
          <w:tcPr>
            <w:tcW w:w="4675" w:type="dxa"/>
          </w:tcPr>
          <w:p w14:paraId="2E459F44" w14:textId="77777777" w:rsidR="002C2FE8" w:rsidRPr="007B4C23" w:rsidRDefault="002C2FE8" w:rsidP="00C52B91">
            <w:pPr>
              <w:rPr>
                <w:rFonts w:ascii="Arial" w:hAnsi="Arial" w:cs="Arial"/>
                <w:b/>
                <w:bCs/>
                <w:sz w:val="18"/>
                <w:szCs w:val="18"/>
              </w:rPr>
            </w:pPr>
            <w:r w:rsidRPr="007B4C23">
              <w:rPr>
                <w:rFonts w:ascii="Arial" w:hAnsi="Arial" w:cs="Arial"/>
                <w:b/>
                <w:bCs/>
                <w:sz w:val="18"/>
                <w:szCs w:val="18"/>
              </w:rPr>
              <w:t>Name</w:t>
            </w:r>
          </w:p>
        </w:tc>
        <w:tc>
          <w:tcPr>
            <w:tcW w:w="4675" w:type="dxa"/>
          </w:tcPr>
          <w:p w14:paraId="3FFBBE8F" w14:textId="77777777" w:rsidR="002C2FE8" w:rsidRPr="007B4C23" w:rsidRDefault="002C2FE8" w:rsidP="00C52B91">
            <w:pPr>
              <w:rPr>
                <w:rFonts w:ascii="Arial" w:hAnsi="Arial" w:cs="Arial"/>
                <w:b/>
                <w:bCs/>
                <w:sz w:val="18"/>
                <w:szCs w:val="18"/>
              </w:rPr>
            </w:pPr>
            <w:r w:rsidRPr="007B4C23">
              <w:rPr>
                <w:rFonts w:ascii="Arial" w:hAnsi="Arial" w:cs="Arial"/>
                <w:b/>
                <w:bCs/>
                <w:sz w:val="18"/>
                <w:szCs w:val="18"/>
              </w:rPr>
              <w:t>URL</w:t>
            </w:r>
          </w:p>
        </w:tc>
      </w:tr>
      <w:tr w:rsidR="002C2FE8" w:rsidRPr="00E9179B" w14:paraId="7DD1C860" w14:textId="77777777" w:rsidTr="00964DE5">
        <w:trPr>
          <w:trHeight w:val="647"/>
        </w:trPr>
        <w:tc>
          <w:tcPr>
            <w:tcW w:w="4675" w:type="dxa"/>
          </w:tcPr>
          <w:p w14:paraId="63FAD3E0" w14:textId="20609584" w:rsidR="002C2FE8" w:rsidRPr="00E9179B" w:rsidRDefault="000B0449" w:rsidP="0021020A">
            <w:pPr>
              <w:rPr>
                <w:rFonts w:ascii="Arial" w:hAnsi="Arial" w:cs="Arial"/>
                <w:sz w:val="18"/>
                <w:szCs w:val="18"/>
              </w:rPr>
            </w:pPr>
            <w:r w:rsidRPr="004D3AA8">
              <w:rPr>
                <w:rFonts w:ascii="Arial" w:eastAsia="Arial" w:hAnsi="Arial" w:cs="Arial"/>
                <w:sz w:val="16"/>
                <w:szCs w:val="16"/>
              </w:rPr>
              <w:t>3GPP TR 33.926</w:t>
            </w:r>
            <w:r w:rsidR="00F173B5">
              <w:rPr>
                <w:rFonts w:ascii="Arial" w:eastAsia="Arial" w:hAnsi="Arial" w:cs="Arial"/>
                <w:sz w:val="16"/>
                <w:szCs w:val="16"/>
              </w:rPr>
              <w:t xml:space="preserve"> </w:t>
            </w:r>
            <w:r w:rsidR="0021020A" w:rsidRPr="00C52B91">
              <w:rPr>
                <w:rFonts w:ascii="Arial" w:eastAsia="Arial" w:hAnsi="Arial" w:cs="Arial"/>
                <w:sz w:val="16"/>
                <w:szCs w:val="16"/>
              </w:rPr>
              <w:t>Security Assurance Specification (SCAS) threats and critical assets in 3GPP network product classes</w:t>
            </w:r>
            <w:r w:rsidR="0021020A">
              <w:rPr>
                <w:rFonts w:ascii="Arial" w:eastAsia="Arial" w:hAnsi="Arial" w:cs="Arial"/>
                <w:sz w:val="16"/>
                <w:szCs w:val="16"/>
              </w:rPr>
              <w:t xml:space="preserve">. </w:t>
            </w:r>
          </w:p>
        </w:tc>
        <w:tc>
          <w:tcPr>
            <w:tcW w:w="4675" w:type="dxa"/>
          </w:tcPr>
          <w:p w14:paraId="289F2EC3" w14:textId="26123247" w:rsidR="005E2D60" w:rsidRPr="00E9179B" w:rsidRDefault="00FD1B9D" w:rsidP="00C52B91">
            <w:pPr>
              <w:rPr>
                <w:rFonts w:ascii="Arial" w:hAnsi="Arial" w:cs="Arial"/>
                <w:sz w:val="18"/>
                <w:szCs w:val="18"/>
              </w:rPr>
            </w:pPr>
            <w:r w:rsidRPr="00F51E80">
              <w:rPr>
                <w:rFonts w:ascii="Arial" w:eastAsia="Arial" w:hAnsi="Arial" w:cs="Arial"/>
                <w:sz w:val="16"/>
                <w:szCs w:val="16"/>
              </w:rPr>
              <w:t>https://www.3gpp.org/DynaReport/33926.htm</w:t>
            </w:r>
          </w:p>
        </w:tc>
      </w:tr>
      <w:tr w:rsidR="00A2546D" w:rsidRPr="00E9179B" w14:paraId="2C27F094" w14:textId="77777777" w:rsidTr="00964DE5">
        <w:trPr>
          <w:trHeight w:val="647"/>
        </w:trPr>
        <w:tc>
          <w:tcPr>
            <w:tcW w:w="4675" w:type="dxa"/>
          </w:tcPr>
          <w:p w14:paraId="1AD51087" w14:textId="0571E081" w:rsidR="00A2546D" w:rsidRPr="004D3AA8" w:rsidRDefault="00A2546D" w:rsidP="0021020A">
            <w:pPr>
              <w:rPr>
                <w:rFonts w:ascii="Arial" w:eastAsia="Arial" w:hAnsi="Arial" w:cs="Arial"/>
                <w:sz w:val="16"/>
                <w:szCs w:val="16"/>
              </w:rPr>
            </w:pPr>
            <w:r>
              <w:rPr>
                <w:rFonts w:ascii="Arial" w:eastAsia="Arial" w:hAnsi="Arial" w:cs="Arial"/>
                <w:sz w:val="16"/>
                <w:szCs w:val="16"/>
              </w:rPr>
              <w:t>Internet Engineering Task Force, IETF RFC</w:t>
            </w:r>
            <w:r w:rsidR="007615A1">
              <w:rPr>
                <w:rFonts w:ascii="Arial" w:eastAsia="Arial" w:hAnsi="Arial" w:cs="Arial"/>
                <w:sz w:val="16"/>
                <w:szCs w:val="16"/>
              </w:rPr>
              <w:t xml:space="preserve"> 6819 “</w:t>
            </w:r>
            <w:r w:rsidR="007615A1" w:rsidRPr="007615A1">
              <w:rPr>
                <w:rFonts w:ascii="Arial" w:eastAsia="Arial" w:hAnsi="Arial" w:cs="Arial"/>
                <w:sz w:val="16"/>
                <w:szCs w:val="16"/>
              </w:rPr>
              <w:t>OAuth 2.0 Threat Model and Security Considerations</w:t>
            </w:r>
            <w:r w:rsidR="007615A1">
              <w:rPr>
                <w:rFonts w:ascii="Arial" w:eastAsia="Arial" w:hAnsi="Arial" w:cs="Arial"/>
                <w:sz w:val="16"/>
                <w:szCs w:val="16"/>
              </w:rPr>
              <w:t>”, Jan. 2013.</w:t>
            </w:r>
          </w:p>
        </w:tc>
        <w:tc>
          <w:tcPr>
            <w:tcW w:w="4675" w:type="dxa"/>
          </w:tcPr>
          <w:p w14:paraId="7AE7DD76" w14:textId="3A7E4D8B" w:rsidR="00A2546D" w:rsidRDefault="00A702F7" w:rsidP="00C52B91">
            <w:pPr>
              <w:rPr>
                <w:rFonts w:ascii="Arial" w:eastAsia="Arial" w:hAnsi="Arial" w:cs="Arial"/>
                <w:sz w:val="16"/>
                <w:szCs w:val="16"/>
              </w:rPr>
            </w:pPr>
            <w:r w:rsidRPr="00A702F7">
              <w:rPr>
                <w:rFonts w:ascii="Arial" w:eastAsia="Arial" w:hAnsi="Arial" w:cs="Arial"/>
                <w:sz w:val="16"/>
                <w:szCs w:val="16"/>
              </w:rPr>
              <w:t>https://datatracker.ietf.org/doc/html/rfc6819</w:t>
            </w:r>
            <w:r>
              <w:rPr>
                <w:rFonts w:ascii="Arial" w:eastAsia="Arial" w:hAnsi="Arial" w:cs="Arial"/>
                <w:sz w:val="16"/>
                <w:szCs w:val="16"/>
              </w:rPr>
              <w:t xml:space="preserve"> </w:t>
            </w:r>
          </w:p>
        </w:tc>
      </w:tr>
    </w:tbl>
    <w:p w14:paraId="3B19D8F3" w14:textId="77777777" w:rsidR="00474639" w:rsidRDefault="00474639" w:rsidP="009C2D05">
      <w:pPr>
        <w:rPr>
          <w:rFonts w:ascii="Arial" w:eastAsia="Arial" w:hAnsi="Arial" w:cs="Arial"/>
        </w:rPr>
      </w:pPr>
    </w:p>
    <w:p w14:paraId="4A240BEF" w14:textId="77777777" w:rsidR="00A961A7" w:rsidRDefault="00A961A7" w:rsidP="009C2D05">
      <w:pPr>
        <w:rPr>
          <w:rFonts w:ascii="Arial" w:eastAsia="Arial" w:hAnsi="Arial" w:cs="Arial"/>
        </w:rPr>
      </w:pPr>
    </w:p>
    <w:p w14:paraId="3DC9216E" w14:textId="7553D47B" w:rsidR="00A961A7" w:rsidRDefault="009E40D2" w:rsidP="009C2D05">
      <w:pPr>
        <w:rPr>
          <w:sz w:val="22"/>
          <w:szCs w:val="22"/>
        </w:rPr>
      </w:pPr>
      <w:r>
        <w:rPr>
          <w:sz w:val="22"/>
          <w:szCs w:val="22"/>
        </w:rPr>
        <w:t>#doNotParse</w:t>
      </w:r>
    </w:p>
    <w:p w14:paraId="4A9FEA1D" w14:textId="7BCCB30E" w:rsidR="009E40D2" w:rsidRDefault="009E40D2" w:rsidP="009C2D05">
      <w:pPr>
        <w:rPr>
          <w:sz w:val="22"/>
          <w:szCs w:val="22"/>
        </w:rPr>
      </w:pPr>
      <w:r>
        <w:rPr>
          <w:sz w:val="22"/>
          <w:szCs w:val="22"/>
        </w:rPr>
        <w:t xml:space="preserve">Background information on NEF from NIST </w:t>
      </w:r>
      <w:r w:rsidR="004C13F8" w:rsidRPr="004C13F8">
        <w:rPr>
          <w:sz w:val="22"/>
          <w:szCs w:val="22"/>
        </w:rPr>
        <w:t>SPECIAL PUBLICATION 1800-33B</w:t>
      </w:r>
      <w:r w:rsidR="004C13F8">
        <w:rPr>
          <w:sz w:val="22"/>
          <w:szCs w:val="22"/>
        </w:rPr>
        <w:t xml:space="preserve"> draft</w:t>
      </w:r>
    </w:p>
    <w:p w14:paraId="25D76738" w14:textId="77777777" w:rsidR="0053734D" w:rsidRDefault="0053734D" w:rsidP="009C2D05">
      <w:pPr>
        <w:rPr>
          <w:sz w:val="22"/>
          <w:szCs w:val="22"/>
        </w:rPr>
      </w:pPr>
    </w:p>
    <w:p w14:paraId="0B6F07FC" w14:textId="794C7C57" w:rsidR="004C13F8" w:rsidRDefault="0053734D" w:rsidP="009C2D05">
      <w:pPr>
        <w:rPr>
          <w:sz w:val="22"/>
          <w:szCs w:val="22"/>
        </w:rPr>
      </w:pPr>
      <w:r w:rsidRPr="0053734D">
        <w:rPr>
          <w:sz w:val="22"/>
          <w:szCs w:val="22"/>
        </w:rPr>
        <w:t>NEF acts as a secure gateway to trusted (internal) and untrusted third-party (external) application functions (AFs) for exposing various services such as analytics, user traffic routing, UE location, reachability, and mobility-related information. It authenticates and authorizes services requested by the AFs. 5G standards mandate integrity, replay, and confidentiality protection for communication between the NEF and AFs. 5G standards also mandate NEF to AF connection to support TLS and use of certificate-</w:t>
      </w:r>
      <w:r w:rsidRPr="0053734D">
        <w:rPr>
          <w:sz w:val="22"/>
          <w:szCs w:val="22"/>
        </w:rPr>
        <w:lastRenderedPageBreak/>
        <w:t>based mutual authentication between third-party AFs and NEF. NEF masks sensitive 5G network information such as DNN, S-NSSAI, and sensitive subscriber information such as SUPI from the third-party AFs.</w:t>
      </w:r>
    </w:p>
    <w:p w14:paraId="68560C38" w14:textId="77777777" w:rsidR="0053734D" w:rsidRPr="009C2D05" w:rsidRDefault="0053734D" w:rsidP="009C2D05">
      <w:pPr>
        <w:rPr>
          <w:sz w:val="22"/>
          <w:szCs w:val="22"/>
        </w:rPr>
      </w:pPr>
    </w:p>
    <w:sectPr w:rsidR="0053734D"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66B1" w14:textId="77777777" w:rsidR="00723CB5" w:rsidRDefault="00723CB5" w:rsidP="00684328">
      <w:r>
        <w:separator/>
      </w:r>
    </w:p>
  </w:endnote>
  <w:endnote w:type="continuationSeparator" w:id="0">
    <w:p w14:paraId="35CA9A88" w14:textId="77777777" w:rsidR="00723CB5" w:rsidRDefault="00723CB5" w:rsidP="00684328">
      <w:r>
        <w:continuationSeparator/>
      </w:r>
    </w:p>
  </w:endnote>
  <w:endnote w:type="continuationNotice" w:id="1">
    <w:p w14:paraId="1AC69A87" w14:textId="77777777" w:rsidR="00723CB5" w:rsidRDefault="00723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E79B" w14:textId="77777777" w:rsidR="00723CB5" w:rsidRDefault="00723CB5" w:rsidP="00684328">
      <w:r>
        <w:separator/>
      </w:r>
    </w:p>
  </w:footnote>
  <w:footnote w:type="continuationSeparator" w:id="0">
    <w:p w14:paraId="01BFB888" w14:textId="77777777" w:rsidR="00723CB5" w:rsidRDefault="00723CB5" w:rsidP="00684328">
      <w:r>
        <w:continuationSeparator/>
      </w:r>
    </w:p>
  </w:footnote>
  <w:footnote w:type="continuationNotice" w:id="1">
    <w:p w14:paraId="0F03A8E1" w14:textId="77777777" w:rsidR="00723CB5" w:rsidRDefault="00723C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236001">
    <w:abstractNumId w:val="1"/>
  </w:num>
  <w:num w:numId="2" w16cid:durableId="366637115">
    <w:abstractNumId w:val="0"/>
  </w:num>
  <w:num w:numId="3" w16cid:durableId="1419255959">
    <w:abstractNumId w:val="2"/>
  </w:num>
  <w:num w:numId="4" w16cid:durableId="148808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411A"/>
    <w:rsid w:val="000160C5"/>
    <w:rsid w:val="0001795D"/>
    <w:rsid w:val="00020259"/>
    <w:rsid w:val="000227C6"/>
    <w:rsid w:val="0003460D"/>
    <w:rsid w:val="00036760"/>
    <w:rsid w:val="00037C23"/>
    <w:rsid w:val="00047624"/>
    <w:rsid w:val="00050DAF"/>
    <w:rsid w:val="000820C2"/>
    <w:rsid w:val="0009583D"/>
    <w:rsid w:val="00095BA5"/>
    <w:rsid w:val="000A17D4"/>
    <w:rsid w:val="000B0449"/>
    <w:rsid w:val="000C264A"/>
    <w:rsid w:val="000E53AC"/>
    <w:rsid w:val="000F3FE0"/>
    <w:rsid w:val="00102859"/>
    <w:rsid w:val="0010294A"/>
    <w:rsid w:val="001036B2"/>
    <w:rsid w:val="00122B07"/>
    <w:rsid w:val="00146E94"/>
    <w:rsid w:val="001668D2"/>
    <w:rsid w:val="0017483E"/>
    <w:rsid w:val="00193770"/>
    <w:rsid w:val="001A1C45"/>
    <w:rsid w:val="001A2CCB"/>
    <w:rsid w:val="001A5A73"/>
    <w:rsid w:val="001E0ABA"/>
    <w:rsid w:val="0020263C"/>
    <w:rsid w:val="0021020A"/>
    <w:rsid w:val="00213376"/>
    <w:rsid w:val="0021640F"/>
    <w:rsid w:val="002304E9"/>
    <w:rsid w:val="0024470B"/>
    <w:rsid w:val="00260AED"/>
    <w:rsid w:val="00264937"/>
    <w:rsid w:val="00293E36"/>
    <w:rsid w:val="002B03B3"/>
    <w:rsid w:val="002B0434"/>
    <w:rsid w:val="002C2FE8"/>
    <w:rsid w:val="002C3F37"/>
    <w:rsid w:val="002F3081"/>
    <w:rsid w:val="0030258D"/>
    <w:rsid w:val="00323FA1"/>
    <w:rsid w:val="00347E52"/>
    <w:rsid w:val="00367618"/>
    <w:rsid w:val="0038718A"/>
    <w:rsid w:val="003B63B8"/>
    <w:rsid w:val="003C184C"/>
    <w:rsid w:val="003D6861"/>
    <w:rsid w:val="003F7BA5"/>
    <w:rsid w:val="00402818"/>
    <w:rsid w:val="00402DA4"/>
    <w:rsid w:val="00404305"/>
    <w:rsid w:val="00414FCD"/>
    <w:rsid w:val="00474639"/>
    <w:rsid w:val="00483DE2"/>
    <w:rsid w:val="00487829"/>
    <w:rsid w:val="00495FD7"/>
    <w:rsid w:val="004A3076"/>
    <w:rsid w:val="004A76DF"/>
    <w:rsid w:val="004C13F8"/>
    <w:rsid w:val="004C71F3"/>
    <w:rsid w:val="004D0503"/>
    <w:rsid w:val="004D3AA8"/>
    <w:rsid w:val="004E1F2A"/>
    <w:rsid w:val="004E68DA"/>
    <w:rsid w:val="00502943"/>
    <w:rsid w:val="005044B9"/>
    <w:rsid w:val="005071A3"/>
    <w:rsid w:val="005121D3"/>
    <w:rsid w:val="00521C31"/>
    <w:rsid w:val="00534FB0"/>
    <w:rsid w:val="0053734D"/>
    <w:rsid w:val="005561EE"/>
    <w:rsid w:val="00563136"/>
    <w:rsid w:val="00563724"/>
    <w:rsid w:val="00595F29"/>
    <w:rsid w:val="005A3627"/>
    <w:rsid w:val="005B4C47"/>
    <w:rsid w:val="005C20B9"/>
    <w:rsid w:val="005E1350"/>
    <w:rsid w:val="005E2D60"/>
    <w:rsid w:val="005F27B0"/>
    <w:rsid w:val="0061115D"/>
    <w:rsid w:val="00612455"/>
    <w:rsid w:val="00616D0F"/>
    <w:rsid w:val="0062368C"/>
    <w:rsid w:val="006276C3"/>
    <w:rsid w:val="0064279D"/>
    <w:rsid w:val="00642EA0"/>
    <w:rsid w:val="00651E89"/>
    <w:rsid w:val="0065284A"/>
    <w:rsid w:val="00655C5B"/>
    <w:rsid w:val="00675174"/>
    <w:rsid w:val="0068107A"/>
    <w:rsid w:val="00683CA7"/>
    <w:rsid w:val="00684328"/>
    <w:rsid w:val="006914B0"/>
    <w:rsid w:val="00692372"/>
    <w:rsid w:val="006C3194"/>
    <w:rsid w:val="006D7732"/>
    <w:rsid w:val="006F05FA"/>
    <w:rsid w:val="006F4FA3"/>
    <w:rsid w:val="007001DA"/>
    <w:rsid w:val="0071530B"/>
    <w:rsid w:val="00723CB5"/>
    <w:rsid w:val="0073644D"/>
    <w:rsid w:val="007615A1"/>
    <w:rsid w:val="007A1F24"/>
    <w:rsid w:val="007B5448"/>
    <w:rsid w:val="007C087F"/>
    <w:rsid w:val="007C6E0D"/>
    <w:rsid w:val="00800210"/>
    <w:rsid w:val="0082392D"/>
    <w:rsid w:val="008604CF"/>
    <w:rsid w:val="008642D8"/>
    <w:rsid w:val="00882148"/>
    <w:rsid w:val="0089136C"/>
    <w:rsid w:val="008A55DE"/>
    <w:rsid w:val="008B11EC"/>
    <w:rsid w:val="008B24E3"/>
    <w:rsid w:val="008B5CF4"/>
    <w:rsid w:val="008B5F90"/>
    <w:rsid w:val="008C47D0"/>
    <w:rsid w:val="008D4473"/>
    <w:rsid w:val="008E2CA2"/>
    <w:rsid w:val="008E2DA3"/>
    <w:rsid w:val="008F07E3"/>
    <w:rsid w:val="00901A3F"/>
    <w:rsid w:val="00922133"/>
    <w:rsid w:val="00922A49"/>
    <w:rsid w:val="00926A04"/>
    <w:rsid w:val="00935BFC"/>
    <w:rsid w:val="00943D98"/>
    <w:rsid w:val="00950B69"/>
    <w:rsid w:val="00964DE5"/>
    <w:rsid w:val="00964DF0"/>
    <w:rsid w:val="009703DF"/>
    <w:rsid w:val="009833CC"/>
    <w:rsid w:val="009A351F"/>
    <w:rsid w:val="009A647D"/>
    <w:rsid w:val="009A6EEA"/>
    <w:rsid w:val="009C2D05"/>
    <w:rsid w:val="009D4DB7"/>
    <w:rsid w:val="009E40D2"/>
    <w:rsid w:val="009F4A04"/>
    <w:rsid w:val="00A02679"/>
    <w:rsid w:val="00A12F6F"/>
    <w:rsid w:val="00A151F0"/>
    <w:rsid w:val="00A2546D"/>
    <w:rsid w:val="00A47AE9"/>
    <w:rsid w:val="00A5726E"/>
    <w:rsid w:val="00A61C28"/>
    <w:rsid w:val="00A6505C"/>
    <w:rsid w:val="00A702F7"/>
    <w:rsid w:val="00A905B1"/>
    <w:rsid w:val="00A94926"/>
    <w:rsid w:val="00A961A7"/>
    <w:rsid w:val="00AB004E"/>
    <w:rsid w:val="00AB5E23"/>
    <w:rsid w:val="00AC3C20"/>
    <w:rsid w:val="00AC582C"/>
    <w:rsid w:val="00AE7BB8"/>
    <w:rsid w:val="00AF06DC"/>
    <w:rsid w:val="00B142C4"/>
    <w:rsid w:val="00B1691E"/>
    <w:rsid w:val="00B204B6"/>
    <w:rsid w:val="00B45D0F"/>
    <w:rsid w:val="00B46BDE"/>
    <w:rsid w:val="00B64733"/>
    <w:rsid w:val="00B754AD"/>
    <w:rsid w:val="00B77A7F"/>
    <w:rsid w:val="00B83680"/>
    <w:rsid w:val="00B87055"/>
    <w:rsid w:val="00B92366"/>
    <w:rsid w:val="00BA2D65"/>
    <w:rsid w:val="00BA3DEC"/>
    <w:rsid w:val="00BB0650"/>
    <w:rsid w:val="00BD50F4"/>
    <w:rsid w:val="00BE0859"/>
    <w:rsid w:val="00BE61CA"/>
    <w:rsid w:val="00C22712"/>
    <w:rsid w:val="00C5135B"/>
    <w:rsid w:val="00C57CDE"/>
    <w:rsid w:val="00C605AB"/>
    <w:rsid w:val="00C6503F"/>
    <w:rsid w:val="00CA5290"/>
    <w:rsid w:val="00CB0A67"/>
    <w:rsid w:val="00CB1D63"/>
    <w:rsid w:val="00CB73D0"/>
    <w:rsid w:val="00CC217C"/>
    <w:rsid w:val="00CD62A0"/>
    <w:rsid w:val="00CF69A5"/>
    <w:rsid w:val="00D2209F"/>
    <w:rsid w:val="00D24AD7"/>
    <w:rsid w:val="00D34970"/>
    <w:rsid w:val="00D44D7F"/>
    <w:rsid w:val="00D65606"/>
    <w:rsid w:val="00D7138A"/>
    <w:rsid w:val="00D800B4"/>
    <w:rsid w:val="00D908AA"/>
    <w:rsid w:val="00D977F8"/>
    <w:rsid w:val="00DA1E92"/>
    <w:rsid w:val="00DC15D1"/>
    <w:rsid w:val="00DC7B4B"/>
    <w:rsid w:val="00DD0F97"/>
    <w:rsid w:val="00DD43C9"/>
    <w:rsid w:val="00DF00DF"/>
    <w:rsid w:val="00E1076A"/>
    <w:rsid w:val="00E33E61"/>
    <w:rsid w:val="00E355D6"/>
    <w:rsid w:val="00E410E7"/>
    <w:rsid w:val="00E46C36"/>
    <w:rsid w:val="00E5226C"/>
    <w:rsid w:val="00E858AD"/>
    <w:rsid w:val="00E85D5F"/>
    <w:rsid w:val="00E86C0A"/>
    <w:rsid w:val="00E87705"/>
    <w:rsid w:val="00EB3406"/>
    <w:rsid w:val="00EB45B4"/>
    <w:rsid w:val="00EB6DC6"/>
    <w:rsid w:val="00EC20A3"/>
    <w:rsid w:val="00ED41A3"/>
    <w:rsid w:val="00ED4E43"/>
    <w:rsid w:val="00ED5777"/>
    <w:rsid w:val="00EE3FCC"/>
    <w:rsid w:val="00EE476F"/>
    <w:rsid w:val="00F149D8"/>
    <w:rsid w:val="00F173B5"/>
    <w:rsid w:val="00F1771F"/>
    <w:rsid w:val="00F30423"/>
    <w:rsid w:val="00F44117"/>
    <w:rsid w:val="00F51E80"/>
    <w:rsid w:val="00F67BD1"/>
    <w:rsid w:val="00F75C35"/>
    <w:rsid w:val="00F94CC7"/>
    <w:rsid w:val="00F952A6"/>
    <w:rsid w:val="00F96D90"/>
    <w:rsid w:val="00F974DE"/>
    <w:rsid w:val="00FA28C1"/>
    <w:rsid w:val="00FC061C"/>
    <w:rsid w:val="00FD0D84"/>
    <w:rsid w:val="00FD1B9D"/>
    <w:rsid w:val="00FF4ECF"/>
    <w:rsid w:val="00FF6E78"/>
    <w:rsid w:val="0272C9E8"/>
    <w:rsid w:val="07561C29"/>
    <w:rsid w:val="121B3D24"/>
    <w:rsid w:val="16410265"/>
    <w:rsid w:val="1B843269"/>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6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86532486">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4FC58F74-4D96-451A-9355-67F8B72B2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131</cp:revision>
  <dcterms:created xsi:type="dcterms:W3CDTF">2021-04-17T16:27:00Z</dcterms:created>
  <dcterms:modified xsi:type="dcterms:W3CDTF">2022-08-16T13:42:00Z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