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697FA94A" w:rsidR="4B0E0084" w:rsidRPr="009C2D05" w:rsidRDefault="004D2010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FGT</w:t>
      </w:r>
      <w:r w:rsidR="00F30E91">
        <w:rPr>
          <w:rFonts w:ascii="Arial" w:eastAsia="Arial" w:hAnsi="Arial" w:cs="Arial"/>
          <w:sz w:val="44"/>
          <w:szCs w:val="44"/>
        </w:rPr>
        <w:t>5</w:t>
      </w:r>
      <w:r w:rsidR="00A9717A">
        <w:rPr>
          <w:rFonts w:ascii="Arial" w:eastAsia="Arial" w:hAnsi="Arial" w:cs="Arial"/>
          <w:sz w:val="44"/>
          <w:szCs w:val="44"/>
        </w:rPr>
        <w:t>012</w:t>
      </w:r>
      <w:r>
        <w:rPr>
          <w:rFonts w:ascii="Arial" w:eastAsia="Arial" w:hAnsi="Arial" w:cs="Arial"/>
          <w:sz w:val="44"/>
          <w:szCs w:val="44"/>
        </w:rPr>
        <w:t xml:space="preserve"> </w:t>
      </w:r>
      <w:r w:rsidR="003D208E" w:rsidRPr="003D208E">
        <w:rPr>
          <w:rFonts w:ascii="Arial" w:eastAsia="Arial" w:hAnsi="Arial" w:cs="Arial"/>
          <w:sz w:val="44"/>
          <w:szCs w:val="44"/>
        </w:rPr>
        <w:t>Locate UE</w:t>
      </w:r>
    </w:p>
    <w:p w14:paraId="3B4687FF" w14:textId="77777777" w:rsidR="00EB6ADC" w:rsidRDefault="00E410E7" w:rsidP="003D208E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Description:</w:t>
      </w:r>
      <w:r w:rsidR="00EB6ADC">
        <w:rPr>
          <w:rFonts w:ascii="Arial" w:eastAsia="Arial" w:hAnsi="Arial" w:cs="Arial"/>
        </w:rPr>
        <w:t xml:space="preserve"> </w:t>
      </w:r>
      <w:r w:rsidR="00EB6ADC" w:rsidRPr="00EB6ADC">
        <w:rPr>
          <w:rFonts w:ascii="Arial" w:eastAsia="Arial" w:hAnsi="Arial" w:cs="Arial"/>
        </w:rPr>
        <w:t>An adversary may obtain the UE location using radio access or core network</w:t>
      </w:r>
      <w:r w:rsidR="00EB6ADC">
        <w:rPr>
          <w:rFonts w:ascii="Arial" w:eastAsia="Arial" w:hAnsi="Arial" w:cs="Arial"/>
        </w:rPr>
        <w:t>.</w:t>
      </w:r>
    </w:p>
    <w:p w14:paraId="0366D4FC" w14:textId="77777777" w:rsidR="00765D7A" w:rsidRDefault="00765D7A" w:rsidP="003D208E">
      <w:pPr>
        <w:rPr>
          <w:rFonts w:ascii="Arial" w:eastAsia="Arial" w:hAnsi="Arial" w:cs="Arial"/>
        </w:rPr>
      </w:pPr>
    </w:p>
    <w:p w14:paraId="454801DD" w14:textId="3C9AD41B" w:rsidR="00257A98" w:rsidRDefault="00257A98" w:rsidP="000160C5">
      <w:pPr>
        <w:rPr>
          <w:rFonts w:ascii="Arial" w:eastAsia="Arial" w:hAnsi="Arial" w:cs="Arial"/>
        </w:rPr>
      </w:pPr>
      <w:r w:rsidRPr="00257A98">
        <w:rPr>
          <w:rFonts w:ascii="Arial" w:eastAsia="Arial" w:hAnsi="Arial" w:cs="Arial"/>
        </w:rPr>
        <w:t>Adversary may employ various means to obtain UE location (co</w:t>
      </w:r>
      <w:r w:rsidR="00D17086">
        <w:rPr>
          <w:rFonts w:ascii="Arial" w:eastAsia="Arial" w:hAnsi="Arial" w:cs="Arial"/>
        </w:rPr>
        <w:t>a</w:t>
      </w:r>
      <w:r w:rsidRPr="00257A98">
        <w:rPr>
          <w:rFonts w:ascii="Arial" w:eastAsia="Arial" w:hAnsi="Arial" w:cs="Arial"/>
        </w:rPr>
        <w:t xml:space="preserve">rse, fine) using radio access or core network. </w:t>
      </w:r>
      <w:r w:rsidR="00765D7A">
        <w:rPr>
          <w:rFonts w:ascii="Arial" w:eastAsia="Arial" w:hAnsi="Arial" w:cs="Arial"/>
        </w:rPr>
        <w:t xml:space="preserve">The </w:t>
      </w:r>
      <w:r w:rsidR="00765D7A" w:rsidRPr="00765D7A">
        <w:rPr>
          <w:rFonts w:ascii="Arial" w:eastAsia="Arial" w:hAnsi="Arial" w:cs="Arial"/>
        </w:rPr>
        <w:t xml:space="preserve">UE consists of </w:t>
      </w:r>
      <w:r w:rsidR="00765D7A">
        <w:rPr>
          <w:rFonts w:ascii="Arial" w:eastAsia="Arial" w:hAnsi="Arial" w:cs="Arial"/>
        </w:rPr>
        <w:t>Mobile Equipment (</w:t>
      </w:r>
      <w:r w:rsidR="00765D7A" w:rsidRPr="00765D7A">
        <w:rPr>
          <w:rFonts w:ascii="Arial" w:eastAsia="Arial" w:hAnsi="Arial" w:cs="Arial"/>
        </w:rPr>
        <w:t>ME</w:t>
      </w:r>
      <w:r w:rsidR="00765D7A">
        <w:rPr>
          <w:rFonts w:ascii="Arial" w:eastAsia="Arial" w:hAnsi="Arial" w:cs="Arial"/>
        </w:rPr>
        <w:t xml:space="preserve">), </w:t>
      </w:r>
      <w:r w:rsidR="00941116">
        <w:rPr>
          <w:rFonts w:ascii="Arial" w:eastAsia="Arial" w:hAnsi="Arial" w:cs="Arial"/>
        </w:rPr>
        <w:t xml:space="preserve">that is, </w:t>
      </w:r>
      <w:r w:rsidR="00765D7A" w:rsidRPr="00765D7A">
        <w:rPr>
          <w:rFonts w:ascii="Arial" w:eastAsia="Arial" w:hAnsi="Arial" w:cs="Arial"/>
        </w:rPr>
        <w:t>the device</w:t>
      </w:r>
      <w:r w:rsidR="00941116">
        <w:rPr>
          <w:rFonts w:ascii="Arial" w:eastAsia="Arial" w:hAnsi="Arial" w:cs="Arial"/>
        </w:rPr>
        <w:t xml:space="preserve">, </w:t>
      </w:r>
      <w:r w:rsidR="00765D7A" w:rsidRPr="00765D7A">
        <w:rPr>
          <w:rFonts w:ascii="Arial" w:eastAsia="Arial" w:hAnsi="Arial" w:cs="Arial"/>
        </w:rPr>
        <w:t xml:space="preserve">and the </w:t>
      </w:r>
      <w:r w:rsidR="00941116">
        <w:rPr>
          <w:rFonts w:ascii="Arial" w:eastAsia="Arial" w:hAnsi="Arial" w:cs="Arial"/>
        </w:rPr>
        <w:t>Universal Subscriber Identi</w:t>
      </w:r>
      <w:r w:rsidR="00856078">
        <w:rPr>
          <w:rFonts w:ascii="Arial" w:eastAsia="Arial" w:hAnsi="Arial" w:cs="Arial"/>
        </w:rPr>
        <w:t>ty</w:t>
      </w:r>
      <w:r w:rsidR="00941116">
        <w:rPr>
          <w:rFonts w:ascii="Arial" w:eastAsia="Arial" w:hAnsi="Arial" w:cs="Arial"/>
        </w:rPr>
        <w:t xml:space="preserve"> Module (U</w:t>
      </w:r>
      <w:r w:rsidR="00765D7A" w:rsidRPr="00765D7A">
        <w:rPr>
          <w:rFonts w:ascii="Arial" w:eastAsia="Arial" w:hAnsi="Arial" w:cs="Arial"/>
        </w:rPr>
        <w:t>SIM</w:t>
      </w:r>
      <w:r w:rsidR="00941116">
        <w:rPr>
          <w:rFonts w:ascii="Arial" w:eastAsia="Arial" w:hAnsi="Arial" w:cs="Arial"/>
        </w:rPr>
        <w:t>)</w:t>
      </w:r>
      <w:r w:rsidR="00765D7A" w:rsidRPr="00765D7A">
        <w:rPr>
          <w:rFonts w:ascii="Arial" w:eastAsia="Arial" w:hAnsi="Arial" w:cs="Arial"/>
        </w:rPr>
        <w:t xml:space="preserve"> card.</w:t>
      </w:r>
    </w:p>
    <w:p w14:paraId="1A75E2D3" w14:textId="77777777" w:rsidR="00257A98" w:rsidRDefault="00257A98" w:rsidP="000160C5">
      <w:pPr>
        <w:rPr>
          <w:rFonts w:ascii="Arial" w:eastAsia="Arial" w:hAnsi="Arial" w:cs="Arial"/>
        </w:rPr>
      </w:pPr>
    </w:p>
    <w:p w14:paraId="2AF0CDD6" w14:textId="767C528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11CF2245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6F42D7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 w:rsidR="006F42D7">
        <w:rPr>
          <w:rFonts w:ascii="Arial" w:eastAsia="Arial" w:hAnsi="Arial" w:cs="Arial"/>
        </w:rPr>
        <w:t xml:space="preserve">: </w:t>
      </w:r>
      <w:r w:rsidR="00BD7FA2">
        <w:rPr>
          <w:rFonts w:ascii="Arial" w:eastAsia="Arial" w:hAnsi="Arial" w:cs="Arial"/>
        </w:rPr>
        <w:t>FGT5012.</w:t>
      </w:r>
      <w:r w:rsidR="00C77DD3">
        <w:rPr>
          <w:rFonts w:ascii="Arial" w:eastAsia="Arial" w:hAnsi="Arial" w:cs="Arial"/>
        </w:rPr>
        <w:t>001, FGT5012.002, FGT5012.003, FGT5012.004, FGT5012.005, FGT5012.006</w:t>
      </w:r>
    </w:p>
    <w:p w14:paraId="1B8F05CE" w14:textId="6066201F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D3D2CF6">
        <w:rPr>
          <w:rFonts w:ascii="Arial" w:eastAsia="Arial" w:hAnsi="Arial" w:cs="Arial"/>
        </w:rPr>
        <w:t xml:space="preserve">Applicable </w:t>
      </w:r>
      <w:r w:rsidR="00AF06DC" w:rsidRPr="0D3D2CF6">
        <w:rPr>
          <w:rFonts w:ascii="Arial" w:eastAsia="Arial" w:hAnsi="Arial" w:cs="Arial"/>
        </w:rPr>
        <w:t xml:space="preserve">Tactics:  </w:t>
      </w:r>
      <w:r w:rsidR="150081A7" w:rsidRPr="0D3D2CF6">
        <w:rPr>
          <w:rFonts w:ascii="Arial" w:eastAsia="Arial" w:hAnsi="Arial" w:cs="Arial"/>
        </w:rPr>
        <w:t>D</w:t>
      </w:r>
      <w:r w:rsidR="388C72BB" w:rsidRPr="0D3D2CF6">
        <w:rPr>
          <w:rFonts w:ascii="Arial" w:eastAsia="Arial" w:hAnsi="Arial" w:cs="Arial"/>
        </w:rPr>
        <w:t xml:space="preserve">iscovery, </w:t>
      </w:r>
      <w:r w:rsidR="038AC32B" w:rsidRPr="0D3D2CF6">
        <w:rPr>
          <w:rFonts w:ascii="Arial" w:eastAsia="Arial" w:hAnsi="Arial" w:cs="Arial"/>
        </w:rPr>
        <w:t>C</w:t>
      </w:r>
      <w:r w:rsidR="388C72BB" w:rsidRPr="0D3D2CF6">
        <w:rPr>
          <w:rFonts w:ascii="Arial" w:eastAsia="Arial" w:hAnsi="Arial" w:cs="Arial"/>
        </w:rPr>
        <w:t>ollection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71164E8C" w:rsidR="00B64733" w:rsidRPr="006C3194" w:rsidRDefault="00560BB9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560BB9">
        <w:rPr>
          <w:rFonts w:ascii="Arial" w:eastAsia="Arial" w:hAnsi="Arial" w:cs="Arial"/>
        </w:rPr>
        <w:t>Architecture</w:t>
      </w:r>
      <w:r w:rsidR="00BB33DD"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 </w:t>
      </w:r>
      <w:r w:rsidR="00B66AF1">
        <w:rPr>
          <w:rFonts w:ascii="Arial" w:eastAsia="Arial" w:hAnsi="Arial" w:cs="Arial"/>
        </w:rPr>
        <w:t>RAN, Control</w:t>
      </w:r>
      <w:r w:rsidR="004538D8">
        <w:rPr>
          <w:rFonts w:ascii="Arial" w:eastAsia="Arial" w:hAnsi="Arial" w:cs="Arial"/>
        </w:rPr>
        <w:t>-</w:t>
      </w:r>
      <w:r w:rsidR="00B66AF1">
        <w:rPr>
          <w:rFonts w:ascii="Arial" w:eastAsia="Arial" w:hAnsi="Arial" w:cs="Arial"/>
        </w:rPr>
        <w:t>plane</w:t>
      </w:r>
    </w:p>
    <w:p w14:paraId="264F76E1" w14:textId="5A99A6B4" w:rsidR="00C605AB" w:rsidRPr="00DA1E92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0FD49C8">
        <w:rPr>
          <w:rFonts w:ascii="Arial" w:eastAsia="Arial" w:hAnsi="Arial" w:cs="Arial"/>
        </w:rPr>
        <w:t xml:space="preserve">Platforms: </w:t>
      </w:r>
      <w:r w:rsidR="006F42D7">
        <w:rPr>
          <w:rFonts w:ascii="Arial" w:eastAsia="Arial" w:hAnsi="Arial" w:cs="Arial"/>
        </w:rPr>
        <w:t xml:space="preserve">5G </w:t>
      </w:r>
      <w:r w:rsidR="007F6957" w:rsidRPr="60FD49C8">
        <w:rPr>
          <w:rFonts w:ascii="Arial" w:eastAsia="Arial" w:hAnsi="Arial" w:cs="Arial"/>
        </w:rPr>
        <w:t>N</w:t>
      </w:r>
      <w:r w:rsidR="2A9A4DA6" w:rsidRPr="60FD49C8">
        <w:rPr>
          <w:rFonts w:ascii="Arial" w:eastAsia="Arial" w:hAnsi="Arial" w:cs="Arial"/>
        </w:rPr>
        <w:t>etwork</w:t>
      </w:r>
      <w:r w:rsidR="00EF3374">
        <w:rPr>
          <w:rFonts w:ascii="Arial" w:eastAsia="Arial" w:hAnsi="Arial" w:cs="Arial"/>
        </w:rPr>
        <w:t xml:space="preserve"> </w:t>
      </w:r>
    </w:p>
    <w:p w14:paraId="52F75D46" w14:textId="1B850D73" w:rsidR="004A76DF" w:rsidRPr="009C2D05" w:rsidRDefault="006F42D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  <w:lang w:val="fr-FR"/>
        </w:rPr>
        <w:t>Access typ</w:t>
      </w:r>
      <w:r w:rsidR="00EF3374">
        <w:rPr>
          <w:rFonts w:ascii="Arial" w:eastAsia="Arial" w:hAnsi="Arial" w:cs="Arial"/>
          <w:lang w:val="fr-FR"/>
        </w:rPr>
        <w:t xml:space="preserve">e </w:t>
      </w:r>
      <w:proofErr w:type="gramStart"/>
      <w:r w:rsidR="00EF3374">
        <w:rPr>
          <w:rFonts w:ascii="Arial" w:eastAsia="Arial" w:hAnsi="Arial" w:cs="Arial"/>
        </w:rPr>
        <w:t>required</w:t>
      </w:r>
      <w:r w:rsidR="00F149D8" w:rsidRPr="009C2D05">
        <w:rPr>
          <w:rFonts w:ascii="Arial" w:eastAsia="Arial" w:hAnsi="Arial" w:cs="Arial"/>
          <w:lang w:val="fr-FR"/>
        </w:rPr>
        <w:t>:</w:t>
      </w:r>
      <w:proofErr w:type="gramEnd"/>
      <w:r w:rsidR="00F149D8" w:rsidRPr="009C2D05">
        <w:rPr>
          <w:rFonts w:ascii="Arial" w:eastAsia="Arial" w:hAnsi="Arial" w:cs="Arial"/>
          <w:lang w:val="fr-FR"/>
        </w:rPr>
        <w:t xml:space="preserve">  </w:t>
      </w:r>
    </w:p>
    <w:p w14:paraId="46A3F73A" w14:textId="28200066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</w:p>
    <w:p w14:paraId="351E107E" w14:textId="3D8EEAC5" w:rsidR="005C20B9" w:rsidRPr="006F42D7" w:rsidRDefault="00A94926" w:rsidP="00DC477B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8"/>
          <w:szCs w:val="28"/>
          <w:lang w:val="en"/>
        </w:rPr>
      </w:pPr>
      <w:r w:rsidRPr="006F42D7">
        <w:rPr>
          <w:rFonts w:ascii="Arial" w:eastAsia="Arial" w:hAnsi="Arial" w:cs="Arial"/>
        </w:rPr>
        <w:t>Theoretical</w:t>
      </w:r>
      <w:r w:rsidR="00D7138A" w:rsidRPr="006F42D7">
        <w:rPr>
          <w:rFonts w:ascii="Arial" w:eastAsia="Arial" w:hAnsi="Arial" w:cs="Arial"/>
        </w:rPr>
        <w:t>/</w:t>
      </w:r>
      <w:r w:rsidR="006F42D7">
        <w:rPr>
          <w:rFonts w:ascii="Arial" w:eastAsia="Arial" w:hAnsi="Arial" w:cs="Arial"/>
        </w:rPr>
        <w:t>Proof of concept/</w:t>
      </w:r>
      <w:r w:rsidR="00D7138A" w:rsidRPr="006F42D7">
        <w:rPr>
          <w:rFonts w:ascii="Arial" w:eastAsia="Arial" w:hAnsi="Arial" w:cs="Arial"/>
        </w:rPr>
        <w:t>Observed</w:t>
      </w:r>
      <w:r w:rsidRPr="006F42D7">
        <w:rPr>
          <w:rFonts w:ascii="Arial" w:eastAsia="Arial" w:hAnsi="Arial" w:cs="Arial"/>
        </w:rPr>
        <w:t>:</w:t>
      </w:r>
      <w:r w:rsidR="00581B59">
        <w:rPr>
          <w:rFonts w:ascii="Arial" w:eastAsia="Arial" w:hAnsi="Arial" w:cs="Arial"/>
        </w:rPr>
        <w:t xml:space="preserve"> </w:t>
      </w:r>
      <w:r w:rsidR="00704F99">
        <w:rPr>
          <w:rFonts w:ascii="Arial" w:eastAsia="Arial" w:hAnsi="Arial" w:cs="Arial"/>
        </w:rPr>
        <w:t>Observed</w:t>
      </w:r>
    </w:p>
    <w:p w14:paraId="0941AC79" w14:textId="77777777" w:rsidR="006F42D7" w:rsidRPr="006F42D7" w:rsidRDefault="006F42D7" w:rsidP="006F42D7">
      <w:pPr>
        <w:pStyle w:val="ListParagraph"/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0EC0A264" w:rsidR="2CEB8C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00BF7296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397724" w:rsidRPr="009C2D05" w14:paraId="1D9C927D" w14:textId="77777777" w:rsidTr="00BF7296">
        <w:tc>
          <w:tcPr>
            <w:tcW w:w="4680" w:type="dxa"/>
          </w:tcPr>
          <w:p w14:paraId="2C8CF783" w14:textId="010310AD" w:rsidR="00397724" w:rsidRPr="00397724" w:rsidRDefault="00613CFA" w:rsidP="5986D52C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Use radio access to locate UE</w:t>
            </w:r>
          </w:p>
        </w:tc>
        <w:tc>
          <w:tcPr>
            <w:tcW w:w="4680" w:type="dxa"/>
          </w:tcPr>
          <w:p w14:paraId="37003275" w14:textId="0761943D" w:rsidR="00397724" w:rsidRPr="00397724" w:rsidRDefault="00613CFA" w:rsidP="00397724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Adversary may use the radio access network to determine that a particular UE is in the area, or where exactly the UE is located</w:t>
            </w:r>
          </w:p>
        </w:tc>
      </w:tr>
      <w:tr w:rsidR="002F5AFD" w:rsidRPr="009C2D05" w14:paraId="7B446E9F" w14:textId="77777777" w:rsidTr="00BF7296">
        <w:tc>
          <w:tcPr>
            <w:tcW w:w="4680" w:type="dxa"/>
          </w:tcPr>
          <w:p w14:paraId="0FF06288" w14:textId="6CB53ED2" w:rsidR="002F5AFD" w:rsidRDefault="00613CFA" w:rsidP="5986D52C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Use </w:t>
            </w:r>
            <w:r w:rsidR="002F5AF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core network signaling to 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locate UE</w:t>
            </w:r>
          </w:p>
        </w:tc>
        <w:tc>
          <w:tcPr>
            <w:tcW w:w="4680" w:type="dxa"/>
          </w:tcPr>
          <w:p w14:paraId="1400BC4C" w14:textId="7670EC53" w:rsidR="002F5AFD" w:rsidRPr="00397724" w:rsidRDefault="00613CFA" w:rsidP="00397724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Adversary may use the core network signaling to trigger the procedure of locating a particular UE via RAN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4E0AA305" w:rsidR="5986D52C" w:rsidRPr="009C2D05" w:rsidRDefault="00926D07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6CFE2736" w:rsidR="5986D52C" w:rsidRPr="009C2D05" w:rsidRDefault="00926D07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E076BC" w:rsidRPr="009C2D05" w14:paraId="1518572E" w14:textId="77777777" w:rsidTr="25900B44">
        <w:tc>
          <w:tcPr>
            <w:tcW w:w="4680" w:type="dxa"/>
          </w:tcPr>
          <w:p w14:paraId="3068E0BB" w14:textId="480EC9D6" w:rsidR="00E076BC" w:rsidRPr="009C2D05" w:rsidRDefault="00E076BC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42822027" w14:textId="77777777" w:rsidR="00E076BC" w:rsidRPr="009C2D05" w:rsidRDefault="00E076BC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CD012B">
        <w:tc>
          <w:tcPr>
            <w:tcW w:w="4680" w:type="dxa"/>
          </w:tcPr>
          <w:p w14:paraId="68433717" w14:textId="285DF76B" w:rsidR="00EB6DC6" w:rsidRPr="009C2D05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CD012B">
        <w:tc>
          <w:tcPr>
            <w:tcW w:w="4680" w:type="dxa"/>
          </w:tcPr>
          <w:p w14:paraId="45D6E1AE" w14:textId="77777777" w:rsidR="00EB6DC6" w:rsidRPr="009C2D05" w:rsidRDefault="00EB6DC6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397724" w:rsidRPr="009C2D05" w14:paraId="778E888A" w14:textId="77777777" w:rsidTr="00CD012B">
        <w:tc>
          <w:tcPr>
            <w:tcW w:w="4680" w:type="dxa"/>
          </w:tcPr>
          <w:p w14:paraId="0B80A5F6" w14:textId="438D670D" w:rsidR="00397724" w:rsidRPr="009C2D05" w:rsidRDefault="00397724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16B970C" w14:textId="77777777" w:rsidR="00397724" w:rsidRPr="009C2D05" w:rsidRDefault="00397724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0B6E5C" w:rsidRPr="009C2D05" w14:paraId="167CCABC" w14:textId="77777777" w:rsidTr="0272C9E8">
        <w:tc>
          <w:tcPr>
            <w:tcW w:w="4680" w:type="dxa"/>
          </w:tcPr>
          <w:p w14:paraId="3CB9DFC7" w14:textId="3A7DA2D4" w:rsidR="000B6E5C" w:rsidRPr="00A46B1C" w:rsidRDefault="008A4CB1" w:rsidP="00CD012B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UE</w:t>
            </w:r>
            <w:r w:rsidR="00A46B1C" w:rsidRPr="00A46B1C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r w:rsidR="00B66AF1">
              <w:rPr>
                <w:rFonts w:ascii="Arial" w:eastAsia="Arial" w:hAnsi="Arial" w:cs="Arial"/>
                <w:color w:val="0070C0"/>
                <w:sz w:val="16"/>
                <w:szCs w:val="16"/>
              </w:rPr>
              <w:t>location</w:t>
            </w:r>
          </w:p>
        </w:tc>
        <w:tc>
          <w:tcPr>
            <w:tcW w:w="4680" w:type="dxa"/>
          </w:tcPr>
          <w:p w14:paraId="41CAA731" w14:textId="17674FDE" w:rsidR="000B6E5C" w:rsidRPr="0272C9E8" w:rsidRDefault="00456D8D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56D8D">
              <w:rPr>
                <w:rFonts w:ascii="Arial" w:eastAsia="Arial" w:hAnsi="Arial" w:cs="Arial"/>
                <w:sz w:val="16"/>
                <w:szCs w:val="16"/>
              </w:rPr>
              <w:t>UE/User geographical location, coarse or fine-grained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CD012B">
        <w:tc>
          <w:tcPr>
            <w:tcW w:w="4680" w:type="dxa"/>
          </w:tcPr>
          <w:p w14:paraId="5B32A584" w14:textId="32AF5B97" w:rsidR="00122B07" w:rsidRPr="009C2D05" w:rsidRDefault="00926D07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3A362C30" w:rsidR="00122B07" w:rsidRPr="009C2D05" w:rsidRDefault="00926D07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9C2D05" w14:paraId="0375BB01" w14:textId="77777777" w:rsidTr="00CD012B">
        <w:tc>
          <w:tcPr>
            <w:tcW w:w="4680" w:type="dxa"/>
          </w:tcPr>
          <w:p w14:paraId="13F3B693" w14:textId="77777777" w:rsidR="00122B07" w:rsidRPr="009C2D05" w:rsidRDefault="00122B07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lastRenderedPageBreak/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E076BC" w:rsidRPr="009C2D05" w14:paraId="039EC834" w14:textId="77777777" w:rsidTr="00E076BC">
        <w:trPr>
          <w:trHeight w:val="287"/>
        </w:trPr>
        <w:tc>
          <w:tcPr>
            <w:tcW w:w="4680" w:type="dxa"/>
          </w:tcPr>
          <w:p w14:paraId="60FBF46D" w14:textId="2FC4AC28" w:rsidR="00E076BC" w:rsidRPr="009C2D05" w:rsidRDefault="00E076BC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3CDCF48E" w14:textId="77777777" w:rsidR="00E076BC" w:rsidRPr="009C2D05" w:rsidRDefault="00E076BC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CD012B">
        <w:tc>
          <w:tcPr>
            <w:tcW w:w="4680" w:type="dxa"/>
          </w:tcPr>
          <w:p w14:paraId="236E1F9B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CD012B">
        <w:tc>
          <w:tcPr>
            <w:tcW w:w="4680" w:type="dxa"/>
          </w:tcPr>
          <w:p w14:paraId="1E872D12" w14:textId="77777777" w:rsidR="00050DAF" w:rsidRPr="009C2D05" w:rsidRDefault="00050DAF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</w:t>
            </w:r>
            <w:proofErr w:type="gramStart"/>
            <w:r w:rsidR="002F3081"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 w:rsidR="002F3081">
              <w:rPr>
                <w:rFonts w:ascii="Arial" w:eastAsia="Arial" w:hAnsi="Arial" w:cs="Arial"/>
                <w:sz w:val="16"/>
                <w:szCs w:val="16"/>
              </w:rPr>
              <w:t xml:space="preserve"> escape from container gives control of the host)</w:t>
            </w:r>
          </w:p>
        </w:tc>
      </w:tr>
      <w:tr w:rsidR="00E076BC" w:rsidRPr="009C2D05" w14:paraId="4BBA96EE" w14:textId="77777777" w:rsidTr="00CD012B">
        <w:tc>
          <w:tcPr>
            <w:tcW w:w="4680" w:type="dxa"/>
          </w:tcPr>
          <w:p w14:paraId="26CEFF56" w14:textId="79E1E4E3" w:rsidR="00E076BC" w:rsidRPr="009C2D05" w:rsidRDefault="00E076BC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E263B37" w14:textId="77777777" w:rsidR="00E076BC" w:rsidRPr="009C2D05" w:rsidRDefault="00E076BC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32402147" w14:textId="2DB4F4C7" w:rsidR="005D3A14" w:rsidRDefault="0071530B" w:rsidP="007F695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585"/>
      </w:tblGrid>
      <w:tr w:rsidR="00AA0F8A" w:rsidRPr="00AA0F8A" w14:paraId="757A22C2" w14:textId="77777777" w:rsidTr="00D77716">
        <w:tc>
          <w:tcPr>
            <w:tcW w:w="4765" w:type="dxa"/>
          </w:tcPr>
          <w:p w14:paraId="69F026D5" w14:textId="77777777" w:rsidR="00AA0F8A" w:rsidRPr="00D17086" w:rsidRDefault="00AA0F8A" w:rsidP="00AA0F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7086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585" w:type="dxa"/>
          </w:tcPr>
          <w:p w14:paraId="3D0EA26E" w14:textId="77777777" w:rsidR="00AA0F8A" w:rsidRPr="00D17086" w:rsidRDefault="00AA0F8A" w:rsidP="00AA0F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7086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AA0F8A" w:rsidRPr="00AA0F8A" w14:paraId="54B478CD" w14:textId="77777777" w:rsidTr="00D77716">
        <w:tc>
          <w:tcPr>
            <w:tcW w:w="4765" w:type="dxa"/>
          </w:tcPr>
          <w:p w14:paraId="451E5E08" w14:textId="77777777" w:rsidR="00AA0F8A" w:rsidRPr="00AA0F8A" w:rsidRDefault="00AA0F8A" w:rsidP="00AA0F8A">
            <w:pPr>
              <w:rPr>
                <w:rFonts w:ascii="Arial" w:hAnsi="Arial" w:cs="Arial"/>
                <w:sz w:val="20"/>
                <w:szCs w:val="20"/>
              </w:rPr>
            </w:pPr>
            <w:r w:rsidRPr="00AA0F8A">
              <w:rPr>
                <w:rFonts w:ascii="Arial" w:hAnsi="Arial" w:cs="Arial"/>
                <w:sz w:val="20"/>
                <w:szCs w:val="20"/>
              </w:rPr>
              <w:t>European Union Agency for Cybersecurity (ENISA): “ENISA Threat Landscape for 5G Networks” Report, December 2020.</w:t>
            </w:r>
          </w:p>
        </w:tc>
        <w:tc>
          <w:tcPr>
            <w:tcW w:w="4585" w:type="dxa"/>
          </w:tcPr>
          <w:p w14:paraId="390A2183" w14:textId="0A2622FF" w:rsidR="00AA0F8A" w:rsidRPr="00AA0F8A" w:rsidRDefault="00AA0F8A" w:rsidP="00AA0F8A">
            <w:pPr>
              <w:rPr>
                <w:rFonts w:ascii="Arial" w:hAnsi="Arial" w:cs="Arial"/>
                <w:sz w:val="20"/>
                <w:szCs w:val="20"/>
              </w:rPr>
            </w:pPr>
            <w:r w:rsidRPr="00AA0F8A">
              <w:rPr>
                <w:rFonts w:ascii="Arial" w:hAnsi="Arial" w:cs="Arial"/>
                <w:color w:val="0563C1" w:themeColor="hyperlink"/>
                <w:sz w:val="20"/>
                <w:szCs w:val="20"/>
                <w:u w:val="single"/>
              </w:rPr>
              <w:t>https://www.enisa.europa.eu/publications/enisa-threat-landscape-report-for-5g-networks</w:t>
            </w:r>
            <w:r w:rsidRPr="00AA0F8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A0F8A" w:rsidRPr="00AA0F8A" w14:paraId="33D9EBC3" w14:textId="77777777" w:rsidTr="00D77716">
        <w:tc>
          <w:tcPr>
            <w:tcW w:w="4765" w:type="dxa"/>
          </w:tcPr>
          <w:p w14:paraId="1A03175A" w14:textId="77777777" w:rsidR="00AA0F8A" w:rsidRPr="00AA0F8A" w:rsidRDefault="00AA0F8A" w:rsidP="00AA0F8A">
            <w:pPr>
              <w:rPr>
                <w:rFonts w:ascii="Arial" w:hAnsi="Arial" w:cs="Arial"/>
                <w:sz w:val="20"/>
                <w:szCs w:val="20"/>
              </w:rPr>
            </w:pPr>
            <w:r w:rsidRPr="00AA0F8A">
              <w:rPr>
                <w:rFonts w:ascii="Arial" w:hAnsi="Arial" w:cs="Arial"/>
                <w:sz w:val="20"/>
                <w:szCs w:val="20"/>
              </w:rPr>
              <w:t>S.P. Rao, S. Holtmanns, T. Aura: “Threat modeling framework for mobile communication systems”, May 2020</w:t>
            </w:r>
          </w:p>
        </w:tc>
        <w:tc>
          <w:tcPr>
            <w:tcW w:w="4585" w:type="dxa"/>
          </w:tcPr>
          <w:p w14:paraId="03A38960" w14:textId="0B703A84" w:rsidR="00AA0F8A" w:rsidRPr="00AA0F8A" w:rsidRDefault="00AA0F8A" w:rsidP="00AA0F8A">
            <w:pPr>
              <w:rPr>
                <w:rFonts w:ascii="Arial" w:hAnsi="Arial" w:cs="Arial"/>
                <w:sz w:val="20"/>
                <w:szCs w:val="20"/>
              </w:rPr>
            </w:pPr>
            <w:r w:rsidRPr="00AA0F8A">
              <w:rPr>
                <w:rFonts w:ascii="Arial" w:hAnsi="Arial" w:cs="Arial"/>
                <w:color w:val="0563C1" w:themeColor="hyperlink"/>
                <w:sz w:val="20"/>
                <w:szCs w:val="20"/>
                <w:u w:val="single"/>
              </w:rPr>
              <w:t>https://arxiv.org/abs/2005.05110v1</w:t>
            </w:r>
            <w:r w:rsidRPr="00AA0F8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42C14926" w14:textId="77777777" w:rsidR="008E73AE" w:rsidRDefault="008E73AE" w:rsidP="007F6957">
      <w:pPr>
        <w:rPr>
          <w:rFonts w:ascii="Arial" w:eastAsia="Arial" w:hAnsi="Arial" w:cs="Arial"/>
        </w:rPr>
      </w:pPr>
    </w:p>
    <w:sectPr w:rsidR="008E73AE" w:rsidSect="0002025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5483C" w14:textId="77777777" w:rsidR="00B1536C" w:rsidRDefault="00B1536C" w:rsidP="00684328">
      <w:r>
        <w:separator/>
      </w:r>
    </w:p>
  </w:endnote>
  <w:endnote w:type="continuationSeparator" w:id="0">
    <w:p w14:paraId="68432311" w14:textId="77777777" w:rsidR="00B1536C" w:rsidRDefault="00B1536C" w:rsidP="00684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8FA5C" w14:textId="77777777" w:rsidR="00B1536C" w:rsidRDefault="00B1536C" w:rsidP="00684328">
      <w:r>
        <w:separator/>
      </w:r>
    </w:p>
  </w:footnote>
  <w:footnote w:type="continuationSeparator" w:id="0">
    <w:p w14:paraId="623A695E" w14:textId="77777777" w:rsidR="00B1536C" w:rsidRDefault="00B1536C" w:rsidP="00684328"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nfUFiJMu+d6Q5" id="rxpMq2up"/>
  </int:Manifest>
  <int:Observations>
    <int:Content id="rxpMq2u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0D11BB"/>
    <w:multiLevelType w:val="hybridMultilevel"/>
    <w:tmpl w:val="ADAC49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299313">
    <w:abstractNumId w:val="1"/>
  </w:num>
  <w:num w:numId="2" w16cid:durableId="1914509226">
    <w:abstractNumId w:val="0"/>
  </w:num>
  <w:num w:numId="3" w16cid:durableId="1653098521">
    <w:abstractNumId w:val="3"/>
  </w:num>
  <w:num w:numId="4" w16cid:durableId="710573973">
    <w:abstractNumId w:val="4"/>
  </w:num>
  <w:num w:numId="5" w16cid:durableId="527987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27C6"/>
    <w:rsid w:val="0003460D"/>
    <w:rsid w:val="00036760"/>
    <w:rsid w:val="00044724"/>
    <w:rsid w:val="00047624"/>
    <w:rsid w:val="00050DAF"/>
    <w:rsid w:val="000820C2"/>
    <w:rsid w:val="00090183"/>
    <w:rsid w:val="00095BA5"/>
    <w:rsid w:val="000B1962"/>
    <w:rsid w:val="000B6E5C"/>
    <w:rsid w:val="000B7C01"/>
    <w:rsid w:val="000F3FE0"/>
    <w:rsid w:val="00102859"/>
    <w:rsid w:val="001036B2"/>
    <w:rsid w:val="00122B07"/>
    <w:rsid w:val="00146E94"/>
    <w:rsid w:val="00173A4F"/>
    <w:rsid w:val="0017483E"/>
    <w:rsid w:val="001A0419"/>
    <w:rsid w:val="001A5A73"/>
    <w:rsid w:val="001B25AA"/>
    <w:rsid w:val="001B6D11"/>
    <w:rsid w:val="00213376"/>
    <w:rsid w:val="0021640F"/>
    <w:rsid w:val="002304E9"/>
    <w:rsid w:val="002442BD"/>
    <w:rsid w:val="0024470B"/>
    <w:rsid w:val="00257A98"/>
    <w:rsid w:val="0027142C"/>
    <w:rsid w:val="0028383B"/>
    <w:rsid w:val="002B03B3"/>
    <w:rsid w:val="002B0434"/>
    <w:rsid w:val="002C3F37"/>
    <w:rsid w:val="002F3081"/>
    <w:rsid w:val="002F5AFD"/>
    <w:rsid w:val="0030258D"/>
    <w:rsid w:val="00322EF7"/>
    <w:rsid w:val="00330D40"/>
    <w:rsid w:val="00397724"/>
    <w:rsid w:val="003A66B7"/>
    <w:rsid w:val="003C184C"/>
    <w:rsid w:val="003D208E"/>
    <w:rsid w:val="003D6861"/>
    <w:rsid w:val="00402818"/>
    <w:rsid w:val="00402DA4"/>
    <w:rsid w:val="004538D8"/>
    <w:rsid w:val="00456D8D"/>
    <w:rsid w:val="00467646"/>
    <w:rsid w:val="00483DE2"/>
    <w:rsid w:val="00495FD7"/>
    <w:rsid w:val="004A3076"/>
    <w:rsid w:val="004A76DF"/>
    <w:rsid w:val="004B6BFD"/>
    <w:rsid w:val="004C71F3"/>
    <w:rsid w:val="004D0503"/>
    <w:rsid w:val="004D2010"/>
    <w:rsid w:val="004E68DA"/>
    <w:rsid w:val="005044B9"/>
    <w:rsid w:val="005071A3"/>
    <w:rsid w:val="00512E9D"/>
    <w:rsid w:val="00521C31"/>
    <w:rsid w:val="005273C6"/>
    <w:rsid w:val="00533895"/>
    <w:rsid w:val="00534FB0"/>
    <w:rsid w:val="005561EE"/>
    <w:rsid w:val="00560BB9"/>
    <w:rsid w:val="00563136"/>
    <w:rsid w:val="005675C3"/>
    <w:rsid w:val="00581B59"/>
    <w:rsid w:val="00595F29"/>
    <w:rsid w:val="005B4F1D"/>
    <w:rsid w:val="005C20B9"/>
    <w:rsid w:val="005D3A14"/>
    <w:rsid w:val="005D3B8B"/>
    <w:rsid w:val="005F6761"/>
    <w:rsid w:val="006046AE"/>
    <w:rsid w:val="0061115D"/>
    <w:rsid w:val="0061342E"/>
    <w:rsid w:val="00613CFA"/>
    <w:rsid w:val="00615CC0"/>
    <w:rsid w:val="006276C3"/>
    <w:rsid w:val="0064279D"/>
    <w:rsid w:val="00642EA0"/>
    <w:rsid w:val="00651E89"/>
    <w:rsid w:val="00655C5B"/>
    <w:rsid w:val="00666215"/>
    <w:rsid w:val="00683CA7"/>
    <w:rsid w:val="00684328"/>
    <w:rsid w:val="006C3194"/>
    <w:rsid w:val="006D7732"/>
    <w:rsid w:val="006F3D17"/>
    <w:rsid w:val="006F42D7"/>
    <w:rsid w:val="006F4FA3"/>
    <w:rsid w:val="007001DA"/>
    <w:rsid w:val="00704F99"/>
    <w:rsid w:val="0071530B"/>
    <w:rsid w:val="0073644D"/>
    <w:rsid w:val="00765D7A"/>
    <w:rsid w:val="007B5448"/>
    <w:rsid w:val="007C087F"/>
    <w:rsid w:val="007C6E0D"/>
    <w:rsid w:val="007F6957"/>
    <w:rsid w:val="00800210"/>
    <w:rsid w:val="0082392D"/>
    <w:rsid w:val="00825C76"/>
    <w:rsid w:val="00856078"/>
    <w:rsid w:val="008604CF"/>
    <w:rsid w:val="00892136"/>
    <w:rsid w:val="008A4CB1"/>
    <w:rsid w:val="008B5F90"/>
    <w:rsid w:val="008C02B6"/>
    <w:rsid w:val="008C47D0"/>
    <w:rsid w:val="008D4473"/>
    <w:rsid w:val="008E2CA2"/>
    <w:rsid w:val="008E73AE"/>
    <w:rsid w:val="00901A3F"/>
    <w:rsid w:val="00907985"/>
    <w:rsid w:val="00922A49"/>
    <w:rsid w:val="00926A04"/>
    <w:rsid w:val="00926D07"/>
    <w:rsid w:val="00935BFC"/>
    <w:rsid w:val="00941116"/>
    <w:rsid w:val="00943D98"/>
    <w:rsid w:val="00950B69"/>
    <w:rsid w:val="009833CC"/>
    <w:rsid w:val="009852FD"/>
    <w:rsid w:val="009A351F"/>
    <w:rsid w:val="009A647D"/>
    <w:rsid w:val="009C2D05"/>
    <w:rsid w:val="009C65CD"/>
    <w:rsid w:val="009D4D69"/>
    <w:rsid w:val="009F4A04"/>
    <w:rsid w:val="00A02679"/>
    <w:rsid w:val="00A151F0"/>
    <w:rsid w:val="00A31A5D"/>
    <w:rsid w:val="00A34547"/>
    <w:rsid w:val="00A46B1C"/>
    <w:rsid w:val="00A61C28"/>
    <w:rsid w:val="00A6505C"/>
    <w:rsid w:val="00A94926"/>
    <w:rsid w:val="00A9717A"/>
    <w:rsid w:val="00AA0F8A"/>
    <w:rsid w:val="00AB004E"/>
    <w:rsid w:val="00AB5E23"/>
    <w:rsid w:val="00AE52BA"/>
    <w:rsid w:val="00AF05E8"/>
    <w:rsid w:val="00AF06DC"/>
    <w:rsid w:val="00B1536C"/>
    <w:rsid w:val="00B204B6"/>
    <w:rsid w:val="00B45D0F"/>
    <w:rsid w:val="00B64733"/>
    <w:rsid w:val="00B66AF1"/>
    <w:rsid w:val="00B856FE"/>
    <w:rsid w:val="00B87055"/>
    <w:rsid w:val="00B92366"/>
    <w:rsid w:val="00B95C39"/>
    <w:rsid w:val="00BA1843"/>
    <w:rsid w:val="00BA2D65"/>
    <w:rsid w:val="00BB0650"/>
    <w:rsid w:val="00BB33DD"/>
    <w:rsid w:val="00BD7FA2"/>
    <w:rsid w:val="00BE61CA"/>
    <w:rsid w:val="00BF7296"/>
    <w:rsid w:val="00C22212"/>
    <w:rsid w:val="00C22712"/>
    <w:rsid w:val="00C605AB"/>
    <w:rsid w:val="00C77DD3"/>
    <w:rsid w:val="00CA5290"/>
    <w:rsid w:val="00CB73D0"/>
    <w:rsid w:val="00CC217C"/>
    <w:rsid w:val="00D17086"/>
    <w:rsid w:val="00D2209F"/>
    <w:rsid w:val="00D24AD7"/>
    <w:rsid w:val="00D33179"/>
    <w:rsid w:val="00D65606"/>
    <w:rsid w:val="00D7138A"/>
    <w:rsid w:val="00D77716"/>
    <w:rsid w:val="00D977F8"/>
    <w:rsid w:val="00DA1E92"/>
    <w:rsid w:val="00DD0F97"/>
    <w:rsid w:val="00DF00DF"/>
    <w:rsid w:val="00E076BC"/>
    <w:rsid w:val="00E1076A"/>
    <w:rsid w:val="00E33E61"/>
    <w:rsid w:val="00E410E7"/>
    <w:rsid w:val="00E45ECB"/>
    <w:rsid w:val="00E46C36"/>
    <w:rsid w:val="00E858AD"/>
    <w:rsid w:val="00E85D5F"/>
    <w:rsid w:val="00E87705"/>
    <w:rsid w:val="00EA3C3D"/>
    <w:rsid w:val="00EB3406"/>
    <w:rsid w:val="00EB45B4"/>
    <w:rsid w:val="00EB6ADC"/>
    <w:rsid w:val="00EB6DC6"/>
    <w:rsid w:val="00EC20A3"/>
    <w:rsid w:val="00EE476F"/>
    <w:rsid w:val="00EE522F"/>
    <w:rsid w:val="00EF3374"/>
    <w:rsid w:val="00F04955"/>
    <w:rsid w:val="00F149D8"/>
    <w:rsid w:val="00F1771F"/>
    <w:rsid w:val="00F30E91"/>
    <w:rsid w:val="00F31061"/>
    <w:rsid w:val="00F33356"/>
    <w:rsid w:val="00F44117"/>
    <w:rsid w:val="00F67BD1"/>
    <w:rsid w:val="00F75C35"/>
    <w:rsid w:val="00F87571"/>
    <w:rsid w:val="00F9430C"/>
    <w:rsid w:val="00FA28C1"/>
    <w:rsid w:val="00FC061C"/>
    <w:rsid w:val="00FD0D84"/>
    <w:rsid w:val="00FF4ECF"/>
    <w:rsid w:val="0272C9E8"/>
    <w:rsid w:val="038AC32B"/>
    <w:rsid w:val="07561C29"/>
    <w:rsid w:val="0D3D2CF6"/>
    <w:rsid w:val="0EF80A35"/>
    <w:rsid w:val="121B3D24"/>
    <w:rsid w:val="150081A7"/>
    <w:rsid w:val="16410265"/>
    <w:rsid w:val="21D40D08"/>
    <w:rsid w:val="25900B44"/>
    <w:rsid w:val="2A9A4DA6"/>
    <w:rsid w:val="2CEB8C05"/>
    <w:rsid w:val="3224D91A"/>
    <w:rsid w:val="383DA7F2"/>
    <w:rsid w:val="388C72BB"/>
    <w:rsid w:val="38B7E029"/>
    <w:rsid w:val="3FBBD3EE"/>
    <w:rsid w:val="4518897A"/>
    <w:rsid w:val="482F555E"/>
    <w:rsid w:val="4B0E0084"/>
    <w:rsid w:val="50A9D464"/>
    <w:rsid w:val="5986D52C"/>
    <w:rsid w:val="5D6A58E3"/>
    <w:rsid w:val="60FD49C8"/>
    <w:rsid w:val="61FBA80F"/>
    <w:rsid w:val="62BBF70B"/>
    <w:rsid w:val="6487ACDB"/>
    <w:rsid w:val="6850B236"/>
    <w:rsid w:val="6E5C6C62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b3a02bbf97c3490b" Type="http://schemas.microsoft.com/office/2019/09/relationships/intelligence" Target="intelligenc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3" ma:contentTypeDescription="Create a new document." ma:contentTypeScope="" ma:versionID="76ac98d7c0ea8ebfa1e3eca549f30231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cad347852dcf6ca16b549100e879ea68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openxmlformats.org/package/2006/metadata/core-properties"/>
    <ds:schemaRef ds:uri="b5a44311-ed64-4a72-909f-c9dc6973bde2"/>
    <ds:schemaRef ds:uri="http://schemas.microsoft.com/office/infopath/2007/PartnerControls"/>
    <ds:schemaRef ds:uri="http://purl.org/dc/elements/1.1/"/>
    <ds:schemaRef ds:uri="http://purl.org/dc/terms/"/>
    <ds:schemaRef ds:uri="http://schemas.microsoft.com/office/2006/documentManagement/types"/>
    <ds:schemaRef ds:uri="http://schemas.microsoft.com/office/2006/metadata/properties"/>
    <ds:schemaRef ds:uri="0f673578-062f-42cf-8580-49b16be5d89d"/>
    <ds:schemaRef ds:uri="b301dc1f-765b-48ad-b892-df54f4ee939f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217D93-F11B-4D10-B0B9-3A98B43D70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39</cp:revision>
  <dcterms:created xsi:type="dcterms:W3CDTF">2022-02-07T19:57:00Z</dcterms:created>
  <dcterms:modified xsi:type="dcterms:W3CDTF">2023-07-20T19:19:00Z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