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690B35E" w:rsidR="4B0E0084" w:rsidRPr="00BD2D06" w:rsidRDefault="00A37066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shd w:val="clear" w:color="auto" w:fill="FFFFFF"/>
        </w:rPr>
        <w:t>FGT5032.00</w:t>
      </w:r>
      <w:r w:rsidR="00B72DF5">
        <w:rPr>
          <w:rFonts w:ascii="Arial" w:hAnsi="Arial" w:cs="Arial"/>
          <w:sz w:val="44"/>
          <w:szCs w:val="44"/>
          <w:shd w:val="clear" w:color="auto" w:fill="FFFFFF"/>
        </w:rPr>
        <w:t>3</w:t>
      </w:r>
      <w:r w:rsidR="004917A9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="00BD2D06" w:rsidRPr="00BD2D06">
        <w:rPr>
          <w:rFonts w:ascii="Arial" w:hAnsi="Arial" w:cs="Arial"/>
          <w:sz w:val="44"/>
          <w:szCs w:val="44"/>
          <w:shd w:val="clear" w:color="auto" w:fill="FFFFFF"/>
        </w:rPr>
        <w:t>gNodeB</w:t>
      </w:r>
      <w:proofErr w:type="spellEnd"/>
      <w:r w:rsidR="00BD2D06" w:rsidRPr="00BD2D06">
        <w:rPr>
          <w:rFonts w:ascii="Arial" w:hAnsi="Arial" w:cs="Arial"/>
          <w:sz w:val="44"/>
          <w:szCs w:val="44"/>
          <w:shd w:val="clear" w:color="auto" w:fill="FFFFFF"/>
        </w:rPr>
        <w:t xml:space="preserve"> Component Manipulation: </w:t>
      </w:r>
      <w:proofErr w:type="spellStart"/>
      <w:r w:rsidR="003E71FC">
        <w:rPr>
          <w:rFonts w:ascii="Arial" w:hAnsi="Arial" w:cs="Arial"/>
          <w:sz w:val="44"/>
          <w:szCs w:val="44"/>
          <w:shd w:val="clear" w:color="auto" w:fill="FFFFFF"/>
        </w:rPr>
        <w:t>rApps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45F888D1" w14:textId="6D143885" w:rsidR="00BD2D06" w:rsidRDefault="00E410E7" w:rsidP="00BD2D06">
      <w:pPr>
        <w:rPr>
          <w:rFonts w:ascii="Arial" w:eastAsia="Arial" w:hAnsi="Arial" w:cs="Arial"/>
          <w:lang w:val="en"/>
        </w:rPr>
      </w:pPr>
      <w:r w:rsidRPr="6818085B">
        <w:rPr>
          <w:rFonts w:ascii="Arial" w:eastAsia="Arial" w:hAnsi="Arial" w:cs="Arial"/>
        </w:rPr>
        <w:t xml:space="preserve">Description: </w:t>
      </w:r>
    </w:p>
    <w:p w14:paraId="30E8AD6A" w14:textId="77777777" w:rsidR="00BD2D06" w:rsidRDefault="00BD2D06" w:rsidP="00BD2D06">
      <w:pPr>
        <w:rPr>
          <w:rFonts w:ascii="Arial" w:eastAsia="Arial" w:hAnsi="Arial" w:cs="Arial"/>
          <w:lang w:val="en"/>
        </w:rPr>
      </w:pPr>
    </w:p>
    <w:p w14:paraId="47B27011" w14:textId="67340D08" w:rsidR="002E4771" w:rsidRDefault="002E4771" w:rsidP="002E4771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An adversary may compromise an </w:t>
      </w:r>
      <w:proofErr w:type="spellStart"/>
      <w:r w:rsidRPr="00C6675E">
        <w:rPr>
          <w:rFonts w:ascii="Roboto" w:hAnsi="Roboto"/>
          <w:highlight w:val="yellow"/>
        </w:rPr>
        <w:t>rApp</w:t>
      </w:r>
      <w:proofErr w:type="spellEnd"/>
      <w:r>
        <w:rPr>
          <w:rFonts w:ascii="Roboto" w:hAnsi="Roboto"/>
        </w:rPr>
        <w:t xml:space="preserve"> to affect the radio network configuration.</w:t>
      </w:r>
    </w:p>
    <w:p w14:paraId="23820AA1" w14:textId="1221025C" w:rsidR="002E4771" w:rsidRDefault="002E4771" w:rsidP="002E4771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O-RAN architecture includes the Radio Intelligence Controllers (RICs), which consists of the </w:t>
      </w:r>
      <w:r w:rsidR="00ED3406" w:rsidRPr="00ED3406">
        <w:rPr>
          <w:rFonts w:ascii="Roboto" w:hAnsi="Roboto"/>
          <w:highlight w:val="yellow"/>
        </w:rPr>
        <w:t>Non-Real-Time</w:t>
      </w:r>
      <w:r w:rsidR="00887289">
        <w:rPr>
          <w:rFonts w:ascii="Roboto" w:hAnsi="Roboto"/>
          <w:highlight w:val="yellow"/>
        </w:rPr>
        <w:t xml:space="preserve"> Radio Intelligent Controller</w:t>
      </w:r>
      <w:r w:rsidR="00ED3406" w:rsidRPr="00ED3406">
        <w:rPr>
          <w:rFonts w:ascii="Roboto" w:hAnsi="Roboto"/>
          <w:highlight w:val="yellow"/>
        </w:rPr>
        <w:t xml:space="preserve"> (</w:t>
      </w:r>
      <w:r w:rsidRPr="00ED3406">
        <w:rPr>
          <w:rFonts w:ascii="Roboto" w:hAnsi="Roboto"/>
          <w:highlight w:val="yellow"/>
        </w:rPr>
        <w:t>Non-RT RIC</w:t>
      </w:r>
      <w:r w:rsidR="00ED3406" w:rsidRPr="00ED3406">
        <w:rPr>
          <w:rFonts w:ascii="Roboto" w:hAnsi="Roboto"/>
          <w:highlight w:val="yellow"/>
        </w:rPr>
        <w:t>)</w:t>
      </w:r>
      <w:r>
        <w:rPr>
          <w:rFonts w:ascii="Roboto" w:hAnsi="Roboto"/>
        </w:rPr>
        <w:t xml:space="preserve"> and the </w:t>
      </w:r>
      <w:r w:rsidR="00ED3406" w:rsidRPr="00ED3406">
        <w:rPr>
          <w:rFonts w:ascii="Roboto" w:hAnsi="Roboto"/>
          <w:highlight w:val="yellow"/>
        </w:rPr>
        <w:t xml:space="preserve">Near-Real-Time </w:t>
      </w:r>
      <w:r w:rsidR="00887289">
        <w:rPr>
          <w:rFonts w:ascii="Roboto" w:hAnsi="Roboto"/>
          <w:highlight w:val="yellow"/>
        </w:rPr>
        <w:t xml:space="preserve">Intelligent Controller </w:t>
      </w:r>
      <w:r w:rsidR="00ED3406" w:rsidRPr="00ED3406">
        <w:rPr>
          <w:rFonts w:ascii="Roboto" w:hAnsi="Roboto"/>
          <w:highlight w:val="yellow"/>
        </w:rPr>
        <w:t>(</w:t>
      </w:r>
      <w:r w:rsidRPr="00ED3406">
        <w:rPr>
          <w:rFonts w:ascii="Roboto" w:hAnsi="Roboto"/>
          <w:highlight w:val="yellow"/>
        </w:rPr>
        <w:t>Near-RT RIC</w:t>
      </w:r>
      <w:r w:rsidR="00ED3406" w:rsidRPr="00ED3406">
        <w:rPr>
          <w:rFonts w:ascii="Roboto" w:hAnsi="Roboto"/>
          <w:highlight w:val="yellow"/>
        </w:rPr>
        <w:t>)</w:t>
      </w:r>
      <w:r w:rsidRPr="00ED3406">
        <w:rPr>
          <w:rFonts w:ascii="Roboto" w:hAnsi="Roboto"/>
          <w:highlight w:val="yellow"/>
        </w:rPr>
        <w:t>,</w:t>
      </w:r>
      <w:r>
        <w:rPr>
          <w:rFonts w:ascii="Roboto" w:hAnsi="Roboto"/>
        </w:rPr>
        <w:t xml:space="preserve"> to optimize radio resource management of </w:t>
      </w:r>
      <w:proofErr w:type="spellStart"/>
      <w:r>
        <w:rPr>
          <w:rFonts w:ascii="Roboto" w:hAnsi="Roboto"/>
        </w:rPr>
        <w:t>gNB</w:t>
      </w:r>
      <w:proofErr w:type="spellEnd"/>
      <w:r>
        <w:rPr>
          <w:rFonts w:ascii="Roboto" w:hAnsi="Roboto"/>
        </w:rPr>
        <w:t xml:space="preserve"> components. The Non-RT RIC is embedded in the </w:t>
      </w:r>
      <w:r w:rsidRPr="00ED3406">
        <w:rPr>
          <w:rFonts w:ascii="Roboto" w:hAnsi="Roboto"/>
          <w:highlight w:val="yellow"/>
        </w:rPr>
        <w:t>Service and Management</w:t>
      </w:r>
      <w:r>
        <w:rPr>
          <w:rFonts w:ascii="Roboto" w:hAnsi="Roboto"/>
        </w:rPr>
        <w:t xml:space="preserve"> </w:t>
      </w:r>
      <w:r w:rsidRPr="00ED3406">
        <w:rPr>
          <w:rFonts w:ascii="Roboto" w:hAnsi="Roboto"/>
          <w:highlight w:val="yellow"/>
        </w:rPr>
        <w:t>Orchestration</w:t>
      </w:r>
      <w:r w:rsidR="00ED3406">
        <w:rPr>
          <w:rFonts w:ascii="Roboto" w:hAnsi="Roboto"/>
        </w:rPr>
        <w:t xml:space="preserve"> </w:t>
      </w:r>
      <w:r w:rsidR="00ED3406" w:rsidRPr="00C6675E">
        <w:rPr>
          <w:rFonts w:ascii="Roboto" w:hAnsi="Roboto"/>
          <w:highlight w:val="yellow"/>
        </w:rPr>
        <w:t>(SMO)</w:t>
      </w:r>
      <w:r w:rsidR="00ED3406">
        <w:rPr>
          <w:rFonts w:ascii="Roboto" w:hAnsi="Roboto"/>
        </w:rPr>
        <w:t xml:space="preserve"> </w:t>
      </w:r>
      <w:r w:rsidR="00421454" w:rsidRPr="005E413E">
        <w:rPr>
          <w:rFonts w:ascii="Roboto" w:hAnsi="Roboto"/>
          <w:highlight w:val="yellow"/>
        </w:rPr>
        <w:t>framework</w:t>
      </w:r>
      <w:r w:rsidR="00421454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and hosts </w:t>
      </w:r>
      <w:proofErr w:type="spellStart"/>
      <w:r>
        <w:rPr>
          <w:rFonts w:ascii="Roboto" w:hAnsi="Roboto"/>
        </w:rPr>
        <w:t>rApps</w:t>
      </w:r>
      <w:proofErr w:type="spellEnd"/>
      <w:r>
        <w:rPr>
          <w:rFonts w:ascii="Roboto" w:hAnsi="Roboto"/>
        </w:rPr>
        <w:t xml:space="preserve"> to provide policy-based guidance, machine learning model management and enrichment information to the Near-RT RIC function for the purpose of RAN optimization. The Near-RT RIC is a logical function that</w:t>
      </w:r>
      <w:r w:rsidR="00ED3406">
        <w:rPr>
          <w:rFonts w:ascii="Roboto" w:hAnsi="Roboto"/>
        </w:rPr>
        <w:t xml:space="preserve"> </w:t>
      </w:r>
      <w:r w:rsidR="00ED3406" w:rsidRPr="00ED3406">
        <w:rPr>
          <w:rFonts w:ascii="Roboto" w:hAnsi="Roboto"/>
          <w:highlight w:val="yellow"/>
        </w:rPr>
        <w:t xml:space="preserve">hosts </w:t>
      </w:r>
      <w:proofErr w:type="spellStart"/>
      <w:r w:rsidR="00ED3406" w:rsidRPr="00ED3406">
        <w:rPr>
          <w:rFonts w:ascii="Roboto" w:hAnsi="Roboto"/>
          <w:highlight w:val="yellow"/>
        </w:rPr>
        <w:t>xApps</w:t>
      </w:r>
      <w:proofErr w:type="spellEnd"/>
      <w:r w:rsidR="00ED3406" w:rsidRPr="00ED3406">
        <w:rPr>
          <w:rFonts w:ascii="Roboto" w:hAnsi="Roboto"/>
          <w:highlight w:val="yellow"/>
        </w:rPr>
        <w:t xml:space="preserve"> and</w:t>
      </w:r>
      <w:r>
        <w:rPr>
          <w:rFonts w:ascii="Roboto" w:hAnsi="Roboto"/>
        </w:rPr>
        <w:t xml:space="preserve"> enables near real-time control and optimization of the functions and resources of </w:t>
      </w:r>
      <w:proofErr w:type="spellStart"/>
      <w:r>
        <w:rPr>
          <w:rFonts w:ascii="Roboto" w:hAnsi="Roboto"/>
        </w:rPr>
        <w:t>gNB</w:t>
      </w:r>
      <w:proofErr w:type="spellEnd"/>
      <w:r>
        <w:rPr>
          <w:rFonts w:ascii="Roboto" w:hAnsi="Roboto"/>
        </w:rPr>
        <w:t xml:space="preserve"> components </w:t>
      </w:r>
      <w:r w:rsidRPr="00A7176B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CU-CP, </w:t>
      </w:r>
      <w:r w:rsidRPr="00A7176B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CU-UP and </w:t>
      </w:r>
      <w:r w:rsidRPr="00A7176B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DU, steered via the policies and enrichment data provided from the </w:t>
      </w:r>
      <w:proofErr w:type="gramStart"/>
      <w:r>
        <w:rPr>
          <w:rFonts w:ascii="Roboto" w:hAnsi="Roboto"/>
        </w:rPr>
        <w:t>Non-RT RIC</w:t>
      </w:r>
      <w:proofErr w:type="gramEnd"/>
      <w:r>
        <w:rPr>
          <w:rFonts w:ascii="Roboto" w:hAnsi="Roboto"/>
        </w:rPr>
        <w:t>.</w:t>
      </w:r>
    </w:p>
    <w:p w14:paraId="4EDE7CC8" w14:textId="77777777" w:rsidR="002E4771" w:rsidRDefault="002E4771" w:rsidP="002E4771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proofErr w:type="spellStart"/>
      <w:r>
        <w:rPr>
          <w:rFonts w:ascii="Roboto" w:hAnsi="Roboto"/>
        </w:rPr>
        <w:t>rApps</w:t>
      </w:r>
      <w:proofErr w:type="spellEnd"/>
      <w:r>
        <w:rPr>
          <w:rFonts w:ascii="Roboto" w:hAnsi="Roboto"/>
        </w:rPr>
        <w:t xml:space="preserve"> are applications that use the functionalities in the Non-RT RIC Framework to provide value added services related to RAN operation and optimization.</w:t>
      </w:r>
    </w:p>
    <w:p w14:paraId="4865EAA2" w14:textId="570B11EE" w:rsidR="002E4771" w:rsidRDefault="002E4771" w:rsidP="002E4771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A compromise of an </w:t>
      </w:r>
      <w:proofErr w:type="spellStart"/>
      <w:r>
        <w:rPr>
          <w:rFonts w:ascii="Roboto" w:hAnsi="Roboto"/>
        </w:rPr>
        <w:t>rApp</w:t>
      </w:r>
      <w:proofErr w:type="spellEnd"/>
      <w:r>
        <w:rPr>
          <w:rFonts w:ascii="Roboto" w:hAnsi="Roboto"/>
        </w:rPr>
        <w:t xml:space="preserve"> (or through </w:t>
      </w:r>
      <w:proofErr w:type="spellStart"/>
      <w:r>
        <w:rPr>
          <w:rFonts w:ascii="Roboto" w:hAnsi="Roboto"/>
        </w:rPr>
        <w:t>rApp</w:t>
      </w:r>
      <w:proofErr w:type="spellEnd"/>
      <w:r>
        <w:rPr>
          <w:rFonts w:ascii="Roboto" w:hAnsi="Roboto"/>
        </w:rPr>
        <w:t xml:space="preserve"> Agent) can potentially lead to unauthorized changes in </w:t>
      </w:r>
      <w:r w:rsidRPr="00A7176B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 or </w:t>
      </w:r>
      <w:r w:rsidRPr="00C6675E">
        <w:rPr>
          <w:rFonts w:ascii="Roboto" w:hAnsi="Roboto"/>
          <w:highlight w:val="yellow"/>
        </w:rPr>
        <w:t>O-</w:t>
      </w:r>
      <w:r w:rsidRPr="00C6675E">
        <w:rPr>
          <w:rFonts w:ascii="Roboto" w:hAnsi="Roboto"/>
        </w:rPr>
        <w:t>DU</w:t>
      </w:r>
      <w:r>
        <w:rPr>
          <w:rFonts w:ascii="Roboto" w:hAnsi="Roboto"/>
        </w:rPr>
        <w:t xml:space="preserve"> via </w:t>
      </w:r>
      <w:r w:rsidR="001B77E7" w:rsidRPr="005E413E">
        <w:rPr>
          <w:rFonts w:ascii="Roboto" w:hAnsi="Roboto"/>
          <w:highlight w:val="yellow"/>
        </w:rPr>
        <w:t xml:space="preserve">A1 interface from </w:t>
      </w:r>
      <w:proofErr w:type="gramStart"/>
      <w:r w:rsidR="001B77E7" w:rsidRPr="005E413E">
        <w:rPr>
          <w:rFonts w:ascii="Roboto" w:hAnsi="Roboto"/>
          <w:highlight w:val="yellow"/>
        </w:rPr>
        <w:t>Non-RT RIC</w:t>
      </w:r>
      <w:proofErr w:type="gramEnd"/>
      <w:r w:rsidR="001B77E7" w:rsidRPr="005E413E">
        <w:rPr>
          <w:rFonts w:ascii="Roboto" w:hAnsi="Roboto"/>
          <w:highlight w:val="yellow"/>
        </w:rPr>
        <w:t xml:space="preserve"> to Near-RT RIC</w:t>
      </w:r>
      <w:r>
        <w:rPr>
          <w:rFonts w:ascii="Roboto" w:hAnsi="Roboto"/>
        </w:rPr>
        <w:t>.</w:t>
      </w:r>
    </w:p>
    <w:p w14:paraId="7A6262EC" w14:textId="77777777" w:rsidR="00BD2D06" w:rsidRPr="00BD2D06" w:rsidRDefault="00BD2D06" w:rsidP="00BD2D06">
      <w:pPr>
        <w:rPr>
          <w:rFonts w:ascii="Arial" w:eastAsia="Arial" w:hAnsi="Arial" w:cs="Arial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0B98AFA8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Sub</w:t>
      </w:r>
      <w:r w:rsidR="00A24811" w:rsidRPr="6818085B">
        <w:rPr>
          <w:rFonts w:ascii="Arial" w:eastAsia="Arial" w:hAnsi="Arial" w:cs="Arial"/>
        </w:rPr>
        <w:t>-</w:t>
      </w:r>
      <w:r w:rsidR="00FA6D94" w:rsidRPr="6818085B">
        <w:rPr>
          <w:rFonts w:ascii="Arial" w:eastAsia="Arial" w:hAnsi="Arial" w:cs="Arial"/>
        </w:rPr>
        <w:t>t</w:t>
      </w:r>
      <w:r w:rsidRPr="6818085B">
        <w:rPr>
          <w:rFonts w:ascii="Arial" w:eastAsia="Arial" w:hAnsi="Arial" w:cs="Arial"/>
        </w:rPr>
        <w:t xml:space="preserve">echniques: </w:t>
      </w:r>
      <w:r w:rsidR="00A37066">
        <w:rPr>
          <w:rFonts w:ascii="Arial" w:eastAsia="Arial" w:hAnsi="Arial" w:cs="Arial"/>
        </w:rPr>
        <w:t>N/A</w:t>
      </w:r>
    </w:p>
    <w:p w14:paraId="1B8F05CE" w14:textId="1DFDAB86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Applicable </w:t>
      </w:r>
      <w:r w:rsidR="00AF06DC" w:rsidRPr="6818085B">
        <w:rPr>
          <w:rFonts w:ascii="Arial" w:eastAsia="Arial" w:hAnsi="Arial" w:cs="Arial"/>
        </w:rPr>
        <w:t xml:space="preserve">Tactics: </w:t>
      </w:r>
      <w:r w:rsidR="00A37066">
        <w:rPr>
          <w:rFonts w:ascii="Arial" w:eastAsia="Arial" w:hAnsi="Arial" w:cs="Arial"/>
        </w:rPr>
        <w:t>Execution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0291D6A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A</w:t>
      </w:r>
      <w:r w:rsidR="008245F3" w:rsidRPr="6818085B">
        <w:rPr>
          <w:rFonts w:ascii="Arial" w:eastAsia="Arial" w:hAnsi="Arial" w:cs="Arial"/>
        </w:rPr>
        <w:t>rchitecture</w:t>
      </w:r>
      <w:r w:rsidRPr="6818085B">
        <w:rPr>
          <w:rFonts w:ascii="Arial" w:eastAsia="Arial" w:hAnsi="Arial" w:cs="Arial"/>
        </w:rPr>
        <w:t xml:space="preserve"> </w:t>
      </w:r>
      <w:r w:rsidR="00B147F1" w:rsidRPr="6818085B">
        <w:rPr>
          <w:rFonts w:ascii="Arial" w:eastAsia="Arial" w:hAnsi="Arial" w:cs="Arial"/>
        </w:rPr>
        <w:t>S</w:t>
      </w:r>
      <w:r w:rsidRPr="6818085B">
        <w:rPr>
          <w:rFonts w:ascii="Arial" w:eastAsia="Arial" w:hAnsi="Arial" w:cs="Arial"/>
        </w:rPr>
        <w:t>egment</w:t>
      </w:r>
      <w:r w:rsidR="78666845" w:rsidRPr="6818085B">
        <w:rPr>
          <w:rFonts w:ascii="Arial" w:eastAsia="Arial" w:hAnsi="Arial" w:cs="Arial"/>
        </w:rPr>
        <w:t xml:space="preserve">:  </w:t>
      </w:r>
      <w:r w:rsidR="00D9527A">
        <w:rPr>
          <w:rFonts w:ascii="Arial" w:eastAsia="Arial" w:hAnsi="Arial" w:cs="Arial"/>
        </w:rPr>
        <w:t>RAN</w:t>
      </w:r>
    </w:p>
    <w:p w14:paraId="264F76E1" w14:textId="0999A695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Platform</w:t>
      </w:r>
      <w:r w:rsidR="00506230" w:rsidRPr="6818085B">
        <w:rPr>
          <w:rFonts w:ascii="Arial" w:eastAsia="Arial" w:hAnsi="Arial" w:cs="Arial"/>
        </w:rPr>
        <w:t>(</w:t>
      </w:r>
      <w:r w:rsidRPr="6818085B">
        <w:rPr>
          <w:rFonts w:ascii="Arial" w:eastAsia="Arial" w:hAnsi="Arial" w:cs="Arial"/>
        </w:rPr>
        <w:t>s</w:t>
      </w:r>
      <w:r w:rsidR="00506230" w:rsidRPr="6818085B">
        <w:rPr>
          <w:rFonts w:ascii="Arial" w:eastAsia="Arial" w:hAnsi="Arial" w:cs="Arial"/>
        </w:rPr>
        <w:t>)</w:t>
      </w:r>
      <w:r w:rsidRPr="6818085B">
        <w:rPr>
          <w:rFonts w:ascii="Arial" w:eastAsia="Arial" w:hAnsi="Arial" w:cs="Arial"/>
        </w:rPr>
        <w:t xml:space="preserve">: </w:t>
      </w:r>
      <w:r w:rsidR="00D9527A" w:rsidRPr="004917A9">
        <w:rPr>
          <w:rFonts w:ascii="Arial" w:eastAsia="Arial" w:hAnsi="Arial" w:cs="Arial"/>
          <w:highlight w:val="yellow"/>
        </w:rPr>
        <w:t>O-RAN</w:t>
      </w:r>
    </w:p>
    <w:p w14:paraId="52F75D46" w14:textId="0F641E6C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Access </w:t>
      </w:r>
      <w:r w:rsidR="00641720" w:rsidRPr="6818085B">
        <w:rPr>
          <w:rFonts w:ascii="Arial" w:eastAsia="Arial" w:hAnsi="Arial" w:cs="Arial"/>
        </w:rPr>
        <w:t xml:space="preserve">type </w:t>
      </w:r>
      <w:r w:rsidRPr="6818085B">
        <w:rPr>
          <w:rFonts w:ascii="Arial" w:eastAsia="Arial" w:hAnsi="Arial" w:cs="Arial"/>
        </w:rPr>
        <w:t xml:space="preserve">required: </w:t>
      </w:r>
      <w:commentRangeStart w:id="0"/>
      <w:r w:rsidR="002B3B6F">
        <w:rPr>
          <w:rFonts w:ascii="Arial" w:eastAsia="Arial" w:hAnsi="Arial" w:cs="Arial"/>
        </w:rPr>
        <w:t>User/NPE/Administrative access</w:t>
      </w:r>
      <w:commentRangeEnd w:id="0"/>
      <w:r w:rsidR="002B3B6F">
        <w:rPr>
          <w:rStyle w:val="CommentReference"/>
        </w:rPr>
        <w:commentReference w:id="0"/>
      </w:r>
    </w:p>
    <w:p w14:paraId="46A3F73A" w14:textId="03B1F4A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Data Sources:  </w:t>
      </w:r>
    </w:p>
    <w:p w14:paraId="7AE56E16" w14:textId="7C487B5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Theoretical</w:t>
      </w:r>
      <w:r w:rsidR="00D7138A" w:rsidRPr="6818085B">
        <w:rPr>
          <w:rFonts w:ascii="Arial" w:eastAsia="Arial" w:hAnsi="Arial" w:cs="Arial"/>
        </w:rPr>
        <w:t>/</w:t>
      </w:r>
      <w:r w:rsidR="00BA7BC6" w:rsidRPr="6818085B">
        <w:rPr>
          <w:rFonts w:ascii="Arial" w:eastAsia="Arial" w:hAnsi="Arial" w:cs="Arial"/>
        </w:rPr>
        <w:t>Proof of concept/</w:t>
      </w:r>
      <w:r w:rsidR="00D7138A" w:rsidRPr="6818085B">
        <w:rPr>
          <w:rFonts w:ascii="Arial" w:eastAsia="Arial" w:hAnsi="Arial" w:cs="Arial"/>
        </w:rPr>
        <w:t>Observed</w:t>
      </w:r>
      <w:r w:rsidRPr="6818085B">
        <w:rPr>
          <w:rFonts w:ascii="Arial" w:eastAsia="Arial" w:hAnsi="Arial" w:cs="Arial"/>
        </w:rPr>
        <w:t xml:space="preserve">:  </w:t>
      </w:r>
      <w:r w:rsidR="00D9527A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Procedure </w:t>
      </w:r>
      <w:r w:rsidR="2CEB8C05" w:rsidRPr="6818085B">
        <w:rPr>
          <w:rFonts w:ascii="Arial" w:eastAsia="Arial" w:hAnsi="Arial" w:cs="Arial"/>
        </w:rPr>
        <w:t>Examples</w:t>
      </w:r>
      <w:r w:rsidR="00402DA4" w:rsidRPr="6818085B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F49966E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A1ED5FE" w:rsidR="5986D52C" w:rsidRPr="009C2D05" w:rsidRDefault="002E67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</w:t>
            </w:r>
            <w:r w:rsidR="007160D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7671B63" w:rsidR="5986D52C" w:rsidRPr="009C2D05" w:rsidRDefault="00FA25B0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9056617" w:rsidR="61FBA80F" w:rsidRPr="009C2D05" w:rsidRDefault="61FBA80F" w:rsidP="5986D52C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C171B52" w14:textId="5F920152" w:rsidR="3224D91A" w:rsidRPr="009C2D05" w:rsidRDefault="3224D91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58DC7E11" w:rsidR="00EB6DC6" w:rsidRPr="009C2D05" w:rsidRDefault="00EB6DC6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1DDD2C9E" w:rsidR="00EB6DC6" w:rsidRPr="009C2D05" w:rsidRDefault="00EB6DC6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399856F3" w:rsidR="001036B2" w:rsidRPr="009C2D05" w:rsidRDefault="00463C33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RAN Service Management and Orchestration</w:t>
            </w:r>
          </w:p>
        </w:tc>
        <w:tc>
          <w:tcPr>
            <w:tcW w:w="4680" w:type="dxa"/>
          </w:tcPr>
          <w:p w14:paraId="20993E06" w14:textId="0A9CCA7B" w:rsidR="001036B2" w:rsidRPr="009C2D05" w:rsidRDefault="00463C3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and date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463C33" w:rsidRPr="009C2D05" w14:paraId="7CB510F7" w14:textId="77777777" w:rsidTr="0272C9E8">
        <w:tc>
          <w:tcPr>
            <w:tcW w:w="4680" w:type="dxa"/>
          </w:tcPr>
          <w:p w14:paraId="74634CBD" w14:textId="68EEA509" w:rsidR="00463C33" w:rsidRDefault="00463C33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="00F4640E" w:rsidRPr="00C6675E">
              <w:rPr>
                <w:rFonts w:ascii="Arial" w:eastAsia="Arial" w:hAnsi="Arial" w:cs="Arial"/>
                <w:sz w:val="16"/>
                <w:szCs w:val="16"/>
                <w:highlight w:val="yellow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RAN RIC</w:t>
            </w:r>
          </w:p>
        </w:tc>
        <w:tc>
          <w:tcPr>
            <w:tcW w:w="4680" w:type="dxa"/>
          </w:tcPr>
          <w:p w14:paraId="2083D5FD" w14:textId="0251553B" w:rsidR="00463C33" w:rsidRDefault="00463C3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RIC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2E4771" w:rsidRPr="009C2D05" w14:paraId="557115A8" w14:textId="77777777" w:rsidTr="0272C9E8">
        <w:tc>
          <w:tcPr>
            <w:tcW w:w="4680" w:type="dxa"/>
          </w:tcPr>
          <w:p w14:paraId="721E1359" w14:textId="4872D47B" w:rsidR="002E4771" w:rsidRDefault="002E4771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C6675E">
              <w:rPr>
                <w:rFonts w:ascii="Arial" w:eastAsia="Arial" w:hAnsi="Arial" w:cs="Arial"/>
                <w:sz w:val="16"/>
                <w:szCs w:val="16"/>
                <w:highlight w:val="yellow"/>
              </w:rPr>
              <w:t>rApps</w:t>
            </w:r>
            <w:proofErr w:type="spellEnd"/>
          </w:p>
        </w:tc>
        <w:tc>
          <w:tcPr>
            <w:tcW w:w="4680" w:type="dxa"/>
          </w:tcPr>
          <w:p w14:paraId="06D93273" w14:textId="7493222D" w:rsidR="002E4771" w:rsidRDefault="002E477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C6675E">
              <w:rPr>
                <w:rFonts w:ascii="Arial" w:eastAsia="Arial" w:hAnsi="Arial" w:cs="Arial"/>
                <w:sz w:val="16"/>
                <w:szCs w:val="16"/>
                <w:highlight w:val="yellow"/>
              </w:rPr>
              <w:t>rApp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non-Realtime optimization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09927212" w:rsidR="00122B07" w:rsidRPr="009C2D05" w:rsidRDefault="002E3FF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DS</w:t>
            </w:r>
            <w:r w:rsidR="004372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867E133" w:rsidR="00122B07" w:rsidRPr="009C2D05" w:rsidRDefault="004372D8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7C7969CB" w:rsidR="00122B07" w:rsidRPr="009C2D05" w:rsidRDefault="00122B07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4613B0FB" w:rsidR="00122B07" w:rsidRPr="009C2D05" w:rsidRDefault="00122B07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06E7646E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65D561BE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77F7E474" w:rsidR="0071530B" w:rsidRDefault="0071530B" w:rsidP="6818085B">
      <w:pPr>
        <w:rPr>
          <w:rFonts w:asciiTheme="minorBidi" w:hAnsiTheme="minorBidi"/>
        </w:rPr>
      </w:pPr>
      <w:r w:rsidRPr="6818085B">
        <w:rPr>
          <w:rFonts w:ascii="Arial" w:eastAsia="Arial" w:hAnsi="Arial" w:cs="Arial"/>
        </w:rPr>
        <w:t>References</w:t>
      </w:r>
      <w:r w:rsidR="0030258D" w:rsidRPr="681808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7597"/>
      </w:tblGrid>
      <w:tr w:rsidR="009F2A52" w14:paraId="47B307A5" w14:textId="77777777" w:rsidTr="007A5F10">
        <w:tc>
          <w:tcPr>
            <w:tcW w:w="1753" w:type="dxa"/>
          </w:tcPr>
          <w:p w14:paraId="7F38887E" w14:textId="00630FDA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7597" w:type="dxa"/>
          </w:tcPr>
          <w:p w14:paraId="36D94183" w14:textId="2773E01E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</w:tr>
      <w:tr w:rsidR="009F2A52" w14:paraId="41650262" w14:textId="77777777" w:rsidTr="007A5F10">
        <w:tc>
          <w:tcPr>
            <w:tcW w:w="1753" w:type="dxa"/>
          </w:tcPr>
          <w:p w14:paraId="18334FB7" w14:textId="01802062" w:rsidR="009F2A52" w:rsidRDefault="004917A9" w:rsidP="004917A9">
            <w:pPr>
              <w:rPr>
                <w:sz w:val="22"/>
                <w:szCs w:val="22"/>
              </w:rPr>
            </w:pPr>
            <w:r w:rsidRPr="007947B2">
              <w:rPr>
                <w:sz w:val="22"/>
                <w:szCs w:val="22"/>
                <w:highlight w:val="yellow"/>
              </w:rPr>
              <w:t>O-RAN.WG2.Non-RT-RIC-ARCH-R003-v03.00</w:t>
            </w:r>
          </w:p>
        </w:tc>
        <w:tc>
          <w:tcPr>
            <w:tcW w:w="7597" w:type="dxa"/>
          </w:tcPr>
          <w:p w14:paraId="0385DC67" w14:textId="175B1B75" w:rsidR="009F2A52" w:rsidRDefault="00BD2D06" w:rsidP="009C2D05">
            <w:pPr>
              <w:rPr>
                <w:sz w:val="22"/>
                <w:szCs w:val="22"/>
              </w:rPr>
            </w:pPr>
            <w:r w:rsidRPr="00BD2D0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7A5F10" w14:paraId="313D4961" w14:textId="77777777" w:rsidTr="007A5F10">
        <w:tc>
          <w:tcPr>
            <w:tcW w:w="1753" w:type="dxa"/>
          </w:tcPr>
          <w:p w14:paraId="221AF0E5" w14:textId="1734DBCB" w:rsidR="007A5F10" w:rsidRPr="007947B2" w:rsidRDefault="007A5F10" w:rsidP="007A5F10">
            <w:pPr>
              <w:rPr>
                <w:sz w:val="22"/>
                <w:szCs w:val="22"/>
                <w:highlight w:val="yellow"/>
              </w:rPr>
            </w:pPr>
            <w:r w:rsidRPr="00CE52E8">
              <w:rPr>
                <w:rFonts w:cstheme="minorHAnsi"/>
                <w:color w:val="212529"/>
                <w:sz w:val="22"/>
                <w:szCs w:val="22"/>
                <w:highlight w:val="yellow"/>
                <w:shd w:val="clear" w:color="auto" w:fill="FFFFFF"/>
              </w:rPr>
              <w:t>O-RAN.WG2.Non-RT-RIC-ARCH-TR-v01.01</w:t>
            </w:r>
          </w:p>
        </w:tc>
        <w:tc>
          <w:tcPr>
            <w:tcW w:w="7597" w:type="dxa"/>
          </w:tcPr>
          <w:p w14:paraId="7E983BDB" w14:textId="386D6D71" w:rsidR="007A5F10" w:rsidRPr="00BD2D06" w:rsidRDefault="007A5F10" w:rsidP="007A5F10">
            <w:pPr>
              <w:rPr>
                <w:sz w:val="22"/>
                <w:szCs w:val="22"/>
              </w:rPr>
            </w:pPr>
            <w:r w:rsidRPr="00BD2D0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7A5F10" w14:paraId="0DDCA1B8" w14:textId="77777777" w:rsidTr="007A5F10">
        <w:tc>
          <w:tcPr>
            <w:tcW w:w="1753" w:type="dxa"/>
          </w:tcPr>
          <w:p w14:paraId="59C126BF" w14:textId="1BD9D596" w:rsidR="007A5F10" w:rsidRPr="00034121" w:rsidRDefault="002B3B6F" w:rsidP="007A5F10">
            <w:pPr>
              <w:rPr>
                <w:sz w:val="22"/>
                <w:szCs w:val="22"/>
              </w:rPr>
            </w:pPr>
            <w:r w:rsidRPr="002B3B6F">
              <w:rPr>
                <w:sz w:val="22"/>
                <w:szCs w:val="22"/>
                <w:highlight w:val="yellow"/>
              </w:rPr>
              <w:t>O-RAN.WG</w:t>
            </w:r>
            <w:proofErr w:type="gramStart"/>
            <w:r w:rsidRPr="002B3B6F">
              <w:rPr>
                <w:sz w:val="22"/>
                <w:szCs w:val="22"/>
                <w:highlight w:val="yellow"/>
              </w:rPr>
              <w:t>11.Threat</w:t>
            </w:r>
            <w:proofErr w:type="gramEnd"/>
            <w:r w:rsidRPr="002B3B6F">
              <w:rPr>
                <w:sz w:val="22"/>
                <w:szCs w:val="22"/>
                <w:highlight w:val="yellow"/>
              </w:rPr>
              <w:t>-Model.O-R003-v06.00</w:t>
            </w:r>
            <w:r w:rsidRPr="002B3B6F">
              <w:rPr>
                <w:sz w:val="22"/>
                <w:szCs w:val="22"/>
              </w:rPr>
              <w:tab/>
            </w:r>
          </w:p>
        </w:tc>
        <w:tc>
          <w:tcPr>
            <w:tcW w:w="7597" w:type="dxa"/>
          </w:tcPr>
          <w:p w14:paraId="61F84E31" w14:textId="3F2BE2F3" w:rsidR="007A5F10" w:rsidRDefault="007A5F10" w:rsidP="007A5F10">
            <w:pPr>
              <w:rPr>
                <w:sz w:val="22"/>
                <w:szCs w:val="22"/>
              </w:rPr>
            </w:pPr>
            <w:r w:rsidRPr="00A3706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7A5F10" w14:paraId="378B72E3" w14:textId="77777777" w:rsidTr="007A5F10">
        <w:tc>
          <w:tcPr>
            <w:tcW w:w="1753" w:type="dxa"/>
          </w:tcPr>
          <w:p w14:paraId="7004973D" w14:textId="69FE6F53" w:rsidR="007A5F10" w:rsidRPr="00034121" w:rsidRDefault="007A5F10" w:rsidP="007A5F10">
            <w:pPr>
              <w:rPr>
                <w:sz w:val="22"/>
                <w:szCs w:val="22"/>
              </w:rPr>
            </w:pPr>
            <w:r w:rsidRPr="004917A9">
              <w:rPr>
                <w:sz w:val="22"/>
                <w:szCs w:val="22"/>
                <w:highlight w:val="yellow"/>
              </w:rPr>
              <w:t>Federal Office of information Security, Study 5G RAN Risk Analysis</w:t>
            </w:r>
          </w:p>
        </w:tc>
        <w:tc>
          <w:tcPr>
            <w:tcW w:w="7597" w:type="dxa"/>
          </w:tcPr>
          <w:p w14:paraId="7B2AE476" w14:textId="1B880D8B" w:rsidR="007A5F10" w:rsidRDefault="007A5F10" w:rsidP="007A5F10">
            <w:pPr>
              <w:rPr>
                <w:sz w:val="22"/>
                <w:szCs w:val="22"/>
              </w:rPr>
            </w:pPr>
            <w:r w:rsidRPr="00A37066">
              <w:rPr>
                <w:sz w:val="22"/>
                <w:szCs w:val="22"/>
              </w:rPr>
              <w:t>https://www.bsi.bund.de/SharedDocs/Downloads/EN/BSI/Publications/Studies/5G/5GRAN-Risk-Analysis.pdf?__blob=publicationFile&amp;v=5</w:t>
            </w:r>
          </w:p>
        </w:tc>
      </w:tr>
    </w:tbl>
    <w:p w14:paraId="4303CB1A" w14:textId="77777777" w:rsidR="009A3B8F" w:rsidRDefault="009A3B8F" w:rsidP="009C2D05">
      <w:pPr>
        <w:rPr>
          <w:sz w:val="22"/>
          <w:szCs w:val="22"/>
        </w:rPr>
      </w:pPr>
    </w:p>
    <w:p w14:paraId="2478CE66" w14:textId="5E29124B" w:rsidR="006F2F28" w:rsidRDefault="006F2F2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BC6C4E4" w14:textId="77777777" w:rsidR="006F2F28" w:rsidRDefault="006F2F28" w:rsidP="009C2D05">
      <w:pPr>
        <w:rPr>
          <w:sz w:val="22"/>
          <w:szCs w:val="22"/>
        </w:rPr>
      </w:pP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emond Reyes" w:date="2023-07-19T11:19:00Z" w:initials="JR">
    <w:p w14:paraId="0AE8799D" w14:textId="77777777" w:rsidR="002B3B6F" w:rsidRDefault="002B3B6F" w:rsidP="008C506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Inherit from parent?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E879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453F" w16cex:dateUtc="2023-07-19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E8799D" w16cid:durableId="286245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5014" w14:textId="77777777" w:rsidR="006D7088" w:rsidRDefault="006D7088" w:rsidP="00684328">
      <w:r>
        <w:separator/>
      </w:r>
    </w:p>
  </w:endnote>
  <w:endnote w:type="continuationSeparator" w:id="0">
    <w:p w14:paraId="031154E8" w14:textId="77777777" w:rsidR="006D7088" w:rsidRDefault="006D7088" w:rsidP="00684328">
      <w:r>
        <w:continuationSeparator/>
      </w:r>
    </w:p>
  </w:endnote>
  <w:endnote w:type="continuationNotice" w:id="1">
    <w:p w14:paraId="6504C66B" w14:textId="77777777" w:rsidR="006D7088" w:rsidRDefault="006D7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165E" w14:textId="77777777" w:rsidR="006D7088" w:rsidRDefault="006D7088" w:rsidP="00684328">
      <w:r>
        <w:separator/>
      </w:r>
    </w:p>
  </w:footnote>
  <w:footnote w:type="continuationSeparator" w:id="0">
    <w:p w14:paraId="1409A4FE" w14:textId="77777777" w:rsidR="006D7088" w:rsidRDefault="006D7088" w:rsidP="00684328">
      <w:r>
        <w:continuationSeparator/>
      </w:r>
    </w:p>
  </w:footnote>
  <w:footnote w:type="continuationNotice" w:id="1">
    <w:p w14:paraId="3DD2DFA9" w14:textId="77777777" w:rsidR="006D7088" w:rsidRDefault="006D7088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emond Reyes">
    <w15:presenceInfo w15:providerId="None" w15:userId="Jaemond Rey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2E97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BA5"/>
    <w:rsid w:val="000B401D"/>
    <w:rsid w:val="000F1C22"/>
    <w:rsid w:val="000F3FE0"/>
    <w:rsid w:val="00102859"/>
    <w:rsid w:val="001036B2"/>
    <w:rsid w:val="00112ACC"/>
    <w:rsid w:val="00122B07"/>
    <w:rsid w:val="00122B98"/>
    <w:rsid w:val="00146E94"/>
    <w:rsid w:val="00155339"/>
    <w:rsid w:val="0015573A"/>
    <w:rsid w:val="00161564"/>
    <w:rsid w:val="00166765"/>
    <w:rsid w:val="0017483E"/>
    <w:rsid w:val="001A5A73"/>
    <w:rsid w:val="001B3955"/>
    <w:rsid w:val="001B6C23"/>
    <w:rsid w:val="001B77E7"/>
    <w:rsid w:val="001C277E"/>
    <w:rsid w:val="001D4725"/>
    <w:rsid w:val="001E01B8"/>
    <w:rsid w:val="001E7602"/>
    <w:rsid w:val="002125FC"/>
    <w:rsid w:val="00213376"/>
    <w:rsid w:val="0021640F"/>
    <w:rsid w:val="002304E9"/>
    <w:rsid w:val="00233F50"/>
    <w:rsid w:val="00234776"/>
    <w:rsid w:val="0024341D"/>
    <w:rsid w:val="0024470B"/>
    <w:rsid w:val="00261A52"/>
    <w:rsid w:val="00294FFC"/>
    <w:rsid w:val="002A0C56"/>
    <w:rsid w:val="002B03B3"/>
    <w:rsid w:val="002B0434"/>
    <w:rsid w:val="002B3B6F"/>
    <w:rsid w:val="002B4A3B"/>
    <w:rsid w:val="002C3F37"/>
    <w:rsid w:val="002E3FF6"/>
    <w:rsid w:val="002E4771"/>
    <w:rsid w:val="002E6757"/>
    <w:rsid w:val="002F3081"/>
    <w:rsid w:val="002F3684"/>
    <w:rsid w:val="0030258D"/>
    <w:rsid w:val="0030665F"/>
    <w:rsid w:val="00327911"/>
    <w:rsid w:val="00334BE4"/>
    <w:rsid w:val="00342DF6"/>
    <w:rsid w:val="003434D1"/>
    <w:rsid w:val="00344E77"/>
    <w:rsid w:val="00392F67"/>
    <w:rsid w:val="003C184C"/>
    <w:rsid w:val="003C51F1"/>
    <w:rsid w:val="003D6861"/>
    <w:rsid w:val="003E71FC"/>
    <w:rsid w:val="003F4A2F"/>
    <w:rsid w:val="00400AB5"/>
    <w:rsid w:val="004017FA"/>
    <w:rsid w:val="00402818"/>
    <w:rsid w:val="00402DA4"/>
    <w:rsid w:val="004071BD"/>
    <w:rsid w:val="004203B9"/>
    <w:rsid w:val="00421454"/>
    <w:rsid w:val="004372D8"/>
    <w:rsid w:val="00446E1E"/>
    <w:rsid w:val="00463C33"/>
    <w:rsid w:val="00466197"/>
    <w:rsid w:val="00472AC1"/>
    <w:rsid w:val="00483DE2"/>
    <w:rsid w:val="00486EB3"/>
    <w:rsid w:val="004917A9"/>
    <w:rsid w:val="00495FD7"/>
    <w:rsid w:val="004A3076"/>
    <w:rsid w:val="004A4582"/>
    <w:rsid w:val="004A76DF"/>
    <w:rsid w:val="004C48B1"/>
    <w:rsid w:val="004C71F3"/>
    <w:rsid w:val="004D0503"/>
    <w:rsid w:val="004E68DA"/>
    <w:rsid w:val="005044B9"/>
    <w:rsid w:val="00506230"/>
    <w:rsid w:val="005071A3"/>
    <w:rsid w:val="00521C31"/>
    <w:rsid w:val="00527CF0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C20B9"/>
    <w:rsid w:val="005D0DC2"/>
    <w:rsid w:val="005E17C0"/>
    <w:rsid w:val="005E413E"/>
    <w:rsid w:val="005E5C44"/>
    <w:rsid w:val="005F7985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57640"/>
    <w:rsid w:val="00660D47"/>
    <w:rsid w:val="0066113C"/>
    <w:rsid w:val="00680BAC"/>
    <w:rsid w:val="00683CA7"/>
    <w:rsid w:val="00684328"/>
    <w:rsid w:val="006A76AA"/>
    <w:rsid w:val="006C3194"/>
    <w:rsid w:val="006D7088"/>
    <w:rsid w:val="006D769D"/>
    <w:rsid w:val="006D7732"/>
    <w:rsid w:val="006E12AB"/>
    <w:rsid w:val="006E2F2D"/>
    <w:rsid w:val="006E6025"/>
    <w:rsid w:val="006F2F28"/>
    <w:rsid w:val="006F4FA3"/>
    <w:rsid w:val="007001DA"/>
    <w:rsid w:val="00703813"/>
    <w:rsid w:val="00711A2D"/>
    <w:rsid w:val="0071530B"/>
    <w:rsid w:val="007160DA"/>
    <w:rsid w:val="007273BE"/>
    <w:rsid w:val="0073644D"/>
    <w:rsid w:val="00742AB7"/>
    <w:rsid w:val="00742C55"/>
    <w:rsid w:val="00756FA2"/>
    <w:rsid w:val="00780B11"/>
    <w:rsid w:val="007A5F10"/>
    <w:rsid w:val="007B5448"/>
    <w:rsid w:val="007C087F"/>
    <w:rsid w:val="007C6E0D"/>
    <w:rsid w:val="007D50FA"/>
    <w:rsid w:val="007E6B5D"/>
    <w:rsid w:val="007F2091"/>
    <w:rsid w:val="00800210"/>
    <w:rsid w:val="00804D03"/>
    <w:rsid w:val="0082392D"/>
    <w:rsid w:val="008245F3"/>
    <w:rsid w:val="008604CF"/>
    <w:rsid w:val="00882829"/>
    <w:rsid w:val="0088728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4B90"/>
    <w:rsid w:val="008F7C1F"/>
    <w:rsid w:val="0090158D"/>
    <w:rsid w:val="00901A3F"/>
    <w:rsid w:val="00911C90"/>
    <w:rsid w:val="00917049"/>
    <w:rsid w:val="00920A2F"/>
    <w:rsid w:val="00922A49"/>
    <w:rsid w:val="00926A04"/>
    <w:rsid w:val="00935BFC"/>
    <w:rsid w:val="00943D98"/>
    <w:rsid w:val="00950B69"/>
    <w:rsid w:val="009833CC"/>
    <w:rsid w:val="009A351F"/>
    <w:rsid w:val="009A3B8F"/>
    <w:rsid w:val="009A3E22"/>
    <w:rsid w:val="009A5DB1"/>
    <w:rsid w:val="009A647D"/>
    <w:rsid w:val="009A763B"/>
    <w:rsid w:val="009C2D05"/>
    <w:rsid w:val="009D1F25"/>
    <w:rsid w:val="009F2A52"/>
    <w:rsid w:val="009F4A04"/>
    <w:rsid w:val="00A02679"/>
    <w:rsid w:val="00A151F0"/>
    <w:rsid w:val="00A24811"/>
    <w:rsid w:val="00A37066"/>
    <w:rsid w:val="00A41B9F"/>
    <w:rsid w:val="00A43508"/>
    <w:rsid w:val="00A43BE7"/>
    <w:rsid w:val="00A54761"/>
    <w:rsid w:val="00A61C28"/>
    <w:rsid w:val="00A641AE"/>
    <w:rsid w:val="00A6505C"/>
    <w:rsid w:val="00A7176B"/>
    <w:rsid w:val="00A94926"/>
    <w:rsid w:val="00AA28A4"/>
    <w:rsid w:val="00AB004E"/>
    <w:rsid w:val="00AB5E23"/>
    <w:rsid w:val="00AD358B"/>
    <w:rsid w:val="00AE5EC5"/>
    <w:rsid w:val="00AF06DC"/>
    <w:rsid w:val="00AF2A1B"/>
    <w:rsid w:val="00B119A9"/>
    <w:rsid w:val="00B147F1"/>
    <w:rsid w:val="00B16654"/>
    <w:rsid w:val="00B16DE6"/>
    <w:rsid w:val="00B204B6"/>
    <w:rsid w:val="00B45D0F"/>
    <w:rsid w:val="00B46963"/>
    <w:rsid w:val="00B5741D"/>
    <w:rsid w:val="00B626C7"/>
    <w:rsid w:val="00B64733"/>
    <w:rsid w:val="00B71B9D"/>
    <w:rsid w:val="00B72DF5"/>
    <w:rsid w:val="00B87055"/>
    <w:rsid w:val="00B92366"/>
    <w:rsid w:val="00B97986"/>
    <w:rsid w:val="00BA02E2"/>
    <w:rsid w:val="00BA2D65"/>
    <w:rsid w:val="00BA7BC6"/>
    <w:rsid w:val="00BB0650"/>
    <w:rsid w:val="00BC7E10"/>
    <w:rsid w:val="00BD2D06"/>
    <w:rsid w:val="00BE61CA"/>
    <w:rsid w:val="00C22712"/>
    <w:rsid w:val="00C33256"/>
    <w:rsid w:val="00C605AB"/>
    <w:rsid w:val="00C6675E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2C41"/>
    <w:rsid w:val="00CD337C"/>
    <w:rsid w:val="00CD3535"/>
    <w:rsid w:val="00CE7BD7"/>
    <w:rsid w:val="00D106E9"/>
    <w:rsid w:val="00D12B5F"/>
    <w:rsid w:val="00D2209F"/>
    <w:rsid w:val="00D22F03"/>
    <w:rsid w:val="00D24AD7"/>
    <w:rsid w:val="00D44B40"/>
    <w:rsid w:val="00D479EA"/>
    <w:rsid w:val="00D52A4E"/>
    <w:rsid w:val="00D65606"/>
    <w:rsid w:val="00D7138A"/>
    <w:rsid w:val="00D9527A"/>
    <w:rsid w:val="00D977F8"/>
    <w:rsid w:val="00DA1E92"/>
    <w:rsid w:val="00DA7D53"/>
    <w:rsid w:val="00DC2E6C"/>
    <w:rsid w:val="00DD02E7"/>
    <w:rsid w:val="00DD0F97"/>
    <w:rsid w:val="00DF00DF"/>
    <w:rsid w:val="00E030EB"/>
    <w:rsid w:val="00E1076A"/>
    <w:rsid w:val="00E279DF"/>
    <w:rsid w:val="00E33E61"/>
    <w:rsid w:val="00E35835"/>
    <w:rsid w:val="00E410E7"/>
    <w:rsid w:val="00E41EC7"/>
    <w:rsid w:val="00E44921"/>
    <w:rsid w:val="00E46C36"/>
    <w:rsid w:val="00E53BBB"/>
    <w:rsid w:val="00E7144D"/>
    <w:rsid w:val="00E858AD"/>
    <w:rsid w:val="00E85D5F"/>
    <w:rsid w:val="00E87705"/>
    <w:rsid w:val="00EA277C"/>
    <w:rsid w:val="00EB3406"/>
    <w:rsid w:val="00EB45B4"/>
    <w:rsid w:val="00EB6DC6"/>
    <w:rsid w:val="00EC20A3"/>
    <w:rsid w:val="00EC3652"/>
    <w:rsid w:val="00EC789A"/>
    <w:rsid w:val="00ED3406"/>
    <w:rsid w:val="00EE476F"/>
    <w:rsid w:val="00EF1FC0"/>
    <w:rsid w:val="00EF2B97"/>
    <w:rsid w:val="00F053D9"/>
    <w:rsid w:val="00F149D8"/>
    <w:rsid w:val="00F1771F"/>
    <w:rsid w:val="00F236E6"/>
    <w:rsid w:val="00F236F9"/>
    <w:rsid w:val="00F26785"/>
    <w:rsid w:val="00F406A5"/>
    <w:rsid w:val="00F44117"/>
    <w:rsid w:val="00F4640E"/>
    <w:rsid w:val="00F53F76"/>
    <w:rsid w:val="00F64EE8"/>
    <w:rsid w:val="00F67BD1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3FB6"/>
    <w:rsid w:val="00FF2800"/>
    <w:rsid w:val="00FF4ECF"/>
    <w:rsid w:val="0272C9E8"/>
    <w:rsid w:val="02DD56C8"/>
    <w:rsid w:val="055343C9"/>
    <w:rsid w:val="0614F78A"/>
    <w:rsid w:val="07561C29"/>
    <w:rsid w:val="0822D661"/>
    <w:rsid w:val="0F4A1830"/>
    <w:rsid w:val="121B3D24"/>
    <w:rsid w:val="16410265"/>
    <w:rsid w:val="1E3B0C9B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4D1434C0"/>
    <w:rsid w:val="4F46D7B8"/>
    <w:rsid w:val="50A9D464"/>
    <w:rsid w:val="5986D52C"/>
    <w:rsid w:val="5D6A58E3"/>
    <w:rsid w:val="61FBA80F"/>
    <w:rsid w:val="62BBF70B"/>
    <w:rsid w:val="6487ACDB"/>
    <w:rsid w:val="66BE606F"/>
    <w:rsid w:val="6818085B"/>
    <w:rsid w:val="6850B236"/>
    <w:rsid w:val="717C8B7B"/>
    <w:rsid w:val="72306066"/>
    <w:rsid w:val="728E2306"/>
    <w:rsid w:val="771ABF0E"/>
    <w:rsid w:val="78666845"/>
    <w:rsid w:val="7B5C7714"/>
    <w:rsid w:val="7DE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10718B-D0A1-2448-9032-B1A8520E78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D4623-60D7-4D4F-A1E7-45F03E4C8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Jaemond Reyes</cp:lastModifiedBy>
  <cp:revision>13</cp:revision>
  <cp:lastPrinted>2022-05-12T17:47:00Z</cp:lastPrinted>
  <dcterms:created xsi:type="dcterms:W3CDTF">2023-07-17T19:11:00Z</dcterms:created>
  <dcterms:modified xsi:type="dcterms:W3CDTF">2023-07-19T18:52:00Z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