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83903B6" w:rsidR="4B0E0084" w:rsidRPr="003B727E" w:rsidRDefault="003B727E" w:rsidP="003B727E">
      <w:pPr>
        <w:rPr>
          <w:rFonts w:ascii="Arial" w:eastAsia="Arial" w:hAnsi="Arial" w:cs="Arial"/>
          <w:sz w:val="48"/>
          <w:szCs w:val="48"/>
        </w:rPr>
      </w:pPr>
      <w:r>
        <w:rPr>
          <w:rFonts w:ascii="Arial" w:eastAsia="Arial" w:hAnsi="Arial" w:cs="Arial"/>
          <w:sz w:val="44"/>
          <w:szCs w:val="44"/>
        </w:rPr>
        <w:t xml:space="preserve">T1439 </w:t>
      </w:r>
      <w:r>
        <w:rPr>
          <w:rFonts w:ascii="Arial" w:eastAsia="Arial" w:hAnsi="Arial" w:cs="Arial"/>
          <w:sz w:val="48"/>
          <w:szCs w:val="48"/>
        </w:rPr>
        <w:t>Lawful Intercept Abuse</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3996F1A0">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3996F1A0">
        <w:tc>
          <w:tcPr>
            <w:tcW w:w="1869" w:type="dxa"/>
          </w:tcPr>
          <w:p w14:paraId="454CA8EF" w14:textId="6171B387" w:rsidR="006E2F2D" w:rsidRPr="00B0077F" w:rsidRDefault="006B066B" w:rsidP="50A9D464">
            <w:pPr>
              <w:spacing w:before="120" w:after="120"/>
              <w:rPr>
                <w:rFonts w:ascii="Arial" w:eastAsia="Arial" w:hAnsi="Arial" w:cs="Arial"/>
                <w:color w:val="FF0000"/>
                <w:sz w:val="22"/>
                <w:szCs w:val="22"/>
              </w:rPr>
            </w:pPr>
            <w:r w:rsidRPr="3996F1A0">
              <w:rPr>
                <w:rFonts w:ascii="Arial" w:eastAsia="Arial" w:hAnsi="Arial" w:cs="Arial"/>
                <w:sz w:val="22"/>
                <w:szCs w:val="22"/>
              </w:rPr>
              <w:t xml:space="preserve">May 14, </w:t>
            </w:r>
            <w:proofErr w:type="gramStart"/>
            <w:r w:rsidRPr="3996F1A0">
              <w:rPr>
                <w:rFonts w:ascii="Arial" w:eastAsia="Arial" w:hAnsi="Arial" w:cs="Arial"/>
                <w:sz w:val="22"/>
                <w:szCs w:val="22"/>
              </w:rPr>
              <w:t>2022</w:t>
            </w:r>
            <w:proofErr w:type="gramEnd"/>
            <w:r w:rsidR="00B0077F">
              <w:rPr>
                <w:rFonts w:ascii="Arial" w:eastAsia="Arial" w:hAnsi="Arial" w:cs="Arial"/>
                <w:sz w:val="22"/>
                <w:szCs w:val="22"/>
              </w:rPr>
              <w:t xml:space="preserve"> </w:t>
            </w:r>
            <w:r w:rsidR="00B0077F">
              <w:rPr>
                <w:rFonts w:ascii="Arial" w:eastAsia="Arial" w:hAnsi="Arial" w:cs="Arial"/>
                <w:color w:val="FF0000"/>
                <w:sz w:val="22"/>
                <w:szCs w:val="22"/>
              </w:rPr>
              <w:t>and July 27</w:t>
            </w:r>
          </w:p>
        </w:tc>
        <w:tc>
          <w:tcPr>
            <w:tcW w:w="1864" w:type="dxa"/>
          </w:tcPr>
          <w:p w14:paraId="28F9B2AA" w14:textId="18B5B8E5" w:rsidR="006E2F2D" w:rsidRPr="00660D47" w:rsidRDefault="006B066B" w:rsidP="50A9D464">
            <w:pPr>
              <w:spacing w:before="120" w:after="120"/>
              <w:rPr>
                <w:rFonts w:ascii="Arial" w:eastAsia="Arial" w:hAnsi="Arial" w:cs="Arial"/>
                <w:sz w:val="22"/>
                <w:szCs w:val="22"/>
              </w:rPr>
            </w:pPr>
            <w:r w:rsidRPr="3996F1A0">
              <w:rPr>
                <w:rFonts w:ascii="Arial" w:eastAsia="Arial" w:hAnsi="Arial" w:cs="Arial"/>
                <w:sz w:val="22"/>
                <w:szCs w:val="22"/>
              </w:rPr>
              <w:t>MV</w:t>
            </w:r>
          </w:p>
        </w:tc>
        <w:tc>
          <w:tcPr>
            <w:tcW w:w="1882" w:type="dxa"/>
          </w:tcPr>
          <w:p w14:paraId="0E47F56F" w14:textId="77777777" w:rsidR="006E2F2D" w:rsidRPr="00660D47" w:rsidRDefault="006E2F2D" w:rsidP="50A9D464">
            <w:pPr>
              <w:spacing w:before="120" w:after="120"/>
              <w:rPr>
                <w:rFonts w:ascii="Arial" w:eastAsia="Arial" w:hAnsi="Arial" w:cs="Arial"/>
                <w:sz w:val="22"/>
                <w:szCs w:val="22"/>
              </w:rPr>
            </w:pPr>
          </w:p>
        </w:tc>
        <w:tc>
          <w:tcPr>
            <w:tcW w:w="1997" w:type="dxa"/>
          </w:tcPr>
          <w:p w14:paraId="799F5659" w14:textId="77777777" w:rsidR="006E2F2D" w:rsidRPr="00660D47" w:rsidRDefault="006E2F2D" w:rsidP="50A9D464">
            <w:pPr>
              <w:spacing w:before="120" w:after="120"/>
              <w:rPr>
                <w:rFonts w:ascii="Arial" w:eastAsia="Arial" w:hAnsi="Arial" w:cs="Arial"/>
                <w:sz w:val="22"/>
                <w:szCs w:val="22"/>
              </w:rPr>
            </w:pPr>
          </w:p>
        </w:tc>
        <w:tc>
          <w:tcPr>
            <w:tcW w:w="1738" w:type="dxa"/>
          </w:tcPr>
          <w:p w14:paraId="43CA349C" w14:textId="7F98651F" w:rsidR="006E2F2D" w:rsidRPr="00660D47" w:rsidRDefault="00B0077F" w:rsidP="50A9D464">
            <w:pPr>
              <w:spacing w:before="120" w:after="120"/>
              <w:rPr>
                <w:rFonts w:ascii="Arial" w:eastAsia="Arial" w:hAnsi="Arial" w:cs="Arial"/>
                <w:sz w:val="22"/>
                <w:szCs w:val="22"/>
              </w:rPr>
            </w:pPr>
            <w:r>
              <w:rPr>
                <w:rFonts w:ascii="Arial" w:eastAsia="Arial" w:hAnsi="Arial" w:cs="Arial"/>
                <w:sz w:val="22"/>
                <w:szCs w:val="22"/>
              </w:rPr>
              <w:t xml:space="preserve">Formatting changes (not shown), new text in </w:t>
            </w:r>
            <w:r w:rsidRPr="00B0077F">
              <w:rPr>
                <w:rFonts w:ascii="Arial" w:eastAsia="Arial" w:hAnsi="Arial" w:cs="Arial"/>
                <w:color w:val="FF0000"/>
                <w:sz w:val="22"/>
                <w:szCs w:val="22"/>
              </w:rPr>
              <w:t>red</w:t>
            </w:r>
          </w:p>
        </w:tc>
      </w:tr>
      <w:tr w:rsidR="006E2F2D" w14:paraId="1839E18B" w14:textId="669EE38F" w:rsidTr="3996F1A0">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77777777" w:rsidR="006E2F2D" w:rsidRPr="00660D47" w:rsidRDefault="006E2F2D" w:rsidP="50A9D464">
            <w:pPr>
              <w:spacing w:before="120" w:after="120"/>
              <w:rPr>
                <w:rFonts w:ascii="Arial" w:eastAsia="Arial" w:hAnsi="Arial" w:cs="Arial"/>
                <w:sz w:val="22"/>
                <w:szCs w:val="22"/>
              </w:rPr>
            </w:pPr>
          </w:p>
        </w:tc>
        <w:tc>
          <w:tcPr>
            <w:tcW w:w="1997" w:type="dxa"/>
          </w:tcPr>
          <w:p w14:paraId="41D4B53E" w14:textId="77777777" w:rsidR="006E2F2D" w:rsidRPr="00660D47" w:rsidRDefault="006E2F2D" w:rsidP="50A9D464">
            <w:pPr>
              <w:spacing w:before="120" w:after="120"/>
              <w:rPr>
                <w:rFonts w:ascii="Arial" w:eastAsia="Arial" w:hAnsi="Arial" w:cs="Arial"/>
                <w:sz w:val="22"/>
                <w:szCs w:val="22"/>
              </w:rPr>
            </w:pP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7538CA9E" w14:textId="5B4D228F" w:rsidR="000C36BD" w:rsidRPr="00FE756E" w:rsidRDefault="00E410E7" w:rsidP="00E410E7">
      <w:pPr>
        <w:rPr>
          <w:rFonts w:ascii="Arial" w:eastAsia="Arial" w:hAnsi="Arial" w:cs="Arial"/>
        </w:rPr>
      </w:pPr>
      <w:r w:rsidRPr="00FE756E">
        <w:rPr>
          <w:rFonts w:ascii="Arial" w:eastAsia="Arial" w:hAnsi="Arial" w:cs="Arial"/>
        </w:rPr>
        <w:t xml:space="preserve">Description: </w:t>
      </w:r>
      <w:r w:rsidR="00FE756E" w:rsidRPr="00FE756E">
        <w:rPr>
          <w:rFonts w:ascii="Arial" w:eastAsia="Arial" w:hAnsi="Arial" w:cs="Arial"/>
          <w:color w:val="FF0000"/>
        </w:rPr>
        <w:t xml:space="preserve">An </w:t>
      </w:r>
      <w:r w:rsidR="00FE756E">
        <w:rPr>
          <w:rFonts w:ascii="Arial" w:eastAsia="Arial" w:hAnsi="Arial" w:cs="Arial"/>
        </w:rPr>
        <w:t>a</w:t>
      </w:r>
      <w:r w:rsidR="005D115B" w:rsidRPr="00FE756E">
        <w:rPr>
          <w:rFonts w:ascii="Arial" w:eastAsia="Arial" w:hAnsi="Arial" w:cs="Arial"/>
        </w:rPr>
        <w:t xml:space="preserve">dversary may use </w:t>
      </w:r>
      <w:r w:rsidR="00FE756E" w:rsidRPr="00FE756E">
        <w:rPr>
          <w:rFonts w:ascii="Arial" w:eastAsia="Arial" w:hAnsi="Arial" w:cs="Arial"/>
          <w:color w:val="FF0000"/>
        </w:rPr>
        <w:t xml:space="preserve">the </w:t>
      </w:r>
      <w:r w:rsidR="005D115B" w:rsidRPr="00FE756E">
        <w:rPr>
          <w:rFonts w:ascii="Arial" w:eastAsia="Arial" w:hAnsi="Arial" w:cs="Arial"/>
        </w:rPr>
        <w:t>Lawful Intercept (LI) system to listen in IP/Voice communication of a user by unauthorized configuration of LI function.</w:t>
      </w:r>
    </w:p>
    <w:p w14:paraId="3018960A" w14:textId="77777777" w:rsidR="002B0EC2" w:rsidRPr="00FE756E" w:rsidRDefault="002B0EC2" w:rsidP="00E410E7">
      <w:pPr>
        <w:rPr>
          <w:rFonts w:ascii="Arial" w:eastAsia="Arial" w:hAnsi="Arial" w:cs="Arial"/>
        </w:rPr>
      </w:pPr>
    </w:p>
    <w:p w14:paraId="59E313CD" w14:textId="77777777" w:rsidR="009351A6" w:rsidRPr="00FE756E" w:rsidRDefault="003D5A1F" w:rsidP="003B727E">
      <w:pPr>
        <w:rPr>
          <w:rFonts w:ascii="Arial" w:eastAsia="Arial" w:hAnsi="Arial" w:cs="Arial"/>
        </w:rPr>
      </w:pPr>
      <w:r w:rsidRPr="00FE756E">
        <w:rPr>
          <w:rFonts w:ascii="Arial" w:eastAsia="Arial" w:hAnsi="Arial" w:cs="Arial"/>
        </w:rPr>
        <w:t xml:space="preserve">Lawful </w:t>
      </w:r>
      <w:r w:rsidR="003B727E" w:rsidRPr="00FE756E">
        <w:rPr>
          <w:rFonts w:ascii="Arial" w:eastAsia="Arial" w:hAnsi="Arial" w:cs="Arial"/>
        </w:rPr>
        <w:t xml:space="preserve">Interception function (based on the law) </w:t>
      </w:r>
      <w:r w:rsidRPr="00FE756E">
        <w:rPr>
          <w:rFonts w:ascii="Arial" w:eastAsia="Arial" w:hAnsi="Arial" w:cs="Arial"/>
        </w:rPr>
        <w:t xml:space="preserve">is </w:t>
      </w:r>
      <w:r w:rsidR="003B727E" w:rsidRPr="00FE756E">
        <w:rPr>
          <w:rFonts w:ascii="Arial" w:eastAsia="Arial" w:hAnsi="Arial" w:cs="Arial"/>
        </w:rPr>
        <w:t>performed by a network operator/access provider/service provider (NWO/AP/</w:t>
      </w:r>
      <w:proofErr w:type="spellStart"/>
      <w:r w:rsidR="003B727E" w:rsidRPr="00FE756E">
        <w:rPr>
          <w:rFonts w:ascii="Arial" w:eastAsia="Arial" w:hAnsi="Arial" w:cs="Arial"/>
        </w:rPr>
        <w:t>SvP</w:t>
      </w:r>
      <w:proofErr w:type="spellEnd"/>
      <w:r w:rsidR="003B727E" w:rsidRPr="00FE756E">
        <w:rPr>
          <w:rFonts w:ascii="Arial" w:eastAsia="Arial" w:hAnsi="Arial" w:cs="Arial"/>
        </w:rPr>
        <w:t xml:space="preserve">), making available certain information to a law enforcement monitoring facility. </w:t>
      </w:r>
    </w:p>
    <w:p w14:paraId="0B07849F" w14:textId="3DCE0355" w:rsidR="003B727E" w:rsidRPr="00FE756E" w:rsidRDefault="009351A6" w:rsidP="003B727E">
      <w:pPr>
        <w:rPr>
          <w:rFonts w:ascii="Arial" w:eastAsia="Arial" w:hAnsi="Arial" w:cs="Arial"/>
        </w:rPr>
      </w:pPr>
      <w:r w:rsidRPr="00FE756E">
        <w:rPr>
          <w:rFonts w:ascii="Arial" w:eastAsia="Arial" w:hAnsi="Arial" w:cs="Arial"/>
        </w:rPr>
        <w:t xml:space="preserve">The relevant functions are: The Mediation and Delivery Function (MDF) in the MNO network, and the Law Enforcement Monitoring Facility (LEMF) in the law enforcement entity domain. </w:t>
      </w:r>
      <w:r w:rsidR="003B727E" w:rsidRPr="00FE756E">
        <w:rPr>
          <w:rFonts w:ascii="Arial" w:eastAsia="Arial" w:hAnsi="Arial" w:cs="Arial"/>
        </w:rPr>
        <w:t xml:space="preserve">This </w:t>
      </w:r>
      <w:commentRangeStart w:id="0"/>
      <w:r w:rsidR="003B727E" w:rsidRPr="00FE756E">
        <w:rPr>
          <w:rFonts w:ascii="Arial" w:eastAsia="Arial" w:hAnsi="Arial" w:cs="Arial"/>
        </w:rPr>
        <w:t>threat</w:t>
      </w:r>
      <w:commentRangeEnd w:id="0"/>
      <w:r w:rsidRPr="00FE756E">
        <w:rPr>
          <w:rStyle w:val="CommentReference"/>
          <w:rFonts w:ascii="Arial" w:hAnsi="Arial" w:cs="Arial"/>
          <w:sz w:val="24"/>
          <w:szCs w:val="24"/>
        </w:rPr>
        <w:commentReference w:id="0"/>
      </w:r>
      <w:r w:rsidR="003B727E" w:rsidRPr="00FE756E">
        <w:rPr>
          <w:rFonts w:ascii="Arial" w:eastAsia="Arial" w:hAnsi="Arial" w:cs="Arial"/>
        </w:rPr>
        <w:t xml:space="preserve"> also considers the unauthorized access to this function </w:t>
      </w:r>
      <w:r w:rsidR="00442D1D" w:rsidRPr="00FE756E">
        <w:rPr>
          <w:rFonts w:ascii="Arial" w:eastAsia="Arial" w:hAnsi="Arial" w:cs="Arial"/>
        </w:rPr>
        <w:t xml:space="preserve">(MDF) </w:t>
      </w:r>
      <w:r w:rsidR="003B727E" w:rsidRPr="00FE756E">
        <w:rPr>
          <w:rFonts w:ascii="Arial" w:eastAsia="Arial" w:hAnsi="Arial" w:cs="Arial"/>
        </w:rPr>
        <w:t xml:space="preserve">when hosted outside the operator’s network. If a vendor/supplier has access to the mobile network, then it will be possible for </w:t>
      </w:r>
      <w:r w:rsidR="006F6F17" w:rsidRPr="00FE756E">
        <w:rPr>
          <w:rFonts w:ascii="Arial" w:eastAsia="Arial" w:hAnsi="Arial" w:cs="Arial"/>
        </w:rPr>
        <w:t xml:space="preserve">them </w:t>
      </w:r>
      <w:r w:rsidR="003B727E" w:rsidRPr="00FE756E">
        <w:rPr>
          <w:rFonts w:ascii="Arial" w:eastAsia="Arial" w:hAnsi="Arial" w:cs="Arial"/>
        </w:rPr>
        <w:t>to manipulate this function and bypass the audit mechanisms in a way that the abuse is not detected by the MNO. </w:t>
      </w:r>
    </w:p>
    <w:p w14:paraId="76704658" w14:textId="77777777" w:rsidR="00234776" w:rsidRPr="009C2D05" w:rsidRDefault="00234776"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13454154" w:rsidR="00543ACB" w:rsidRDefault="00543ACB" w:rsidP="00CB73D0">
      <w:pPr>
        <w:pStyle w:val="ListParagraph"/>
        <w:numPr>
          <w:ilvl w:val="0"/>
          <w:numId w:val="4"/>
        </w:numPr>
        <w:rPr>
          <w:rFonts w:ascii="Arial" w:eastAsia="Arial" w:hAnsi="Arial" w:cs="Arial"/>
        </w:rPr>
      </w:pPr>
      <w:r w:rsidRPr="3996F1A0">
        <w:rPr>
          <w:rFonts w:ascii="Arial" w:eastAsia="Arial" w:hAnsi="Arial" w:cs="Arial"/>
        </w:rPr>
        <w:t>Sub</w:t>
      </w:r>
      <w:r w:rsidR="00A24811" w:rsidRPr="3996F1A0">
        <w:rPr>
          <w:rFonts w:ascii="Arial" w:eastAsia="Arial" w:hAnsi="Arial" w:cs="Arial"/>
        </w:rPr>
        <w:t>-</w:t>
      </w:r>
      <w:r w:rsidR="00FA6D94" w:rsidRPr="3996F1A0">
        <w:rPr>
          <w:rFonts w:ascii="Arial" w:eastAsia="Arial" w:hAnsi="Arial" w:cs="Arial"/>
        </w:rPr>
        <w:t>t</w:t>
      </w:r>
      <w:r w:rsidRPr="3996F1A0">
        <w:rPr>
          <w:rFonts w:ascii="Arial" w:eastAsia="Arial" w:hAnsi="Arial" w:cs="Arial"/>
        </w:rPr>
        <w:t xml:space="preserve">echniques: </w:t>
      </w:r>
      <w:r w:rsidR="00953FB6" w:rsidRPr="3996F1A0">
        <w:rPr>
          <w:rFonts w:ascii="Arial" w:eastAsia="Arial" w:hAnsi="Arial" w:cs="Arial"/>
        </w:rPr>
        <w:t>N</w:t>
      </w:r>
      <w:r w:rsidR="000C36BD" w:rsidRPr="3996F1A0">
        <w:rPr>
          <w:rFonts w:ascii="Arial" w:eastAsia="Arial" w:hAnsi="Arial" w:cs="Arial"/>
        </w:rPr>
        <w:t>one</w:t>
      </w:r>
    </w:p>
    <w:p w14:paraId="1B8F05CE" w14:textId="1ECC8C63"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DA63FB" w:rsidRPr="00DA63FB">
        <w:rPr>
          <w:rFonts w:ascii="Arial" w:eastAsia="Arial" w:hAnsi="Arial" w:cs="Arial"/>
        </w:rPr>
        <w:t>collection</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56050CD9"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3B727E" w:rsidRPr="003B727E">
        <w:rPr>
          <w:rFonts w:ascii="Arial" w:eastAsia="Arial" w:hAnsi="Arial" w:cs="Arial"/>
        </w:rPr>
        <w:t>OA&amp;M</w:t>
      </w:r>
    </w:p>
    <w:p w14:paraId="264F76E1" w14:textId="1F84F861"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Platform</w:t>
      </w:r>
      <w:r w:rsidR="00506230">
        <w:rPr>
          <w:rFonts w:ascii="Arial" w:eastAsia="Arial" w:hAnsi="Arial" w:cs="Arial"/>
        </w:rPr>
        <w:t>(</w:t>
      </w:r>
      <w:r w:rsidRPr="0F4A1830">
        <w:rPr>
          <w:rFonts w:ascii="Arial" w:eastAsia="Arial" w:hAnsi="Arial" w:cs="Arial"/>
        </w:rPr>
        <w:t>s</w:t>
      </w:r>
      <w:r w:rsidR="00506230">
        <w:rPr>
          <w:rFonts w:ascii="Arial" w:eastAsia="Arial" w:hAnsi="Arial" w:cs="Arial"/>
        </w:rPr>
        <w:t>)</w:t>
      </w:r>
      <w:r w:rsidRPr="0F4A1830">
        <w:rPr>
          <w:rFonts w:ascii="Arial" w:eastAsia="Arial" w:hAnsi="Arial" w:cs="Arial"/>
        </w:rPr>
        <w:t>:</w:t>
      </w:r>
      <w:r w:rsidR="00DA63FB">
        <w:rPr>
          <w:rFonts w:ascii="Arial" w:eastAsia="Arial" w:hAnsi="Arial" w:cs="Arial"/>
        </w:rPr>
        <w:t xml:space="preserve"> </w:t>
      </w:r>
      <w:r w:rsidR="00F84FE1">
        <w:rPr>
          <w:rFonts w:ascii="Arial" w:eastAsia="Arial" w:hAnsi="Arial" w:cs="Arial"/>
        </w:rPr>
        <w:t>Legal Intercept</w:t>
      </w:r>
    </w:p>
    <w:p w14:paraId="52F75D46" w14:textId="5B975CD1"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597C17">
        <w:rPr>
          <w:rFonts w:ascii="Arial" w:eastAsia="Arial" w:hAnsi="Arial" w:cs="Arial"/>
        </w:rPr>
        <w:t>Administrative access</w:t>
      </w:r>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58C06642"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0A5BF8" w:rsidRPr="00C55DD7">
        <w:rPr>
          <w:rFonts w:ascii="Arial" w:eastAsia="Arial" w:hAnsi="Arial" w:cs="Arial"/>
          <w:color w:val="FF0000"/>
        </w:rPr>
        <w:t>Theoretical</w:t>
      </w:r>
    </w:p>
    <w:p w14:paraId="351E107E" w14:textId="77777777" w:rsidR="005C20B9" w:rsidRPr="009C2D05" w:rsidRDefault="005C20B9" w:rsidP="5986D52C">
      <w:pPr>
        <w:rPr>
          <w:rFonts w:ascii="Arial" w:eastAsia="Arial" w:hAnsi="Arial" w:cs="Arial"/>
          <w:sz w:val="28"/>
          <w:szCs w:val="28"/>
          <w:lang w:val="en"/>
        </w:rPr>
      </w:pPr>
    </w:p>
    <w:p w14:paraId="4E484562" w14:textId="55A8A862"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6B3A2F89" w:rsidR="07561C29" w:rsidRPr="009C2D05" w:rsidRDefault="07561C29" w:rsidP="00F84FE1">
            <w:pPr>
              <w:rPr>
                <w:rFonts w:ascii="Arial" w:eastAsia="Arial" w:hAnsi="Arial" w:cs="Arial"/>
                <w:color w:val="404040" w:themeColor="text1" w:themeTint="BF"/>
                <w:sz w:val="16"/>
                <w:szCs w:val="16"/>
              </w:rPr>
            </w:pP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3996F1A0">
        <w:tc>
          <w:tcPr>
            <w:tcW w:w="4680" w:type="dxa"/>
          </w:tcPr>
          <w:p w14:paraId="5235A3B5" w14:textId="7420E218" w:rsidR="5986D52C" w:rsidRPr="009C2D05" w:rsidRDefault="00953FB6" w:rsidP="5986D52C">
            <w:pPr>
              <w:rPr>
                <w:rFonts w:ascii="Arial" w:eastAsia="Arial" w:hAnsi="Arial" w:cs="Arial"/>
                <w:sz w:val="22"/>
                <w:szCs w:val="22"/>
              </w:rPr>
            </w:pPr>
            <w:r w:rsidRPr="3996F1A0">
              <w:rPr>
                <w:rFonts w:ascii="Arial" w:eastAsia="Arial" w:hAnsi="Arial" w:cs="Arial"/>
                <w:b/>
                <w:bCs/>
                <w:sz w:val="22"/>
                <w:szCs w:val="22"/>
              </w:rPr>
              <w:t>ID</w:t>
            </w:r>
          </w:p>
        </w:tc>
        <w:tc>
          <w:tcPr>
            <w:tcW w:w="4680" w:type="dxa"/>
          </w:tcPr>
          <w:p w14:paraId="1A331B23" w14:textId="6F624EC7" w:rsidR="5986D52C" w:rsidRPr="009C2D05" w:rsidRDefault="00953FB6" w:rsidP="5986D52C">
            <w:pPr>
              <w:rPr>
                <w:rFonts w:ascii="Arial" w:eastAsia="Arial" w:hAnsi="Arial" w:cs="Arial"/>
                <w:sz w:val="22"/>
                <w:szCs w:val="22"/>
              </w:rPr>
            </w:pPr>
            <w:r w:rsidRPr="3996F1A0">
              <w:rPr>
                <w:rFonts w:ascii="Arial" w:eastAsia="Arial" w:hAnsi="Arial" w:cs="Arial"/>
                <w:b/>
                <w:bCs/>
                <w:sz w:val="22"/>
                <w:szCs w:val="22"/>
              </w:rPr>
              <w:t>Use</w:t>
            </w:r>
          </w:p>
        </w:tc>
      </w:tr>
      <w:tr w:rsidR="00EF7E5A" w:rsidRPr="009C2D05" w14:paraId="3CDD4FA0" w14:textId="77777777" w:rsidTr="3996F1A0">
        <w:tc>
          <w:tcPr>
            <w:tcW w:w="4680" w:type="dxa"/>
          </w:tcPr>
          <w:p w14:paraId="364298E4" w14:textId="77777777" w:rsidR="00A9203B" w:rsidRPr="00B0077F" w:rsidRDefault="00A9203B" w:rsidP="00A9203B">
            <w:pPr>
              <w:rPr>
                <w:sz w:val="16"/>
                <w:szCs w:val="16"/>
              </w:rPr>
            </w:pPr>
            <w:r w:rsidRPr="00B0077F">
              <w:rPr>
                <w:rFonts w:ascii="Arial" w:hAnsi="Arial" w:cs="Arial"/>
                <w:color w:val="39434C"/>
                <w:sz w:val="16"/>
                <w:szCs w:val="16"/>
                <w:shd w:val="clear" w:color="auto" w:fill="FFFFFF"/>
              </w:rPr>
              <w:t>M1035</w:t>
            </w:r>
          </w:p>
          <w:p w14:paraId="68E50FFF" w14:textId="77777777" w:rsidR="00EF7E5A" w:rsidRPr="00B0077F" w:rsidRDefault="00EF7E5A" w:rsidP="5986D52C">
            <w:pPr>
              <w:rPr>
                <w:rFonts w:ascii="Arial" w:eastAsia="Arial" w:hAnsi="Arial" w:cs="Arial"/>
                <w:sz w:val="16"/>
                <w:szCs w:val="16"/>
              </w:rPr>
            </w:pPr>
          </w:p>
        </w:tc>
        <w:tc>
          <w:tcPr>
            <w:tcW w:w="4680" w:type="dxa"/>
          </w:tcPr>
          <w:p w14:paraId="36A396CF" w14:textId="79E69224" w:rsidR="00EF7E5A" w:rsidRPr="00B0077F" w:rsidRDefault="00A9203B" w:rsidP="5986D52C">
            <w:pPr>
              <w:rPr>
                <w:rFonts w:ascii="Arial" w:eastAsia="Arial" w:hAnsi="Arial" w:cs="Arial"/>
                <w:sz w:val="16"/>
                <w:szCs w:val="16"/>
              </w:rPr>
            </w:pPr>
            <w:r w:rsidRPr="00B0077F">
              <w:rPr>
                <w:rFonts w:ascii="Arial" w:eastAsia="Arial" w:hAnsi="Arial" w:cs="Arial"/>
                <w:sz w:val="16"/>
                <w:szCs w:val="16"/>
              </w:rPr>
              <w:t>Limit access to resource over network</w:t>
            </w:r>
            <w:r w:rsidR="00995B9C">
              <w:rPr>
                <w:rFonts w:ascii="Arial" w:eastAsia="Arial" w:hAnsi="Arial" w:cs="Arial"/>
                <w:sz w:val="16"/>
                <w:szCs w:val="16"/>
              </w:rPr>
              <w:t xml:space="preserve">. </w:t>
            </w:r>
            <w:commentRangeStart w:id="2"/>
            <w:r w:rsidR="00995B9C" w:rsidRPr="00B0077F">
              <w:rPr>
                <w:rFonts w:ascii="Arial" w:eastAsia="Arial" w:hAnsi="Arial" w:cs="Arial"/>
                <w:sz w:val="16"/>
                <w:szCs w:val="16"/>
              </w:rPr>
              <w:t>Limit the Point of Interception to only UPF, UDM, AMD and SMF</w:t>
            </w:r>
            <w:commentRangeEnd w:id="2"/>
            <w:r w:rsidR="00995B9C">
              <w:rPr>
                <w:rStyle w:val="CommentReference"/>
              </w:rPr>
              <w:commentReference w:id="2"/>
            </w:r>
          </w:p>
        </w:tc>
      </w:tr>
      <w:tr w:rsidR="00DE2D22" w:rsidRPr="009C2D05" w14:paraId="04186A84" w14:textId="77777777" w:rsidTr="3996F1A0">
        <w:tc>
          <w:tcPr>
            <w:tcW w:w="4680" w:type="dxa"/>
          </w:tcPr>
          <w:p w14:paraId="40CCEAD9" w14:textId="77777777" w:rsidR="008E44ED" w:rsidRPr="00B0077F" w:rsidRDefault="008E44ED" w:rsidP="008E44ED">
            <w:pPr>
              <w:rPr>
                <w:sz w:val="16"/>
                <w:szCs w:val="16"/>
              </w:rPr>
            </w:pPr>
            <w:r w:rsidRPr="00B0077F">
              <w:rPr>
                <w:rFonts w:ascii="Arial" w:hAnsi="Arial" w:cs="Arial"/>
                <w:color w:val="39434C"/>
                <w:sz w:val="16"/>
                <w:szCs w:val="16"/>
                <w:shd w:val="clear" w:color="auto" w:fill="FFFFFF"/>
              </w:rPr>
              <w:t>M1047</w:t>
            </w:r>
          </w:p>
          <w:p w14:paraId="22E4A9F0" w14:textId="77777777" w:rsidR="00DE2D22" w:rsidRPr="00B0077F" w:rsidRDefault="00DE2D22" w:rsidP="007C30AE">
            <w:pPr>
              <w:spacing w:line="259" w:lineRule="auto"/>
              <w:rPr>
                <w:rFonts w:ascii="Arial" w:eastAsia="Arial" w:hAnsi="Arial" w:cs="Arial"/>
                <w:sz w:val="16"/>
                <w:szCs w:val="16"/>
              </w:rPr>
            </w:pPr>
          </w:p>
        </w:tc>
        <w:tc>
          <w:tcPr>
            <w:tcW w:w="4680" w:type="dxa"/>
          </w:tcPr>
          <w:p w14:paraId="39581B34" w14:textId="1F106ECB" w:rsidR="00DE2D22" w:rsidRPr="00B0077F" w:rsidRDefault="008E44ED" w:rsidP="25900B44">
            <w:pPr>
              <w:rPr>
                <w:rFonts w:ascii="Arial" w:eastAsia="Arial" w:hAnsi="Arial" w:cs="Arial"/>
                <w:sz w:val="16"/>
                <w:szCs w:val="16"/>
              </w:rPr>
            </w:pPr>
            <w:r w:rsidRPr="00B0077F">
              <w:rPr>
                <w:rFonts w:ascii="Arial" w:eastAsia="Arial" w:hAnsi="Arial" w:cs="Arial"/>
                <w:sz w:val="16"/>
                <w:szCs w:val="16"/>
              </w:rPr>
              <w:t xml:space="preserve">Monitor MDF activity, </w:t>
            </w:r>
            <w:r w:rsidR="008B58A9" w:rsidRPr="00B0077F">
              <w:rPr>
                <w:rFonts w:ascii="Arial" w:eastAsia="Arial" w:hAnsi="Arial" w:cs="Arial"/>
                <w:sz w:val="16"/>
                <w:szCs w:val="16"/>
              </w:rPr>
              <w:t>monitor</w:t>
            </w:r>
            <w:r w:rsidRPr="00B0077F">
              <w:rPr>
                <w:rFonts w:ascii="Arial" w:eastAsia="Arial" w:hAnsi="Arial" w:cs="Arial"/>
                <w:sz w:val="16"/>
                <w:szCs w:val="16"/>
              </w:rPr>
              <w:t xml:space="preserve"> configuration changes (Default and active)</w:t>
            </w:r>
          </w:p>
        </w:tc>
      </w:tr>
      <w:tr w:rsidR="000E3B05" w:rsidRPr="009C2D05" w14:paraId="6BC1F061" w14:textId="77777777" w:rsidTr="3996F1A0">
        <w:tc>
          <w:tcPr>
            <w:tcW w:w="4680" w:type="dxa"/>
          </w:tcPr>
          <w:p w14:paraId="44C0B2CA" w14:textId="35802561" w:rsidR="000E3B05" w:rsidRPr="00B0077F" w:rsidRDefault="00806604" w:rsidP="007C30AE">
            <w:pPr>
              <w:spacing w:line="259" w:lineRule="auto"/>
              <w:rPr>
                <w:rFonts w:ascii="Arial" w:eastAsia="Arial" w:hAnsi="Arial" w:cs="Arial"/>
                <w:sz w:val="16"/>
                <w:szCs w:val="16"/>
              </w:rPr>
            </w:pPr>
            <w:r w:rsidRPr="00B0077F">
              <w:rPr>
                <w:rFonts w:ascii="Arial" w:hAnsi="Arial" w:cs="Arial"/>
                <w:color w:val="39434C"/>
                <w:sz w:val="16"/>
                <w:szCs w:val="16"/>
                <w:shd w:val="clear" w:color="auto" w:fill="FFFFFF"/>
              </w:rPr>
              <w:t>M1022</w:t>
            </w:r>
          </w:p>
        </w:tc>
        <w:tc>
          <w:tcPr>
            <w:tcW w:w="4680" w:type="dxa"/>
          </w:tcPr>
          <w:p w14:paraId="24F7AEE9" w14:textId="495850FD" w:rsidR="00806604" w:rsidRPr="00B0077F" w:rsidRDefault="00806604" w:rsidP="00806604">
            <w:pPr>
              <w:rPr>
                <w:sz w:val="16"/>
                <w:szCs w:val="16"/>
              </w:rPr>
            </w:pPr>
            <w:r w:rsidRPr="00B0077F">
              <w:rPr>
                <w:rFonts w:ascii="Arial" w:eastAsia="Arial" w:hAnsi="Arial" w:cs="Arial"/>
                <w:sz w:val="16"/>
                <w:szCs w:val="16"/>
              </w:rPr>
              <w:t>Limit file and permission changes</w:t>
            </w:r>
          </w:p>
          <w:p w14:paraId="2F97C088" w14:textId="77777777" w:rsidR="000E3B05" w:rsidRPr="00B0077F" w:rsidRDefault="000E3B05" w:rsidP="25900B44">
            <w:pPr>
              <w:rPr>
                <w:rFonts w:ascii="Arial" w:eastAsia="Arial" w:hAnsi="Arial" w:cs="Arial"/>
                <w:sz w:val="16"/>
                <w:szCs w:val="16"/>
              </w:rPr>
            </w:pP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41999C5C" w:rsidR="00EB6DC6" w:rsidRPr="009C2D05" w:rsidRDefault="00EB6DC6" w:rsidP="00CD012B">
            <w:pPr>
              <w:spacing w:line="259" w:lineRule="auto"/>
              <w:rPr>
                <w:sz w:val="22"/>
                <w:szCs w:val="22"/>
              </w:rPr>
            </w:pPr>
          </w:p>
        </w:tc>
        <w:tc>
          <w:tcPr>
            <w:tcW w:w="4680" w:type="dxa"/>
          </w:tcPr>
          <w:p w14:paraId="5F9CA793" w14:textId="0F2961CD" w:rsidR="00EB6DC6" w:rsidRPr="009C2D05" w:rsidRDefault="00EB6DC6"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3996F1A0">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6C6EE2" w:rsidRPr="009C2D05" w14:paraId="31ED3BAE" w14:textId="77777777" w:rsidTr="3996F1A0">
        <w:tc>
          <w:tcPr>
            <w:tcW w:w="4680" w:type="dxa"/>
          </w:tcPr>
          <w:p w14:paraId="506728E8" w14:textId="39472357" w:rsidR="006C6EE2" w:rsidRPr="00995B9C" w:rsidRDefault="59287608" w:rsidP="006C6EE2">
            <w:pPr>
              <w:spacing w:line="259" w:lineRule="auto"/>
              <w:rPr>
                <w:rFonts w:ascii="Arial" w:hAnsi="Arial" w:cs="Arial"/>
                <w:sz w:val="16"/>
                <w:szCs w:val="16"/>
              </w:rPr>
            </w:pPr>
            <w:r w:rsidRPr="00995B9C">
              <w:rPr>
                <w:rFonts w:ascii="Arial" w:hAnsi="Arial" w:cs="Arial"/>
                <w:sz w:val="16"/>
                <w:szCs w:val="16"/>
              </w:rPr>
              <w:t>Subscriber’s data</w:t>
            </w:r>
          </w:p>
        </w:tc>
        <w:tc>
          <w:tcPr>
            <w:tcW w:w="4680" w:type="dxa"/>
          </w:tcPr>
          <w:p w14:paraId="20993E06" w14:textId="1F2EFD66" w:rsidR="006C6EE2" w:rsidRPr="00995B9C" w:rsidRDefault="008A5669" w:rsidP="006C6EE2">
            <w:pPr>
              <w:rPr>
                <w:rFonts w:ascii="Arial" w:eastAsia="Arial" w:hAnsi="Arial" w:cs="Arial"/>
                <w:sz w:val="16"/>
                <w:szCs w:val="16"/>
              </w:rPr>
            </w:pPr>
            <w:r>
              <w:rPr>
                <w:rFonts w:ascii="Arial" w:eastAsia="Arial" w:hAnsi="Arial" w:cs="Arial"/>
                <w:sz w:val="16"/>
                <w:szCs w:val="16"/>
              </w:rPr>
              <w:t xml:space="preserve">User plane and control plane data </w:t>
            </w:r>
          </w:p>
        </w:tc>
      </w:tr>
      <w:tr w:rsidR="006C6EE2" w:rsidRPr="009C2D05" w14:paraId="30C8C3EE" w14:textId="77777777" w:rsidTr="3996F1A0">
        <w:tc>
          <w:tcPr>
            <w:tcW w:w="4680" w:type="dxa"/>
          </w:tcPr>
          <w:p w14:paraId="7471BC4B" w14:textId="79238DC7" w:rsidR="006C6EE2" w:rsidRPr="00995B9C" w:rsidRDefault="59287608" w:rsidP="006C6EE2">
            <w:pPr>
              <w:spacing w:line="259" w:lineRule="auto"/>
              <w:rPr>
                <w:rFonts w:ascii="Arial" w:eastAsia="Arial" w:hAnsi="Arial" w:cs="Arial"/>
                <w:sz w:val="16"/>
                <w:szCs w:val="16"/>
              </w:rPr>
            </w:pPr>
            <w:r w:rsidRPr="00995B9C">
              <w:rPr>
                <w:rFonts w:ascii="Arial" w:eastAsia="Arial" w:hAnsi="Arial" w:cs="Arial"/>
                <w:sz w:val="16"/>
                <w:szCs w:val="16"/>
              </w:rPr>
              <w:t xml:space="preserve">User subscription profile data </w:t>
            </w:r>
          </w:p>
        </w:tc>
        <w:tc>
          <w:tcPr>
            <w:tcW w:w="4680" w:type="dxa"/>
          </w:tcPr>
          <w:p w14:paraId="4A516CD3" w14:textId="56FB9C1D" w:rsidR="006C6EE2" w:rsidRPr="00995B9C" w:rsidRDefault="002A2221" w:rsidP="006C6EE2">
            <w:pPr>
              <w:rPr>
                <w:rFonts w:ascii="Arial" w:eastAsia="Arial" w:hAnsi="Arial" w:cs="Arial"/>
                <w:sz w:val="16"/>
                <w:szCs w:val="16"/>
              </w:rPr>
            </w:pPr>
            <w:r w:rsidRPr="00381A53">
              <w:rPr>
                <w:rFonts w:ascii="Arial" w:eastAsia="Arial" w:hAnsi="Arial" w:cs="Arial"/>
                <w:color w:val="FF0000"/>
                <w:sz w:val="16"/>
                <w:szCs w:val="16"/>
              </w:rPr>
              <w:t>S</w:t>
            </w:r>
            <w:r w:rsidRPr="00381A53">
              <w:rPr>
                <w:rFonts w:ascii="Arial" w:eastAsia="Arial" w:hAnsi="Arial" w:cs="Arial"/>
                <w:color w:val="FF0000"/>
                <w:sz w:val="16"/>
                <w:szCs w:val="16"/>
              </w:rPr>
              <w:t>ubscriber's identities (e.g. SUPI), APN name, UE's IP address, QoS, etc.), network usage, charging data recor</w:t>
            </w:r>
            <w:r w:rsidRPr="00381A53">
              <w:rPr>
                <w:rFonts w:ascii="Arial" w:eastAsia="Arial" w:hAnsi="Arial" w:cs="Arial"/>
                <w:color w:val="FF0000"/>
                <w:sz w:val="16"/>
                <w:szCs w:val="16"/>
              </w:rPr>
              <w:t>d.</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3996F1A0">
        <w:tc>
          <w:tcPr>
            <w:tcW w:w="4680" w:type="dxa"/>
          </w:tcPr>
          <w:p w14:paraId="5B32A584" w14:textId="7E503827" w:rsidR="00122B07" w:rsidRPr="009C2D05" w:rsidRDefault="00953FB6" w:rsidP="00CD012B">
            <w:pPr>
              <w:rPr>
                <w:rFonts w:ascii="Arial" w:eastAsia="Arial" w:hAnsi="Arial" w:cs="Arial"/>
                <w:sz w:val="22"/>
                <w:szCs w:val="22"/>
              </w:rPr>
            </w:pPr>
            <w:r w:rsidRPr="3996F1A0">
              <w:rPr>
                <w:rFonts w:ascii="Arial" w:eastAsia="Arial" w:hAnsi="Arial" w:cs="Arial"/>
                <w:b/>
                <w:bCs/>
                <w:sz w:val="22"/>
                <w:szCs w:val="22"/>
              </w:rPr>
              <w:t>ID</w:t>
            </w:r>
          </w:p>
        </w:tc>
        <w:tc>
          <w:tcPr>
            <w:tcW w:w="4680" w:type="dxa"/>
          </w:tcPr>
          <w:p w14:paraId="410491E5" w14:textId="19441506" w:rsidR="00122B07" w:rsidRPr="009C2D05" w:rsidRDefault="00953FB6" w:rsidP="00CD012B">
            <w:pPr>
              <w:rPr>
                <w:rFonts w:ascii="Arial" w:eastAsia="Arial" w:hAnsi="Arial" w:cs="Arial"/>
                <w:sz w:val="22"/>
                <w:szCs w:val="22"/>
              </w:rPr>
            </w:pPr>
            <w:r w:rsidRPr="3996F1A0">
              <w:rPr>
                <w:rFonts w:ascii="Arial" w:eastAsia="Arial" w:hAnsi="Arial" w:cs="Arial"/>
                <w:b/>
                <w:bCs/>
                <w:sz w:val="22"/>
                <w:szCs w:val="22"/>
              </w:rPr>
              <w:t>Detects</w:t>
            </w:r>
          </w:p>
        </w:tc>
      </w:tr>
      <w:tr w:rsidR="00122B07" w:rsidRPr="009C2D05" w14:paraId="0375BB01" w14:textId="77777777" w:rsidTr="3996F1A0">
        <w:tc>
          <w:tcPr>
            <w:tcW w:w="4680" w:type="dxa"/>
          </w:tcPr>
          <w:p w14:paraId="2A756881" w14:textId="77777777" w:rsidR="00FB715C" w:rsidRPr="00995B9C" w:rsidRDefault="00FB715C" w:rsidP="00FB715C">
            <w:pPr>
              <w:rPr>
                <w:sz w:val="16"/>
                <w:szCs w:val="16"/>
              </w:rPr>
            </w:pPr>
            <w:r w:rsidRPr="00995B9C">
              <w:rPr>
                <w:rFonts w:ascii="Arial" w:hAnsi="Arial" w:cs="Arial"/>
                <w:color w:val="39434C"/>
                <w:sz w:val="16"/>
                <w:szCs w:val="16"/>
                <w:shd w:val="clear" w:color="auto" w:fill="FFFFFF"/>
              </w:rPr>
              <w:t>DS0022</w:t>
            </w:r>
          </w:p>
          <w:p w14:paraId="13F3B693" w14:textId="5578EAEC" w:rsidR="00122B07" w:rsidRPr="00995B9C" w:rsidRDefault="00122B07" w:rsidP="00CD012B">
            <w:pPr>
              <w:spacing w:line="259" w:lineRule="auto"/>
              <w:rPr>
                <w:sz w:val="16"/>
                <w:szCs w:val="16"/>
              </w:rPr>
            </w:pPr>
          </w:p>
        </w:tc>
        <w:tc>
          <w:tcPr>
            <w:tcW w:w="4680" w:type="dxa"/>
          </w:tcPr>
          <w:p w14:paraId="07AFEF23" w14:textId="7F1FDAE9" w:rsidR="00122B07" w:rsidRPr="00995B9C" w:rsidRDefault="0071500D" w:rsidP="00CD012B">
            <w:pPr>
              <w:rPr>
                <w:rFonts w:ascii="Arial" w:eastAsia="Arial" w:hAnsi="Arial" w:cs="Arial"/>
                <w:sz w:val="16"/>
                <w:szCs w:val="16"/>
              </w:rPr>
            </w:pPr>
            <w:r w:rsidRPr="00995B9C">
              <w:rPr>
                <w:rFonts w:ascii="Arial" w:eastAsia="Arial" w:hAnsi="Arial" w:cs="Arial"/>
                <w:sz w:val="16"/>
                <w:szCs w:val="16"/>
              </w:rPr>
              <w:t>File access, creation, deletion, modification, meta data</w:t>
            </w:r>
          </w:p>
        </w:tc>
      </w:tr>
      <w:tr w:rsidR="00596254" w:rsidRPr="009C2D05" w14:paraId="75342F99" w14:textId="77777777" w:rsidTr="3996F1A0">
        <w:tc>
          <w:tcPr>
            <w:tcW w:w="4680" w:type="dxa"/>
          </w:tcPr>
          <w:p w14:paraId="32F36070" w14:textId="77777777" w:rsidR="00340ACB" w:rsidRPr="00995B9C" w:rsidRDefault="00340ACB" w:rsidP="00340ACB">
            <w:pPr>
              <w:rPr>
                <w:sz w:val="16"/>
                <w:szCs w:val="16"/>
              </w:rPr>
            </w:pPr>
            <w:r w:rsidRPr="00995B9C">
              <w:rPr>
                <w:rFonts w:ascii="Arial" w:hAnsi="Arial" w:cs="Arial"/>
                <w:color w:val="39434C"/>
                <w:sz w:val="16"/>
                <w:szCs w:val="16"/>
                <w:shd w:val="clear" w:color="auto" w:fill="FFFFFF"/>
              </w:rPr>
              <w:t>DS0029</w:t>
            </w:r>
          </w:p>
          <w:p w14:paraId="7E53A2BF" w14:textId="1D2EAF4C" w:rsidR="00596254" w:rsidRPr="00995B9C" w:rsidRDefault="00596254" w:rsidP="00CD012B">
            <w:pPr>
              <w:spacing w:line="259" w:lineRule="auto"/>
              <w:rPr>
                <w:rFonts w:ascii="Arial" w:eastAsia="Arial" w:hAnsi="Arial" w:cs="Arial"/>
                <w:sz w:val="16"/>
                <w:szCs w:val="16"/>
              </w:rPr>
            </w:pPr>
          </w:p>
        </w:tc>
        <w:tc>
          <w:tcPr>
            <w:tcW w:w="4680" w:type="dxa"/>
          </w:tcPr>
          <w:p w14:paraId="69978773" w14:textId="6518F6E4" w:rsidR="00596254" w:rsidRPr="00995B9C" w:rsidRDefault="00340ACB" w:rsidP="00CD012B">
            <w:pPr>
              <w:rPr>
                <w:rFonts w:ascii="Arial" w:eastAsia="Arial" w:hAnsi="Arial" w:cs="Arial"/>
                <w:sz w:val="16"/>
                <w:szCs w:val="16"/>
              </w:rPr>
            </w:pPr>
            <w:r w:rsidRPr="00995B9C">
              <w:rPr>
                <w:rFonts w:ascii="Arial" w:eastAsia="Arial" w:hAnsi="Arial" w:cs="Arial"/>
                <w:sz w:val="16"/>
                <w:szCs w:val="16"/>
              </w:rPr>
              <w:t xml:space="preserve">Network traffic monitoring for </w:t>
            </w:r>
            <w:r w:rsidR="00BC45F0" w:rsidRPr="00995B9C">
              <w:rPr>
                <w:rFonts w:ascii="Arial" w:eastAsia="Arial" w:hAnsi="Arial" w:cs="Arial"/>
                <w:sz w:val="16"/>
                <w:szCs w:val="16"/>
              </w:rPr>
              <w:t>connection creation, traffic flows and network traffic contents</w:t>
            </w:r>
          </w:p>
        </w:tc>
      </w:tr>
      <w:tr w:rsidR="001567E4" w:rsidRPr="009C2D05" w14:paraId="6DE4520D" w14:textId="77777777" w:rsidTr="3996F1A0">
        <w:tc>
          <w:tcPr>
            <w:tcW w:w="4680" w:type="dxa"/>
          </w:tcPr>
          <w:p w14:paraId="22C41CF8" w14:textId="77777777" w:rsidR="001567E4" w:rsidRPr="00995B9C" w:rsidRDefault="001567E4" w:rsidP="001567E4">
            <w:pPr>
              <w:rPr>
                <w:sz w:val="16"/>
                <w:szCs w:val="16"/>
              </w:rPr>
            </w:pPr>
            <w:r w:rsidRPr="00995B9C">
              <w:rPr>
                <w:rFonts w:ascii="Arial" w:hAnsi="Arial" w:cs="Arial"/>
                <w:color w:val="39434C"/>
                <w:sz w:val="16"/>
                <w:szCs w:val="16"/>
                <w:shd w:val="clear" w:color="auto" w:fill="FFFFFF"/>
              </w:rPr>
              <w:t>DS0002</w:t>
            </w:r>
          </w:p>
          <w:p w14:paraId="52026FE2" w14:textId="2FDC983F" w:rsidR="001567E4" w:rsidRPr="00995B9C" w:rsidRDefault="001567E4" w:rsidP="001567E4">
            <w:pPr>
              <w:spacing w:line="259" w:lineRule="auto"/>
              <w:rPr>
                <w:rFonts w:ascii="Arial" w:eastAsia="Arial" w:hAnsi="Arial" w:cs="Arial"/>
                <w:sz w:val="16"/>
                <w:szCs w:val="16"/>
              </w:rPr>
            </w:pPr>
          </w:p>
        </w:tc>
        <w:tc>
          <w:tcPr>
            <w:tcW w:w="4680" w:type="dxa"/>
          </w:tcPr>
          <w:p w14:paraId="428B1D00" w14:textId="0800E86D" w:rsidR="001567E4" w:rsidRPr="00995B9C" w:rsidRDefault="001567E4" w:rsidP="001567E4">
            <w:pPr>
              <w:rPr>
                <w:rFonts w:ascii="Arial" w:eastAsia="Arial" w:hAnsi="Arial" w:cs="Arial"/>
                <w:sz w:val="16"/>
                <w:szCs w:val="16"/>
              </w:rPr>
            </w:pPr>
            <w:r w:rsidRPr="00995B9C">
              <w:rPr>
                <w:rFonts w:ascii="Arial" w:eastAsia="Arial" w:hAnsi="Arial" w:cs="Arial"/>
                <w:sz w:val="16"/>
                <w:szCs w:val="16"/>
              </w:rPr>
              <w:t>Restrict User accounts to establish connections to AMDF from known legal entities (IP addresses, certificates, logon credentials etc.)</w:t>
            </w:r>
            <w:r w:rsidR="00865C04">
              <w:rPr>
                <w:rFonts w:ascii="Arial" w:eastAsia="Arial" w:hAnsi="Arial" w:cs="Arial"/>
                <w:sz w:val="16"/>
                <w:szCs w:val="16"/>
              </w:rPr>
              <w:t xml:space="preserve">. </w:t>
            </w:r>
            <w:r w:rsidRPr="00995B9C">
              <w:rPr>
                <w:rFonts w:ascii="Arial" w:eastAsia="Arial" w:hAnsi="Arial" w:cs="Arial"/>
                <w:sz w:val="16"/>
                <w:szCs w:val="16"/>
              </w:rPr>
              <w:t xml:space="preserve"> Monitor and </w:t>
            </w:r>
            <w:r w:rsidR="004D1213" w:rsidRPr="00995B9C">
              <w:rPr>
                <w:rFonts w:ascii="Arial" w:eastAsia="Arial" w:hAnsi="Arial" w:cs="Arial"/>
                <w:sz w:val="16"/>
                <w:szCs w:val="16"/>
              </w:rPr>
              <w:t xml:space="preserve">block </w:t>
            </w:r>
            <w:r w:rsidRPr="00995B9C">
              <w:rPr>
                <w:rFonts w:ascii="Arial" w:eastAsia="Arial" w:hAnsi="Arial" w:cs="Arial"/>
                <w:sz w:val="16"/>
                <w:szCs w:val="16"/>
              </w:rPr>
              <w:t>attempted violations.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6D5AB18E" w:rsidR="00050DAF" w:rsidRPr="009C2D05" w:rsidRDefault="00050DAF" w:rsidP="00CD012B">
            <w:pPr>
              <w:spacing w:line="259" w:lineRule="auto"/>
              <w:rPr>
                <w:sz w:val="22"/>
                <w:szCs w:val="22"/>
              </w:rPr>
            </w:pPr>
          </w:p>
        </w:tc>
        <w:tc>
          <w:tcPr>
            <w:tcW w:w="4680" w:type="dxa"/>
          </w:tcPr>
          <w:p w14:paraId="42D8BC64" w14:textId="4B5A8B92" w:rsidR="00050DAF" w:rsidRPr="009C2D05" w:rsidRDefault="00050DAF"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7627B4F" w14:textId="3A05AA58" w:rsidR="00D129C6" w:rsidRDefault="0071530B" w:rsidP="009C2D05">
      <w:pPr>
        <w:rPr>
          <w:rFonts w:ascii="Arial" w:eastAsia="Arial" w:hAnsi="Arial" w:cs="Arial"/>
        </w:rPr>
      </w:pPr>
      <w:r w:rsidRPr="009C2D05">
        <w:rPr>
          <w:rFonts w:ascii="Arial" w:eastAsia="Arial" w:hAnsi="Arial" w:cs="Arial"/>
        </w:rPr>
        <w:t>References</w:t>
      </w:r>
    </w:p>
    <w:p w14:paraId="75D77190" w14:textId="77777777" w:rsidR="0027306B" w:rsidRPr="0027306B" w:rsidRDefault="0027306B" w:rsidP="0027306B">
      <w:pPr>
        <w:pStyle w:val="ListParagrap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876"/>
        <w:gridCol w:w="5474"/>
      </w:tblGrid>
      <w:tr w:rsidR="00D23A5A" w:rsidRPr="00D23A5A" w14:paraId="7BC71B09" w14:textId="77777777" w:rsidTr="3996F1A0">
        <w:tc>
          <w:tcPr>
            <w:tcW w:w="3876" w:type="dxa"/>
          </w:tcPr>
          <w:p w14:paraId="27C7EBC8" w14:textId="77777777" w:rsidR="00D23A5A" w:rsidRPr="00D23A5A" w:rsidRDefault="49A513A3" w:rsidP="00D23A5A">
            <w:pPr>
              <w:rPr>
                <w:rFonts w:ascii="Arial" w:hAnsi="Arial" w:cs="Arial"/>
                <w:sz w:val="20"/>
                <w:szCs w:val="20"/>
              </w:rPr>
            </w:pPr>
            <w:r w:rsidRPr="3996F1A0">
              <w:rPr>
                <w:rFonts w:ascii="Arial" w:hAnsi="Arial" w:cs="Arial"/>
                <w:sz w:val="20"/>
                <w:szCs w:val="20"/>
              </w:rPr>
              <w:t>Name</w:t>
            </w:r>
          </w:p>
        </w:tc>
        <w:tc>
          <w:tcPr>
            <w:tcW w:w="5474" w:type="dxa"/>
          </w:tcPr>
          <w:p w14:paraId="3BAD2090" w14:textId="77777777" w:rsidR="00D23A5A" w:rsidRPr="00D23A5A" w:rsidRDefault="49A513A3" w:rsidP="00D23A5A">
            <w:pPr>
              <w:rPr>
                <w:rFonts w:ascii="Arial" w:hAnsi="Arial" w:cs="Arial"/>
                <w:sz w:val="20"/>
                <w:szCs w:val="20"/>
              </w:rPr>
            </w:pPr>
            <w:r w:rsidRPr="3996F1A0">
              <w:rPr>
                <w:rFonts w:ascii="Arial" w:hAnsi="Arial" w:cs="Arial"/>
                <w:sz w:val="20"/>
                <w:szCs w:val="20"/>
              </w:rPr>
              <w:t>URL</w:t>
            </w:r>
          </w:p>
        </w:tc>
      </w:tr>
      <w:tr w:rsidR="00D23A5A" w:rsidRPr="00D23A5A" w14:paraId="4226FA89" w14:textId="77777777" w:rsidTr="3996F1A0">
        <w:tc>
          <w:tcPr>
            <w:tcW w:w="3876" w:type="dxa"/>
          </w:tcPr>
          <w:p w14:paraId="2B7EF965" w14:textId="77777777" w:rsidR="00D23A5A" w:rsidRPr="00D23A5A" w:rsidRDefault="49A513A3" w:rsidP="00D23A5A">
            <w:pPr>
              <w:rPr>
                <w:rFonts w:ascii="Arial" w:hAnsi="Arial" w:cs="Arial"/>
                <w:sz w:val="20"/>
                <w:szCs w:val="20"/>
              </w:rPr>
            </w:pPr>
            <w:r w:rsidRPr="3996F1A0">
              <w:rPr>
                <w:rFonts w:ascii="Arial" w:hAnsi="Arial" w:cs="Arial"/>
                <w:sz w:val="20"/>
                <w:szCs w:val="20"/>
              </w:rPr>
              <w:t>European Union Agency for Cybersecurity (ENISA): “ENISA Threat Landscape for 5G Networks” Report, December 2020.</w:t>
            </w:r>
          </w:p>
        </w:tc>
        <w:tc>
          <w:tcPr>
            <w:tcW w:w="5474" w:type="dxa"/>
          </w:tcPr>
          <w:p w14:paraId="41324FAA" w14:textId="3B1E664F" w:rsidR="00D23A5A" w:rsidRPr="00D23A5A" w:rsidRDefault="49A513A3" w:rsidP="00D23A5A">
            <w:pPr>
              <w:rPr>
                <w:rFonts w:ascii="Arial" w:hAnsi="Arial" w:cs="Arial"/>
                <w:sz w:val="20"/>
                <w:szCs w:val="20"/>
              </w:rPr>
            </w:pPr>
            <w:r w:rsidRPr="3996F1A0">
              <w:rPr>
                <w:rFonts w:ascii="Arial" w:hAnsi="Arial" w:cs="Arial"/>
                <w:color w:val="0563C1"/>
                <w:sz w:val="20"/>
                <w:szCs w:val="20"/>
                <w:u w:val="single"/>
              </w:rPr>
              <w:t>https://www.enisa.europa.eu/publications/enisa-threat-landscape-report-for-5g-networks</w:t>
            </w:r>
            <w:r w:rsidRPr="3996F1A0">
              <w:rPr>
                <w:rFonts w:ascii="Arial" w:hAnsi="Arial" w:cs="Arial"/>
                <w:sz w:val="20"/>
                <w:szCs w:val="20"/>
              </w:rPr>
              <w:t xml:space="preserve"> </w:t>
            </w:r>
          </w:p>
        </w:tc>
      </w:tr>
      <w:tr w:rsidR="00AA0BE0" w:rsidRPr="00D23A5A" w14:paraId="0E487158" w14:textId="77777777" w:rsidTr="3996F1A0">
        <w:tc>
          <w:tcPr>
            <w:tcW w:w="3876" w:type="dxa"/>
          </w:tcPr>
          <w:p w14:paraId="1017076A" w14:textId="22F56CEB" w:rsidR="00AA0BE0" w:rsidRPr="00D23A5A" w:rsidRDefault="6DB35A7F" w:rsidP="00AA0BE0">
            <w:pPr>
              <w:rPr>
                <w:rFonts w:ascii="Arial" w:hAnsi="Arial" w:cs="Arial"/>
                <w:sz w:val="20"/>
                <w:szCs w:val="20"/>
              </w:rPr>
            </w:pPr>
            <w:r w:rsidRPr="3996F1A0">
              <w:rPr>
                <w:rFonts w:ascii="Arial" w:hAnsi="Arial" w:cs="Arial"/>
                <w:sz w:val="20"/>
                <w:szCs w:val="20"/>
              </w:rPr>
              <w:t>R. Pell, S. Moschoyiannis, E. Panaousis, R. Heartfield, “</w:t>
            </w:r>
            <w:r w:rsidRPr="3996F1A0">
              <w:rPr>
                <w:rFonts w:ascii="Arial" w:eastAsia="Arial" w:hAnsi="Arial" w:cs="Arial"/>
                <w:sz w:val="20"/>
                <w:szCs w:val="20"/>
              </w:rPr>
              <w:t>Towards dynamic threat modelling in 5G core networks based on MITRE ATT&amp;CK”,  October 2021</w:t>
            </w:r>
          </w:p>
        </w:tc>
        <w:tc>
          <w:tcPr>
            <w:tcW w:w="5474" w:type="dxa"/>
          </w:tcPr>
          <w:p w14:paraId="5E84233B" w14:textId="11F5965D" w:rsidR="00AA0BE0" w:rsidRPr="00D23A5A" w:rsidRDefault="6DB35A7F" w:rsidP="00AA0BE0">
            <w:r w:rsidRPr="003E2E70">
              <w:rPr>
                <w:rFonts w:ascii="Arial" w:hAnsi="Arial" w:cs="Arial"/>
                <w:sz w:val="20"/>
                <w:szCs w:val="20"/>
              </w:rPr>
              <w:t>https://arxiv.org/abs/2108.11206</w:t>
            </w:r>
            <w:r w:rsidRPr="3996F1A0">
              <w:rPr>
                <w:rFonts w:ascii="Arial" w:hAnsi="Arial" w:cs="Arial"/>
                <w:sz w:val="20"/>
                <w:szCs w:val="20"/>
              </w:rPr>
              <w:t xml:space="preserve"> </w:t>
            </w:r>
          </w:p>
        </w:tc>
      </w:tr>
    </w:tbl>
    <w:p w14:paraId="752A0F36" w14:textId="4D1F00A3" w:rsidR="00DA63FB" w:rsidRDefault="00DA63FB" w:rsidP="00DA63FB">
      <w:pPr>
        <w:rPr>
          <w:sz w:val="22"/>
          <w:szCs w:val="22"/>
        </w:rPr>
      </w:pPr>
    </w:p>
    <w:p w14:paraId="5AB4F613" w14:textId="6DA3BC8D" w:rsidR="007D54C7" w:rsidRDefault="007D54C7" w:rsidP="00DA63FB">
      <w:pPr>
        <w:rPr>
          <w:sz w:val="22"/>
          <w:szCs w:val="22"/>
        </w:rPr>
      </w:pPr>
      <w:r w:rsidRPr="3996F1A0">
        <w:rPr>
          <w:sz w:val="22"/>
          <w:szCs w:val="22"/>
        </w:rPr>
        <w:t>#doNotParse</w:t>
      </w:r>
    </w:p>
    <w:p w14:paraId="223BDA8A" w14:textId="150A7905" w:rsidR="007D54C7" w:rsidRDefault="007D54C7" w:rsidP="00DA63FB">
      <w:pPr>
        <w:rPr>
          <w:sz w:val="22"/>
          <w:szCs w:val="22"/>
        </w:rPr>
      </w:pPr>
      <w:r>
        <w:rPr>
          <w:noProof/>
        </w:rPr>
        <w:lastRenderedPageBreak/>
        <w:drawing>
          <wp:inline distT="0" distB="0" distL="0" distR="0" wp14:anchorId="559470EA" wp14:editId="4C31F6BB">
            <wp:extent cx="5512433" cy="2907030"/>
            <wp:effectExtent l="0" t="0" r="0" b="7620"/>
            <wp:docPr id="1" name="Picture 1" descr="Fig.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12433" cy="2907030"/>
                    </a:xfrm>
                    <a:prstGeom prst="rect">
                      <a:avLst/>
                    </a:prstGeom>
                  </pic:spPr>
                </pic:pic>
              </a:graphicData>
            </a:graphic>
          </wp:inline>
        </w:drawing>
      </w:r>
    </w:p>
    <w:p w14:paraId="2E70F25B" w14:textId="671B870D" w:rsidR="00AE564C" w:rsidRDefault="00D37FBF" w:rsidP="00D37FBF">
      <w:pPr>
        <w:rPr>
          <w:sz w:val="22"/>
          <w:szCs w:val="22"/>
        </w:rPr>
      </w:pPr>
      <w:r w:rsidRPr="3996F1A0">
        <w:rPr>
          <w:sz w:val="22"/>
          <w:szCs w:val="22"/>
        </w:rPr>
        <w:t>The Mediation and Delivery Function (MDF) delivers the interception reports to the Law Enforcement Monitoring Facility (LEMF)</w:t>
      </w:r>
    </w:p>
    <w:p w14:paraId="62D8CA02" w14:textId="77777777" w:rsidR="00217ABC" w:rsidRDefault="00217ABC" w:rsidP="00D37FBF">
      <w:pPr>
        <w:rPr>
          <w:sz w:val="22"/>
          <w:szCs w:val="22"/>
        </w:rPr>
      </w:pPr>
    </w:p>
    <w:p w14:paraId="0322F5E3" w14:textId="77777777" w:rsidR="00217ABC" w:rsidRPr="00217ABC" w:rsidRDefault="00217ABC" w:rsidP="00217ABC">
      <w:pPr>
        <w:rPr>
          <w:sz w:val="22"/>
          <w:szCs w:val="22"/>
        </w:rPr>
      </w:pPr>
      <w:r w:rsidRPr="3996F1A0">
        <w:rPr>
          <w:sz w:val="22"/>
          <w:szCs w:val="22"/>
        </w:rPr>
        <w:t>Law Enforcement Agency (LEA), which in general is the one that submits the warrant to the Service Provider. In some countries the warrant may be provided by a different legal entity (e.g. judiciary).</w:t>
      </w:r>
    </w:p>
    <w:p w14:paraId="797EB48B" w14:textId="21247586" w:rsidR="00217ABC" w:rsidRPr="00217ABC" w:rsidRDefault="00217ABC" w:rsidP="00217ABC">
      <w:pPr>
        <w:rPr>
          <w:sz w:val="22"/>
          <w:szCs w:val="22"/>
        </w:rPr>
      </w:pPr>
    </w:p>
    <w:p w14:paraId="0CE12B5D" w14:textId="77777777" w:rsidR="00217ABC" w:rsidRPr="00217ABC" w:rsidRDefault="00217ABC" w:rsidP="00217ABC">
      <w:pPr>
        <w:rPr>
          <w:sz w:val="22"/>
          <w:szCs w:val="22"/>
        </w:rPr>
      </w:pPr>
      <w:r w:rsidRPr="3996F1A0">
        <w:rPr>
          <w:sz w:val="22"/>
          <w:szCs w:val="22"/>
        </w:rPr>
        <w:t>The Administration Function (ADMF), responsible for the overall management of the LI system. ADMF uses the LI_X1 interface toward the 5GC NFs for managing the LI functionality.</w:t>
      </w:r>
    </w:p>
    <w:p w14:paraId="592077C0" w14:textId="26AE036A" w:rsidR="00217ABC" w:rsidRPr="00217ABC" w:rsidRDefault="00217ABC" w:rsidP="00217ABC">
      <w:pPr>
        <w:rPr>
          <w:sz w:val="22"/>
          <w:szCs w:val="22"/>
        </w:rPr>
      </w:pPr>
    </w:p>
    <w:p w14:paraId="5C9D98FE" w14:textId="4D9ED4E5" w:rsidR="00217ABC" w:rsidRDefault="00217ABC" w:rsidP="00217ABC">
      <w:pPr>
        <w:rPr>
          <w:sz w:val="22"/>
          <w:szCs w:val="22"/>
        </w:rPr>
      </w:pPr>
      <w:r w:rsidRPr="3996F1A0">
        <w:rPr>
          <w:sz w:val="22"/>
          <w:szCs w:val="22"/>
        </w:rPr>
        <w:t>Point of Interception (POI) is functionality that detects the target communication, derives the intercept related information or communications content from the target communications and delivers the output to the MDF. The POI is located in the relevant 5G NFs. The POI uses the LI_X2 and LI_X3 interfaces for delivering the interception product.</w:t>
      </w:r>
    </w:p>
    <w:p w14:paraId="442656E8" w14:textId="77777777" w:rsidR="00F630C6" w:rsidRDefault="00F630C6" w:rsidP="00217ABC">
      <w:pPr>
        <w:rPr>
          <w:sz w:val="22"/>
          <w:szCs w:val="22"/>
        </w:rPr>
      </w:pPr>
    </w:p>
    <w:p w14:paraId="51667D97" w14:textId="77777777" w:rsidR="007C30AE" w:rsidRPr="007C30AE" w:rsidRDefault="00F630C6" w:rsidP="007C30AE">
      <w:pPr>
        <w:rPr>
          <w:sz w:val="22"/>
          <w:szCs w:val="22"/>
        </w:rPr>
      </w:pPr>
      <w:r w:rsidRPr="3996F1A0">
        <w:rPr>
          <w:sz w:val="22"/>
          <w:szCs w:val="22"/>
        </w:rPr>
        <w:t>(</w:t>
      </w:r>
      <w:proofErr w:type="gramStart"/>
      <w:r w:rsidRPr="3996F1A0">
        <w:rPr>
          <w:sz w:val="22"/>
          <w:szCs w:val="22"/>
        </w:rPr>
        <w:t>from</w:t>
      </w:r>
      <w:proofErr w:type="gramEnd"/>
      <w:r w:rsidRPr="3996F1A0">
        <w:rPr>
          <w:sz w:val="22"/>
          <w:szCs w:val="22"/>
        </w:rPr>
        <w:t xml:space="preserve"> </w:t>
      </w:r>
      <w:proofErr w:type="spellStart"/>
      <w:r w:rsidRPr="3996F1A0">
        <w:rPr>
          <w:sz w:val="22"/>
          <w:szCs w:val="22"/>
        </w:rPr>
        <w:t>J</w:t>
      </w:r>
      <w:r w:rsidR="007C30AE" w:rsidRPr="3996F1A0">
        <w:rPr>
          <w:sz w:val="22"/>
          <w:szCs w:val="22"/>
        </w:rPr>
        <w:t>.Guo</w:t>
      </w:r>
      <w:proofErr w:type="spellEnd"/>
      <w:r w:rsidR="007C30AE" w:rsidRPr="3996F1A0">
        <w:rPr>
          <w:sz w:val="22"/>
          <w:szCs w:val="22"/>
        </w:rPr>
        <w:t xml:space="preserve">): MDF often stays within the service provider domain, while LEMF will be on Law Enforcement domain. </w:t>
      </w:r>
    </w:p>
    <w:p w14:paraId="63ECFD65" w14:textId="77777777" w:rsidR="007C30AE" w:rsidRPr="007C30AE" w:rsidRDefault="007C30AE" w:rsidP="007C30AE">
      <w:pPr>
        <w:rPr>
          <w:sz w:val="22"/>
          <w:szCs w:val="22"/>
        </w:rPr>
      </w:pPr>
    </w:p>
    <w:p w14:paraId="0ABC9998" w14:textId="15C1E8FB" w:rsidR="00F630C6" w:rsidRPr="009C2D05" w:rsidRDefault="007C30AE" w:rsidP="007C30AE">
      <w:pPr>
        <w:rPr>
          <w:sz w:val="22"/>
          <w:szCs w:val="22"/>
        </w:rPr>
      </w:pPr>
      <w:r w:rsidRPr="3996F1A0">
        <w:rPr>
          <w:sz w:val="22"/>
          <w:szCs w:val="22"/>
        </w:rPr>
        <w:t>The POI for MDF should be limited to UPF, UDM, AMD and SMF and no other functions</w:t>
      </w:r>
    </w:p>
    <w:sectPr w:rsidR="00F630C6" w:rsidRPr="009C2D05"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anning Guo" w:date="2022-05-16T13:32:00Z" w:initials="JG">
    <w:p w14:paraId="1C3ABA3C" w14:textId="77777777" w:rsidR="0027549F" w:rsidRDefault="0027549F">
      <w:pPr>
        <w:pStyle w:val="CommentText"/>
      </w:pPr>
      <w:r>
        <w:rPr>
          <w:rStyle w:val="CommentReference"/>
        </w:rPr>
        <w:annotationRef/>
      </w:r>
      <w:r>
        <w:t>Unauthorized access to MDF could j</w:t>
      </w:r>
      <w:r w:rsidR="0073663C">
        <w:t>eopardize the privacy of communication</w:t>
      </w:r>
      <w:r w:rsidR="003D5E09">
        <w:t>.</w:t>
      </w:r>
    </w:p>
    <w:p w14:paraId="54ABB5DB" w14:textId="77777777" w:rsidR="003D5E09" w:rsidRDefault="003D5E09">
      <w:pPr>
        <w:pStyle w:val="CommentText"/>
      </w:pPr>
    </w:p>
    <w:p w14:paraId="3C87E15E" w14:textId="77777777" w:rsidR="003D5E09" w:rsidRDefault="003D5E09">
      <w:pPr>
        <w:pStyle w:val="CommentText"/>
      </w:pPr>
      <w:r>
        <w:t xml:space="preserve">MDF </w:t>
      </w:r>
      <w:r w:rsidR="004758A4">
        <w:t xml:space="preserve">often stays within the service provider domain, while LEMF will be on Law Enforcement domain. </w:t>
      </w:r>
    </w:p>
    <w:p w14:paraId="428107BE" w14:textId="77777777" w:rsidR="004758A4" w:rsidRDefault="004758A4">
      <w:pPr>
        <w:pStyle w:val="CommentText"/>
      </w:pPr>
    </w:p>
    <w:p w14:paraId="05459BFF" w14:textId="77777777" w:rsidR="004758A4" w:rsidRDefault="004758A4">
      <w:pPr>
        <w:pStyle w:val="CommentText"/>
      </w:pPr>
      <w:r>
        <w:t xml:space="preserve">The POI for MDF should be limited to </w:t>
      </w:r>
      <w:r w:rsidR="00845691">
        <w:t xml:space="preserve">UPF, UDM, AMD and SMF and no other functions. </w:t>
      </w:r>
      <w:r w:rsidR="006C1319">
        <w:t xml:space="preserve">Although the actual </w:t>
      </w:r>
      <w:r w:rsidR="000B43FF">
        <w:t xml:space="preserve">data </w:t>
      </w:r>
      <w:r w:rsidR="00CF34B9">
        <w:t>content cannot</w:t>
      </w:r>
      <w:r w:rsidR="000B43FF">
        <w:t xml:space="preserve"> be accessed, the traffic flow </w:t>
      </w:r>
      <w:r w:rsidR="00CF34B9">
        <w:t>among these functions can be monitored to ensure not abnormal traffic traverse among them.</w:t>
      </w:r>
    </w:p>
    <w:p w14:paraId="67154F81" w14:textId="19D4BC4C" w:rsidR="004403EE" w:rsidRDefault="004403EE">
      <w:pPr>
        <w:pStyle w:val="CommentText"/>
      </w:pPr>
      <w:r>
        <w:fldChar w:fldCharType="begin"/>
      </w:r>
      <w:r>
        <w:instrText xml:space="preserve"> HYPERLINK "mailto:MSAHMED@MITRE.ORG" </w:instrText>
      </w:r>
      <w:bookmarkStart w:id="1" w:name="_@_31E0E2020660924AA6257851563215BAZ"/>
      <w:r>
        <w:rPr>
          <w:rStyle w:val="Mention"/>
        </w:rPr>
        <w:fldChar w:fldCharType="separate"/>
      </w:r>
      <w:bookmarkEnd w:id="1"/>
      <w:r w:rsidRPr="004403EE">
        <w:rPr>
          <w:rStyle w:val="Mention"/>
          <w:noProof/>
        </w:rPr>
        <w:t>@Muddasar S Ahmed</w:t>
      </w:r>
      <w:r>
        <w:fldChar w:fldCharType="end"/>
      </w:r>
    </w:p>
  </w:comment>
  <w:comment w:id="2" w:author="M. Vanderveen" w:date="2022-07-27T19:46:00Z" w:initials="MV">
    <w:p w14:paraId="1D815582" w14:textId="77777777" w:rsidR="00995B9C" w:rsidRDefault="00995B9C" w:rsidP="00F0640F">
      <w:pPr>
        <w:pStyle w:val="CommentText"/>
      </w:pPr>
      <w:r>
        <w:rPr>
          <w:rStyle w:val="CommentReference"/>
        </w:rPr>
        <w:annotationRef/>
      </w:r>
      <w:r>
        <w:t>This text moved from below, where it was on its 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154F81" w15:done="1"/>
  <w15:commentEx w15:paraId="1D8155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D0F3" w16cex:dateUtc="2022-05-16T17:32:00Z"/>
  <w16cex:commentExtensible w16cex:durableId="268C14AA" w16cex:dateUtc="2022-07-28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154F81" w16cid:durableId="262CD0F3"/>
  <w16cid:commentId w16cid:paraId="1D815582" w16cid:durableId="268C14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EFD6F" w14:textId="77777777" w:rsidR="00B60F0E" w:rsidRDefault="00B60F0E" w:rsidP="00684328">
      <w:r>
        <w:separator/>
      </w:r>
    </w:p>
  </w:endnote>
  <w:endnote w:type="continuationSeparator" w:id="0">
    <w:p w14:paraId="1C6394EA" w14:textId="77777777" w:rsidR="00B60F0E" w:rsidRDefault="00B60F0E" w:rsidP="00684328">
      <w:r>
        <w:continuationSeparator/>
      </w:r>
    </w:p>
  </w:endnote>
  <w:endnote w:type="continuationNotice" w:id="1">
    <w:p w14:paraId="518E1A78" w14:textId="77777777" w:rsidR="00B60F0E" w:rsidRDefault="00B60F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7CDE1" w14:textId="77777777" w:rsidR="00B60F0E" w:rsidRDefault="00B60F0E" w:rsidP="00684328">
      <w:r>
        <w:separator/>
      </w:r>
    </w:p>
  </w:footnote>
  <w:footnote w:type="continuationSeparator" w:id="0">
    <w:p w14:paraId="643B4741" w14:textId="77777777" w:rsidR="00B60F0E" w:rsidRDefault="00B60F0E" w:rsidP="00684328">
      <w:r>
        <w:continuationSeparator/>
      </w:r>
    </w:p>
  </w:footnote>
  <w:footnote w:type="continuationNotice" w:id="1">
    <w:p w14:paraId="406FD73D" w14:textId="77777777" w:rsidR="00B60F0E" w:rsidRDefault="00B60F0E"/>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079420">
    <w:abstractNumId w:val="2"/>
  </w:num>
  <w:num w:numId="2" w16cid:durableId="1898589360">
    <w:abstractNumId w:val="1"/>
  </w:num>
  <w:num w:numId="3" w16cid:durableId="5258376">
    <w:abstractNumId w:val="3"/>
  </w:num>
  <w:num w:numId="4" w16cid:durableId="29890274">
    <w:abstractNumId w:val="4"/>
  </w:num>
  <w:num w:numId="5" w16cid:durableId="1808279804">
    <w:abstractNumId w:val="5"/>
  </w:num>
  <w:num w:numId="6" w16cid:durableId="2333167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ning Guo">
    <w15:presenceInfo w15:providerId="AD" w15:userId="S::jianningguo@mitre.org::7bad12ee-d972-4019-b0fa-9b75df7d12ea"/>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4CD3"/>
    <w:rsid w:val="000160C5"/>
    <w:rsid w:val="00020259"/>
    <w:rsid w:val="000227C6"/>
    <w:rsid w:val="000235EF"/>
    <w:rsid w:val="00023B84"/>
    <w:rsid w:val="0003387A"/>
    <w:rsid w:val="0003460D"/>
    <w:rsid w:val="00036760"/>
    <w:rsid w:val="00046138"/>
    <w:rsid w:val="00047624"/>
    <w:rsid w:val="00050DAF"/>
    <w:rsid w:val="00052740"/>
    <w:rsid w:val="0007391A"/>
    <w:rsid w:val="000820C2"/>
    <w:rsid w:val="0009587C"/>
    <w:rsid w:val="00095BA5"/>
    <w:rsid w:val="000A055F"/>
    <w:rsid w:val="000A5BF8"/>
    <w:rsid w:val="000B401D"/>
    <w:rsid w:val="000B43FF"/>
    <w:rsid w:val="000C36BD"/>
    <w:rsid w:val="000E3B05"/>
    <w:rsid w:val="000F1C22"/>
    <w:rsid w:val="000F3FE0"/>
    <w:rsid w:val="00102859"/>
    <w:rsid w:val="001036B2"/>
    <w:rsid w:val="00122B07"/>
    <w:rsid w:val="0013385D"/>
    <w:rsid w:val="00145343"/>
    <w:rsid w:val="00146E94"/>
    <w:rsid w:val="001567E4"/>
    <w:rsid w:val="00166765"/>
    <w:rsid w:val="0017483E"/>
    <w:rsid w:val="001A5A73"/>
    <w:rsid w:val="001A7F96"/>
    <w:rsid w:val="001B6C23"/>
    <w:rsid w:val="001D20CB"/>
    <w:rsid w:val="001D4725"/>
    <w:rsid w:val="00213376"/>
    <w:rsid w:val="0021640F"/>
    <w:rsid w:val="00217ABC"/>
    <w:rsid w:val="002304E9"/>
    <w:rsid w:val="00234776"/>
    <w:rsid w:val="0024470B"/>
    <w:rsid w:val="00247B2A"/>
    <w:rsid w:val="00255F72"/>
    <w:rsid w:val="002574F0"/>
    <w:rsid w:val="00261A52"/>
    <w:rsid w:val="0027306B"/>
    <w:rsid w:val="0027549F"/>
    <w:rsid w:val="00294FFC"/>
    <w:rsid w:val="0029787A"/>
    <w:rsid w:val="002A0C56"/>
    <w:rsid w:val="002A2221"/>
    <w:rsid w:val="002B03B3"/>
    <w:rsid w:val="002B0434"/>
    <w:rsid w:val="002B0EC2"/>
    <w:rsid w:val="002C3F37"/>
    <w:rsid w:val="002F3081"/>
    <w:rsid w:val="002F3684"/>
    <w:rsid w:val="0030258D"/>
    <w:rsid w:val="00315B29"/>
    <w:rsid w:val="00334BE4"/>
    <w:rsid w:val="00340ACB"/>
    <w:rsid w:val="00342DF6"/>
    <w:rsid w:val="00344E77"/>
    <w:rsid w:val="00381A53"/>
    <w:rsid w:val="003B727E"/>
    <w:rsid w:val="003C054D"/>
    <w:rsid w:val="003C184C"/>
    <w:rsid w:val="003C249E"/>
    <w:rsid w:val="003D5A1F"/>
    <w:rsid w:val="003D5E09"/>
    <w:rsid w:val="003D6861"/>
    <w:rsid w:val="003E2E70"/>
    <w:rsid w:val="003F11D7"/>
    <w:rsid w:val="003F4A2F"/>
    <w:rsid w:val="00400AB5"/>
    <w:rsid w:val="004017FA"/>
    <w:rsid w:val="00402818"/>
    <w:rsid w:val="00402DA4"/>
    <w:rsid w:val="004403EE"/>
    <w:rsid w:val="00442D1D"/>
    <w:rsid w:val="00446E1E"/>
    <w:rsid w:val="00462E9D"/>
    <w:rsid w:val="004758A4"/>
    <w:rsid w:val="00483DE2"/>
    <w:rsid w:val="00495FD7"/>
    <w:rsid w:val="004A3076"/>
    <w:rsid w:val="004A4582"/>
    <w:rsid w:val="004A76DF"/>
    <w:rsid w:val="004C48B1"/>
    <w:rsid w:val="004C71F3"/>
    <w:rsid w:val="004D0503"/>
    <w:rsid w:val="004D1213"/>
    <w:rsid w:val="004E68DA"/>
    <w:rsid w:val="005044B9"/>
    <w:rsid w:val="00506230"/>
    <w:rsid w:val="005071A3"/>
    <w:rsid w:val="00511A3E"/>
    <w:rsid w:val="00521C31"/>
    <w:rsid w:val="00527A67"/>
    <w:rsid w:val="00534FB0"/>
    <w:rsid w:val="00543ACB"/>
    <w:rsid w:val="005522E2"/>
    <w:rsid w:val="005561EE"/>
    <w:rsid w:val="00563136"/>
    <w:rsid w:val="00567BC0"/>
    <w:rsid w:val="0058328E"/>
    <w:rsid w:val="00594C66"/>
    <w:rsid w:val="00595F29"/>
    <w:rsid w:val="00596254"/>
    <w:rsid w:val="00597C17"/>
    <w:rsid w:val="005B4E3D"/>
    <w:rsid w:val="005C20B9"/>
    <w:rsid w:val="005D115B"/>
    <w:rsid w:val="005D5685"/>
    <w:rsid w:val="0061115D"/>
    <w:rsid w:val="00614601"/>
    <w:rsid w:val="0061635D"/>
    <w:rsid w:val="006276C3"/>
    <w:rsid w:val="00641720"/>
    <w:rsid w:val="0064279D"/>
    <w:rsid w:val="00642EA0"/>
    <w:rsid w:val="00651E89"/>
    <w:rsid w:val="00654FCF"/>
    <w:rsid w:val="00655C5B"/>
    <w:rsid w:val="00660D47"/>
    <w:rsid w:val="0066113C"/>
    <w:rsid w:val="006651CD"/>
    <w:rsid w:val="00680BAC"/>
    <w:rsid w:val="00682D53"/>
    <w:rsid w:val="00683CA7"/>
    <w:rsid w:val="00684328"/>
    <w:rsid w:val="006A76AA"/>
    <w:rsid w:val="006B066B"/>
    <w:rsid w:val="006C1319"/>
    <w:rsid w:val="006C3194"/>
    <w:rsid w:val="006C6EE2"/>
    <w:rsid w:val="006D7732"/>
    <w:rsid w:val="006E12AB"/>
    <w:rsid w:val="006E2F2D"/>
    <w:rsid w:val="006F4FA3"/>
    <w:rsid w:val="006F6F17"/>
    <w:rsid w:val="007001DA"/>
    <w:rsid w:val="00704C25"/>
    <w:rsid w:val="0070712E"/>
    <w:rsid w:val="00711A2D"/>
    <w:rsid w:val="0071500D"/>
    <w:rsid w:val="0071530B"/>
    <w:rsid w:val="007273BE"/>
    <w:rsid w:val="0073644D"/>
    <w:rsid w:val="0073663C"/>
    <w:rsid w:val="00742C55"/>
    <w:rsid w:val="007543CB"/>
    <w:rsid w:val="007B5448"/>
    <w:rsid w:val="007C087F"/>
    <w:rsid w:val="007C30AE"/>
    <w:rsid w:val="007C6E0D"/>
    <w:rsid w:val="007C7EDB"/>
    <w:rsid w:val="007D54C7"/>
    <w:rsid w:val="007E5079"/>
    <w:rsid w:val="00800210"/>
    <w:rsid w:val="00804D03"/>
    <w:rsid w:val="00806604"/>
    <w:rsid w:val="0082392D"/>
    <w:rsid w:val="008245F3"/>
    <w:rsid w:val="00824CBC"/>
    <w:rsid w:val="00845691"/>
    <w:rsid w:val="008604CF"/>
    <w:rsid w:val="00865C04"/>
    <w:rsid w:val="00882829"/>
    <w:rsid w:val="008A2FE1"/>
    <w:rsid w:val="008A5669"/>
    <w:rsid w:val="008B58A9"/>
    <w:rsid w:val="008B5F90"/>
    <w:rsid w:val="008C2D94"/>
    <w:rsid w:val="008C47D0"/>
    <w:rsid w:val="008D4473"/>
    <w:rsid w:val="008D603B"/>
    <w:rsid w:val="008E2CA2"/>
    <w:rsid w:val="008E44ED"/>
    <w:rsid w:val="008E5852"/>
    <w:rsid w:val="008F12C5"/>
    <w:rsid w:val="008F5146"/>
    <w:rsid w:val="0090158D"/>
    <w:rsid w:val="00901A3F"/>
    <w:rsid w:val="00917049"/>
    <w:rsid w:val="00922A49"/>
    <w:rsid w:val="00926A04"/>
    <w:rsid w:val="009351A6"/>
    <w:rsid w:val="00935BFC"/>
    <w:rsid w:val="00943D98"/>
    <w:rsid w:val="00950B69"/>
    <w:rsid w:val="00953FB6"/>
    <w:rsid w:val="009833CC"/>
    <w:rsid w:val="00995B9C"/>
    <w:rsid w:val="009A351F"/>
    <w:rsid w:val="009A3E22"/>
    <w:rsid w:val="009A60F4"/>
    <w:rsid w:val="009A647D"/>
    <w:rsid w:val="009C2D05"/>
    <w:rsid w:val="009F4700"/>
    <w:rsid w:val="009F4A04"/>
    <w:rsid w:val="00A02679"/>
    <w:rsid w:val="00A1247A"/>
    <w:rsid w:val="00A151F0"/>
    <w:rsid w:val="00A24811"/>
    <w:rsid w:val="00A32C94"/>
    <w:rsid w:val="00A43BE7"/>
    <w:rsid w:val="00A61C28"/>
    <w:rsid w:val="00A6505C"/>
    <w:rsid w:val="00A87268"/>
    <w:rsid w:val="00A91629"/>
    <w:rsid w:val="00A9203B"/>
    <w:rsid w:val="00A94926"/>
    <w:rsid w:val="00AA097F"/>
    <w:rsid w:val="00AA0BE0"/>
    <w:rsid w:val="00AA28A4"/>
    <w:rsid w:val="00AB004E"/>
    <w:rsid w:val="00AB3B8D"/>
    <w:rsid w:val="00AB5E23"/>
    <w:rsid w:val="00AE564C"/>
    <w:rsid w:val="00AF06DC"/>
    <w:rsid w:val="00AF2A1B"/>
    <w:rsid w:val="00B0077F"/>
    <w:rsid w:val="00B119A9"/>
    <w:rsid w:val="00B147F1"/>
    <w:rsid w:val="00B16654"/>
    <w:rsid w:val="00B204B6"/>
    <w:rsid w:val="00B45D0F"/>
    <w:rsid w:val="00B47E73"/>
    <w:rsid w:val="00B60F0E"/>
    <w:rsid w:val="00B626C7"/>
    <w:rsid w:val="00B64733"/>
    <w:rsid w:val="00B71B9D"/>
    <w:rsid w:val="00B76F48"/>
    <w:rsid w:val="00B81820"/>
    <w:rsid w:val="00B830BC"/>
    <w:rsid w:val="00B87055"/>
    <w:rsid w:val="00B87E67"/>
    <w:rsid w:val="00B92366"/>
    <w:rsid w:val="00B97986"/>
    <w:rsid w:val="00BA02E2"/>
    <w:rsid w:val="00BA2D65"/>
    <w:rsid w:val="00BA7BC6"/>
    <w:rsid w:val="00BB0650"/>
    <w:rsid w:val="00BB5BAC"/>
    <w:rsid w:val="00BC45F0"/>
    <w:rsid w:val="00BC7E10"/>
    <w:rsid w:val="00BE61CA"/>
    <w:rsid w:val="00C03746"/>
    <w:rsid w:val="00C150E7"/>
    <w:rsid w:val="00C22712"/>
    <w:rsid w:val="00C55DD7"/>
    <w:rsid w:val="00C605AB"/>
    <w:rsid w:val="00C72FF5"/>
    <w:rsid w:val="00C76AB1"/>
    <w:rsid w:val="00C80DC3"/>
    <w:rsid w:val="00C9758F"/>
    <w:rsid w:val="00CA13AC"/>
    <w:rsid w:val="00CA147E"/>
    <w:rsid w:val="00CA5290"/>
    <w:rsid w:val="00CB73D0"/>
    <w:rsid w:val="00CC217C"/>
    <w:rsid w:val="00CC7286"/>
    <w:rsid w:val="00CD2657"/>
    <w:rsid w:val="00CD337C"/>
    <w:rsid w:val="00CE4191"/>
    <w:rsid w:val="00CE78A0"/>
    <w:rsid w:val="00CF34B9"/>
    <w:rsid w:val="00CF5E61"/>
    <w:rsid w:val="00D129C6"/>
    <w:rsid w:val="00D12B5F"/>
    <w:rsid w:val="00D2209F"/>
    <w:rsid w:val="00D23A5A"/>
    <w:rsid w:val="00D24AD7"/>
    <w:rsid w:val="00D37FBF"/>
    <w:rsid w:val="00D51317"/>
    <w:rsid w:val="00D52A4E"/>
    <w:rsid w:val="00D6279E"/>
    <w:rsid w:val="00D65606"/>
    <w:rsid w:val="00D7138A"/>
    <w:rsid w:val="00D83453"/>
    <w:rsid w:val="00D95C72"/>
    <w:rsid w:val="00D977F8"/>
    <w:rsid w:val="00DA1E92"/>
    <w:rsid w:val="00DA4B3B"/>
    <w:rsid w:val="00DA63FB"/>
    <w:rsid w:val="00DA7D53"/>
    <w:rsid w:val="00DD0F97"/>
    <w:rsid w:val="00DE2D22"/>
    <w:rsid w:val="00DF00DF"/>
    <w:rsid w:val="00E1076A"/>
    <w:rsid w:val="00E33E61"/>
    <w:rsid w:val="00E410E7"/>
    <w:rsid w:val="00E41EC7"/>
    <w:rsid w:val="00E44921"/>
    <w:rsid w:val="00E46C36"/>
    <w:rsid w:val="00E53BBB"/>
    <w:rsid w:val="00E668C7"/>
    <w:rsid w:val="00E67B2B"/>
    <w:rsid w:val="00E7144D"/>
    <w:rsid w:val="00E858AD"/>
    <w:rsid w:val="00E85D5F"/>
    <w:rsid w:val="00E87705"/>
    <w:rsid w:val="00EB3406"/>
    <w:rsid w:val="00EB45B4"/>
    <w:rsid w:val="00EB6DC6"/>
    <w:rsid w:val="00EC20A3"/>
    <w:rsid w:val="00EC789A"/>
    <w:rsid w:val="00ED1926"/>
    <w:rsid w:val="00EE476F"/>
    <w:rsid w:val="00EF7E5A"/>
    <w:rsid w:val="00F149D8"/>
    <w:rsid w:val="00F1771F"/>
    <w:rsid w:val="00F236E6"/>
    <w:rsid w:val="00F236F9"/>
    <w:rsid w:val="00F406A5"/>
    <w:rsid w:val="00F44117"/>
    <w:rsid w:val="00F468DF"/>
    <w:rsid w:val="00F630C6"/>
    <w:rsid w:val="00F67BD1"/>
    <w:rsid w:val="00F75C35"/>
    <w:rsid w:val="00F81578"/>
    <w:rsid w:val="00F84DE1"/>
    <w:rsid w:val="00F84FE1"/>
    <w:rsid w:val="00F977D5"/>
    <w:rsid w:val="00FA28C1"/>
    <w:rsid w:val="00FA6D1A"/>
    <w:rsid w:val="00FA6D94"/>
    <w:rsid w:val="00FB715C"/>
    <w:rsid w:val="00FC061C"/>
    <w:rsid w:val="00FD0D84"/>
    <w:rsid w:val="00FD3F22"/>
    <w:rsid w:val="00FD3FB6"/>
    <w:rsid w:val="00FD46C5"/>
    <w:rsid w:val="00FE756E"/>
    <w:rsid w:val="00FF4ECF"/>
    <w:rsid w:val="0272C9E8"/>
    <w:rsid w:val="02DD56C8"/>
    <w:rsid w:val="055343C9"/>
    <w:rsid w:val="0614F78A"/>
    <w:rsid w:val="07561C29"/>
    <w:rsid w:val="0A0DCE87"/>
    <w:rsid w:val="0F4A1830"/>
    <w:rsid w:val="0FD5029D"/>
    <w:rsid w:val="121B3D24"/>
    <w:rsid w:val="16410265"/>
    <w:rsid w:val="1962BC86"/>
    <w:rsid w:val="1E362DA9"/>
    <w:rsid w:val="1EE6289D"/>
    <w:rsid w:val="21D40D08"/>
    <w:rsid w:val="25402414"/>
    <w:rsid w:val="25900B44"/>
    <w:rsid w:val="2CEB8C05"/>
    <w:rsid w:val="30351359"/>
    <w:rsid w:val="3224D91A"/>
    <w:rsid w:val="38B7E029"/>
    <w:rsid w:val="3996F1A0"/>
    <w:rsid w:val="39A86875"/>
    <w:rsid w:val="3FBBD3EE"/>
    <w:rsid w:val="41779FE1"/>
    <w:rsid w:val="4518897A"/>
    <w:rsid w:val="49A513A3"/>
    <w:rsid w:val="4A87B000"/>
    <w:rsid w:val="4B0E0084"/>
    <w:rsid w:val="50A9D464"/>
    <w:rsid w:val="59287608"/>
    <w:rsid w:val="5986D52C"/>
    <w:rsid w:val="5D6A58E3"/>
    <w:rsid w:val="61FBA80F"/>
    <w:rsid w:val="62BBF70B"/>
    <w:rsid w:val="6487ACDB"/>
    <w:rsid w:val="66BB2107"/>
    <w:rsid w:val="66BE606F"/>
    <w:rsid w:val="6850B236"/>
    <w:rsid w:val="6DB35A7F"/>
    <w:rsid w:val="717C8B7B"/>
    <w:rsid w:val="72306066"/>
    <w:rsid w:val="728E2306"/>
    <w:rsid w:val="771ABF0E"/>
    <w:rsid w:val="78666845"/>
    <w:rsid w:val="7B5C7714"/>
    <w:rsid w:val="7D4873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sid w:val="004403E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01919845">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70571811">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6757">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459296866">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69073415">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816020297">
      <w:bodyDiv w:val="1"/>
      <w:marLeft w:val="0"/>
      <w:marRight w:val="0"/>
      <w:marTop w:val="0"/>
      <w:marBottom w:val="0"/>
      <w:divBdr>
        <w:top w:val="none" w:sz="0" w:space="0" w:color="auto"/>
        <w:left w:val="none" w:sz="0" w:space="0" w:color="auto"/>
        <w:bottom w:val="none" w:sz="0" w:space="0" w:color="auto"/>
        <w:right w:val="none" w:sz="0" w:space="0" w:color="auto"/>
      </w:divBdr>
    </w:div>
    <w:div w:id="1917124624">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8cf8075d9449411e"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D750DE2C-AAEB-4F16-99E3-644B5F8F6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80</cp:revision>
  <dcterms:created xsi:type="dcterms:W3CDTF">2022-03-08T02:07:00Z</dcterms:created>
  <dcterms:modified xsi:type="dcterms:W3CDTF">2022-07-28T03:01:00Z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