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425E519"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4D045C">
        <w:rPr>
          <w:rFonts w:ascii="Arial" w:eastAsia="Arial" w:hAnsi="Arial" w:cs="Arial"/>
          <w:sz w:val="44"/>
          <w:szCs w:val="44"/>
        </w:rPr>
        <w:t>608</w:t>
      </w:r>
      <w:r w:rsidR="00A02388">
        <w:rPr>
          <w:rFonts w:ascii="Arial" w:eastAsia="Arial" w:hAnsi="Arial" w:cs="Arial"/>
          <w:sz w:val="44"/>
          <w:szCs w:val="44"/>
        </w:rPr>
        <w:t>.501</w:t>
      </w:r>
      <w:r w:rsidR="002D38B9">
        <w:rPr>
          <w:rFonts w:ascii="Arial" w:eastAsia="Arial" w:hAnsi="Arial" w:cs="Arial"/>
          <w:sz w:val="44"/>
          <w:szCs w:val="44"/>
        </w:rPr>
        <w:t xml:space="preserve"> </w:t>
      </w:r>
      <w:commentRangeStart w:id="0"/>
      <w:commentRangeStart w:id="1"/>
      <w:r w:rsidR="00F005F0">
        <w:rPr>
          <w:rFonts w:ascii="Arial" w:eastAsia="Arial" w:hAnsi="Arial" w:cs="Arial"/>
          <w:sz w:val="44"/>
          <w:szCs w:val="44"/>
        </w:rPr>
        <w:t>C</w:t>
      </w:r>
      <w:r w:rsidR="004D045C">
        <w:rPr>
          <w:rFonts w:ascii="Arial" w:eastAsia="Arial" w:hAnsi="Arial" w:cs="Arial"/>
          <w:sz w:val="44"/>
          <w:szCs w:val="44"/>
        </w:rPr>
        <w:t xml:space="preserve">onfigurability of </w:t>
      </w:r>
      <w:r w:rsidR="009E5CB4">
        <w:rPr>
          <w:rFonts w:ascii="Arial" w:eastAsia="Arial" w:hAnsi="Arial" w:cs="Arial"/>
          <w:sz w:val="44"/>
          <w:szCs w:val="44"/>
        </w:rPr>
        <w:t>Fa</w:t>
      </w:r>
      <w:r w:rsidR="00AD1087">
        <w:rPr>
          <w:rFonts w:ascii="Arial" w:eastAsia="Arial" w:hAnsi="Arial" w:cs="Arial"/>
          <w:sz w:val="44"/>
          <w:szCs w:val="44"/>
        </w:rPr>
        <w:t>lse</w:t>
      </w:r>
      <w:r w:rsidR="009E5CB4">
        <w:rPr>
          <w:rFonts w:ascii="Arial" w:eastAsia="Arial" w:hAnsi="Arial" w:cs="Arial"/>
          <w:sz w:val="44"/>
          <w:szCs w:val="44"/>
        </w:rPr>
        <w:t xml:space="preserve"> Base Station or Access Point</w:t>
      </w:r>
      <w:r w:rsidR="0077094F" w:rsidRPr="0077094F">
        <w:rPr>
          <w:rFonts w:ascii="Arial" w:eastAsia="Arial" w:hAnsi="Arial" w:cs="Arial"/>
          <w:sz w:val="44"/>
          <w:szCs w:val="44"/>
        </w:rPr>
        <w:t xml:space="preserve"> </w:t>
      </w:r>
      <w:commentRangeEnd w:id="0"/>
      <w:r w:rsidR="00BE6380">
        <w:rPr>
          <w:rStyle w:val="CommentReference"/>
        </w:rPr>
        <w:commentReference w:id="0"/>
      </w:r>
      <w:commentRangeEnd w:id="1"/>
      <w:r w:rsidR="00AD1087">
        <w:rPr>
          <w:rStyle w:val="CommentReference"/>
        </w:rPr>
        <w:commentReference w:id="1"/>
      </w:r>
    </w:p>
    <w:p w14:paraId="698590C9" w14:textId="35BC5786"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A</w:t>
      </w:r>
      <w:r w:rsidR="00983A82" w:rsidRPr="00983A82">
        <w:rPr>
          <w:rFonts w:ascii="Arial" w:eastAsia="Arial" w:hAnsi="Arial" w:cs="Arial"/>
        </w:rPr>
        <w:t xml:space="preserve">n adversary </w:t>
      </w:r>
      <w:r w:rsidR="004D045C">
        <w:rPr>
          <w:rFonts w:ascii="Arial" w:eastAsia="Arial" w:hAnsi="Arial" w:cs="Arial"/>
        </w:rPr>
        <w:t xml:space="preserve">may obtain </w:t>
      </w:r>
      <w:r w:rsidR="00983A82" w:rsidRPr="00983A82">
        <w:rPr>
          <w:rFonts w:ascii="Arial" w:eastAsia="Arial" w:hAnsi="Arial" w:cs="Arial"/>
        </w:rPr>
        <w:t xml:space="preserve">software to </w:t>
      </w:r>
      <w:r w:rsidR="004D045C">
        <w:rPr>
          <w:rFonts w:ascii="Arial" w:eastAsia="Arial" w:hAnsi="Arial" w:cs="Arial"/>
        </w:rPr>
        <w:t>configure a</w:t>
      </w:r>
      <w:r w:rsidR="00983A82" w:rsidRPr="00983A82">
        <w:rPr>
          <w:rFonts w:ascii="Arial" w:eastAsia="Arial" w:hAnsi="Arial" w:cs="Arial"/>
        </w:rPr>
        <w:t xml:space="preserve"> </w:t>
      </w:r>
      <w:r w:rsidR="00AD1087" w:rsidRPr="00AD1087">
        <w:rPr>
          <w:rFonts w:ascii="Arial" w:eastAsia="Arial" w:hAnsi="Arial" w:cs="Arial"/>
          <w:highlight w:val="darkCyan"/>
        </w:rPr>
        <w:t>false</w:t>
      </w:r>
      <w:r w:rsidR="00983A82" w:rsidRPr="00983A82">
        <w:rPr>
          <w:rFonts w:ascii="Arial" w:eastAsia="Arial" w:hAnsi="Arial" w:cs="Arial"/>
        </w:rPr>
        <w:t xml:space="preserve"> base station</w:t>
      </w:r>
      <w:r w:rsidR="00983A82">
        <w:rPr>
          <w:rFonts w:ascii="Arial" w:eastAsia="Arial" w:hAnsi="Arial" w:cs="Arial"/>
        </w:rPr>
        <w:t xml:space="preserve"> (gNB or gNB emulator) or WiFi access point</w:t>
      </w:r>
      <w:r w:rsidR="00983A82" w:rsidRPr="00983A82">
        <w:rPr>
          <w:rFonts w:ascii="Arial" w:eastAsia="Arial" w:hAnsi="Arial" w:cs="Arial"/>
        </w:rPr>
        <w:t xml:space="preserve"> </w:t>
      </w:r>
      <w:proofErr w:type="gramStart"/>
      <w:r w:rsidR="00983A82" w:rsidRPr="00983A82">
        <w:rPr>
          <w:rFonts w:ascii="Arial" w:eastAsia="Arial" w:hAnsi="Arial" w:cs="Arial"/>
        </w:rPr>
        <w:t>in order to</w:t>
      </w:r>
      <w:proofErr w:type="gramEnd"/>
      <w:r w:rsidR="00983A82" w:rsidRPr="00983A82">
        <w:rPr>
          <w:rFonts w:ascii="Arial" w:eastAsia="Arial" w:hAnsi="Arial" w:cs="Arial"/>
        </w:rPr>
        <w:t xml:space="preserve"> </w:t>
      </w:r>
      <w:r w:rsidR="002F4F8B">
        <w:rPr>
          <w:rFonts w:ascii="Arial" w:eastAsia="Arial" w:hAnsi="Arial" w:cs="Arial"/>
        </w:rPr>
        <w:t>enable</w:t>
      </w:r>
      <w:r w:rsidR="00983A82" w:rsidRPr="00983A82">
        <w:rPr>
          <w:rFonts w:ascii="Arial" w:eastAsia="Arial" w:hAnsi="Arial" w:cs="Arial"/>
        </w:rPr>
        <w:t xml:space="preserve"> other R</w:t>
      </w:r>
      <w:r w:rsidR="00983A82">
        <w:rPr>
          <w:rFonts w:ascii="Arial" w:eastAsia="Arial" w:hAnsi="Arial" w:cs="Arial"/>
        </w:rPr>
        <w:t>adio Access Network (RAN) follow-on behaviors against UEs such as adversary in the middle</w:t>
      </w:r>
      <w:r w:rsidR="004F0977">
        <w:rPr>
          <w:rFonts w:ascii="Arial" w:eastAsia="Arial" w:hAnsi="Arial" w:cs="Arial"/>
        </w:rPr>
        <w:t xml:space="preserve"> </w:t>
      </w:r>
      <w:r w:rsidR="008B5080">
        <w:rPr>
          <w:rFonts w:ascii="Arial" w:eastAsia="Arial" w:hAnsi="Arial" w:cs="Arial"/>
        </w:rPr>
        <w:t>or</w:t>
      </w:r>
      <w:r w:rsidR="004F0977">
        <w:rPr>
          <w:rFonts w:ascii="Arial" w:eastAsia="Arial" w:hAnsi="Arial" w:cs="Arial"/>
        </w:rPr>
        <w:t xml:space="preserve"> </w:t>
      </w:r>
      <w:r w:rsidR="00983A82">
        <w:rPr>
          <w:rFonts w:ascii="Arial" w:eastAsia="Arial" w:hAnsi="Arial" w:cs="Arial"/>
        </w:rPr>
        <w:t>denial of service.</w:t>
      </w:r>
    </w:p>
    <w:p w14:paraId="43E9C200" w14:textId="77777777" w:rsidR="000E6014" w:rsidRDefault="000E6014" w:rsidP="3EDC4A28">
      <w:pPr>
        <w:rPr>
          <w:rFonts w:ascii="Arial" w:eastAsia="Arial" w:hAnsi="Arial" w:cs="Arial"/>
        </w:rPr>
      </w:pPr>
    </w:p>
    <w:p w14:paraId="4F3AC241" w14:textId="21076395" w:rsidR="004D045C" w:rsidRDefault="00DB149D" w:rsidP="00876329">
      <w:pPr>
        <w:rPr>
          <w:rFonts w:ascii="Arial" w:eastAsia="Arial" w:hAnsi="Arial" w:cs="Arial"/>
        </w:rPr>
      </w:pPr>
      <w:commentRangeStart w:id="2"/>
      <w:commentRangeStart w:id="3"/>
      <w:r w:rsidRPr="0F0104B5">
        <w:rPr>
          <w:rFonts w:ascii="Arial" w:eastAsia="Arial" w:hAnsi="Arial" w:cs="Arial"/>
        </w:rPr>
        <w:t>A</w:t>
      </w:r>
      <w:r w:rsidR="00BE6380">
        <w:rPr>
          <w:rFonts w:ascii="Arial" w:eastAsia="Arial" w:hAnsi="Arial" w:cs="Arial"/>
        </w:rPr>
        <w:t xml:space="preserve">n adversary </w:t>
      </w:r>
      <w:r w:rsidR="00CB4692">
        <w:rPr>
          <w:rFonts w:ascii="Arial" w:eastAsia="Arial" w:hAnsi="Arial" w:cs="Arial"/>
        </w:rPr>
        <w:t>enables the programmability of a</w:t>
      </w:r>
      <w:r w:rsidRPr="0F0104B5">
        <w:rPr>
          <w:rFonts w:ascii="Arial" w:eastAsia="Arial" w:hAnsi="Arial" w:cs="Arial"/>
        </w:rPr>
        <w:t xml:space="preserve"> </w:t>
      </w:r>
      <w:r w:rsidR="00AD1087">
        <w:rPr>
          <w:rFonts w:ascii="Arial" w:eastAsia="Arial" w:hAnsi="Arial" w:cs="Arial"/>
        </w:rPr>
        <w:t>false</w:t>
      </w:r>
      <w:r w:rsidRPr="0F0104B5">
        <w:rPr>
          <w:rFonts w:ascii="Arial" w:eastAsia="Arial" w:hAnsi="Arial" w:cs="Arial"/>
        </w:rPr>
        <w:t xml:space="preserve"> base station</w:t>
      </w:r>
      <w:r w:rsidR="00CB4692">
        <w:rPr>
          <w:rFonts w:ascii="Arial" w:eastAsia="Arial" w:hAnsi="Arial" w:cs="Arial"/>
        </w:rPr>
        <w:t xml:space="preserve">, for example </w:t>
      </w:r>
      <w:r w:rsidR="00BB601B" w:rsidRPr="0F0104B5">
        <w:rPr>
          <w:rFonts w:ascii="Arial" w:eastAsia="Arial" w:hAnsi="Arial" w:cs="Arial"/>
        </w:rPr>
        <w:t xml:space="preserve">its broadcast configuration </w:t>
      </w:r>
      <w:r w:rsidR="00CB4692">
        <w:rPr>
          <w:rFonts w:ascii="Arial" w:eastAsia="Arial" w:hAnsi="Arial" w:cs="Arial"/>
        </w:rPr>
        <w:t xml:space="preserve">is </w:t>
      </w:r>
      <w:r w:rsidR="00BB601B" w:rsidRPr="0F0104B5">
        <w:rPr>
          <w:rFonts w:ascii="Arial" w:eastAsia="Arial" w:hAnsi="Arial" w:cs="Arial"/>
        </w:rPr>
        <w:t xml:space="preserve">adjustable </w:t>
      </w:r>
      <w:r w:rsidR="004D045C" w:rsidRPr="0F0104B5">
        <w:rPr>
          <w:rFonts w:ascii="Arial" w:eastAsia="Arial" w:hAnsi="Arial" w:cs="Arial"/>
        </w:rPr>
        <w:t>so that it can broadcast the local PLMN Identifier, a particular cell ID, etc</w:t>
      </w:r>
      <w:r w:rsidR="00195456">
        <w:rPr>
          <w:rFonts w:ascii="Arial" w:eastAsia="Arial" w:hAnsi="Arial" w:cs="Arial"/>
        </w:rPr>
        <w:t xml:space="preserve">. In addition, the transmit power of the base </w:t>
      </w:r>
      <w:proofErr w:type="gramStart"/>
      <w:r w:rsidR="00195456">
        <w:rPr>
          <w:rFonts w:ascii="Arial" w:eastAsia="Arial" w:hAnsi="Arial" w:cs="Arial"/>
        </w:rPr>
        <w:t>station</w:t>
      </w:r>
      <w:proofErr w:type="gramEnd"/>
      <w:r w:rsidR="00195456">
        <w:rPr>
          <w:rFonts w:ascii="Arial" w:eastAsia="Arial" w:hAnsi="Arial" w:cs="Arial"/>
        </w:rPr>
        <w:t xml:space="preserve"> </w:t>
      </w:r>
    </w:p>
    <w:p w14:paraId="0FA3264E" w14:textId="06921E66" w:rsidR="00BB601B" w:rsidRDefault="00195456" w:rsidP="00876329">
      <w:pPr>
        <w:rPr>
          <w:rFonts w:ascii="Arial" w:eastAsia="Arial" w:hAnsi="Arial" w:cs="Arial"/>
        </w:rPr>
      </w:pPr>
      <w:r>
        <w:rPr>
          <w:rFonts w:ascii="Arial" w:eastAsia="Arial" w:hAnsi="Arial" w:cs="Arial"/>
        </w:rPr>
        <w:t>is</w:t>
      </w:r>
      <w:r w:rsidR="00BB601B" w:rsidRPr="0F0104B5">
        <w:rPr>
          <w:rFonts w:ascii="Arial" w:eastAsia="Arial" w:hAnsi="Arial" w:cs="Arial"/>
        </w:rPr>
        <w:t xml:space="preserve"> adjustable so that it will be higher than the legitimate base stations nearby, </w:t>
      </w:r>
      <w:proofErr w:type="gramStart"/>
      <w:r w:rsidR="00BB601B" w:rsidRPr="0F0104B5">
        <w:rPr>
          <w:rFonts w:ascii="Arial" w:eastAsia="Arial" w:hAnsi="Arial" w:cs="Arial"/>
        </w:rPr>
        <w:t>so as to</w:t>
      </w:r>
      <w:proofErr w:type="gramEnd"/>
      <w:r w:rsidR="00BB601B" w:rsidRPr="0F0104B5">
        <w:rPr>
          <w:rFonts w:ascii="Arial" w:eastAsia="Arial" w:hAnsi="Arial" w:cs="Arial"/>
        </w:rPr>
        <w:t xml:space="preserve"> succeed in luring UEs to connect to it.</w:t>
      </w:r>
      <w:commentRangeEnd w:id="2"/>
      <w:r w:rsidR="004D045C">
        <w:rPr>
          <w:rStyle w:val="CommentReference"/>
        </w:rPr>
        <w:commentReference w:id="2"/>
      </w:r>
      <w:commentRangeEnd w:id="3"/>
      <w:r w:rsidR="00BE6380">
        <w:rPr>
          <w:rStyle w:val="CommentReference"/>
        </w:rPr>
        <w:commentReference w:id="3"/>
      </w:r>
    </w:p>
    <w:p w14:paraId="2A4E9104" w14:textId="359F4F80" w:rsidR="00E410E7" w:rsidRPr="00DB2BFF" w:rsidRDefault="00E410E7" w:rsidP="3EDC4A28">
      <w:pPr>
        <w:rPr>
          <w:rFonts w:ascii="Arial" w:eastAsia="Arial" w:hAnsi="Arial" w:cs="Arial"/>
          <w:sz w:val="21"/>
          <w:szCs w:val="21"/>
          <w:lang w:val="en"/>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31792DCF"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p>
    <w:p w14:paraId="264F76E1" w14:textId="54F9729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5G radio</w:t>
      </w:r>
    </w:p>
    <w:p w14:paraId="52F75D46" w14:textId="58D8E313"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proofErr w:type="gramStart"/>
      <w:r w:rsidR="004467CF">
        <w:rPr>
          <w:rFonts w:ascii="Arial" w:eastAsia="Arial" w:hAnsi="Arial" w:cs="Arial"/>
        </w:rPr>
        <w:t>required</w:t>
      </w:r>
      <w:r w:rsidRPr="4FB803A7">
        <w:rPr>
          <w:rFonts w:ascii="Arial" w:eastAsia="Arial" w:hAnsi="Arial" w:cs="Arial"/>
          <w:lang w:val="fr-FR"/>
        </w:rPr>
        <w:t>:</w:t>
      </w:r>
      <w:proofErr w:type="gramEnd"/>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43AF9A14"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DB2BFF" w:rsidRPr="00B33E5F">
        <w:rPr>
          <w:rFonts w:ascii="Arial" w:eastAsia="Arial" w:hAnsi="Arial" w:cs="Arial"/>
        </w:rPr>
        <w:t>Observed</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73AC0E2"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C24453">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C24453" w:rsidRPr="00DB2BFF" w14:paraId="211679DE" w14:textId="77777777" w:rsidTr="00C24453">
        <w:tc>
          <w:tcPr>
            <w:tcW w:w="4680" w:type="dxa"/>
          </w:tcPr>
          <w:p w14:paraId="35EB4C3D" w14:textId="78865776" w:rsidR="00C24453" w:rsidRPr="000A4860" w:rsidRDefault="00C24453" w:rsidP="00C24453">
            <w:pPr>
              <w:rPr>
                <w:rFonts w:ascii="Arial" w:eastAsia="Arial" w:hAnsi="Arial" w:cs="Arial"/>
                <w:sz w:val="16"/>
                <w:szCs w:val="16"/>
                <w:highlight w:val="yellow"/>
              </w:rPr>
            </w:pPr>
            <w:r w:rsidRPr="00231719">
              <w:rPr>
                <w:rFonts w:ascii="Arial" w:eastAsia="Arial" w:hAnsi="Arial" w:cs="Arial"/>
                <w:sz w:val="16"/>
                <w:szCs w:val="16"/>
              </w:rPr>
              <w:t>Obtain capability for configuration</w:t>
            </w:r>
            <w:r>
              <w:rPr>
                <w:rFonts w:ascii="Arial" w:eastAsia="Arial" w:hAnsi="Arial" w:cs="Arial"/>
                <w:sz w:val="16"/>
                <w:szCs w:val="16"/>
              </w:rPr>
              <w:t xml:space="preserve"> of gNB, gNB emulator, or WiFi access point.</w:t>
            </w:r>
          </w:p>
        </w:tc>
        <w:tc>
          <w:tcPr>
            <w:tcW w:w="4680" w:type="dxa"/>
          </w:tcPr>
          <w:p w14:paraId="6BB7B8F4" w14:textId="75110D9C" w:rsidR="00C24453" w:rsidRPr="000A4860" w:rsidRDefault="00C24453" w:rsidP="00C24453">
            <w:pPr>
              <w:rPr>
                <w:rFonts w:ascii="Arial" w:eastAsia="Arial" w:hAnsi="Arial" w:cs="Arial"/>
                <w:color w:val="404040" w:themeColor="text1" w:themeTint="BF"/>
                <w:sz w:val="16"/>
                <w:szCs w:val="16"/>
                <w:highlight w:val="yellow"/>
              </w:rPr>
            </w:pPr>
            <w:r>
              <w:rPr>
                <w:rFonts w:ascii="Arial" w:eastAsia="Arial" w:hAnsi="Arial" w:cs="Arial"/>
                <w:sz w:val="16"/>
                <w:szCs w:val="16"/>
              </w:rPr>
              <w:t>Adversary o</w:t>
            </w:r>
            <w:r w:rsidRPr="00C45C9A">
              <w:rPr>
                <w:rFonts w:ascii="Arial" w:eastAsia="Arial" w:hAnsi="Arial" w:cs="Arial"/>
                <w:sz w:val="16"/>
                <w:szCs w:val="16"/>
              </w:rPr>
              <w:t>btain</w:t>
            </w:r>
            <w:r>
              <w:rPr>
                <w:rFonts w:ascii="Arial" w:eastAsia="Arial" w:hAnsi="Arial" w:cs="Arial"/>
                <w:sz w:val="16"/>
                <w:szCs w:val="16"/>
              </w:rPr>
              <w:t>s</w:t>
            </w:r>
            <w:r w:rsidRPr="00C45C9A">
              <w:rPr>
                <w:rFonts w:ascii="Arial" w:eastAsia="Arial" w:hAnsi="Arial" w:cs="Arial"/>
                <w:sz w:val="16"/>
                <w:szCs w:val="16"/>
              </w:rPr>
              <w:t xml:space="preserve"> software capability such as: modified custom code, scripts, configuration parameters. </w:t>
            </w:r>
          </w:p>
        </w:tc>
      </w:tr>
      <w:tr w:rsidR="00C24453" w:rsidRPr="00DB2BFF" w14:paraId="36E510CA" w14:textId="77777777" w:rsidTr="00C24453">
        <w:tc>
          <w:tcPr>
            <w:tcW w:w="4680" w:type="dxa"/>
          </w:tcPr>
          <w:p w14:paraId="501EF9ED" w14:textId="3D87B8B9" w:rsidR="00C24453" w:rsidRPr="00AD6300" w:rsidRDefault="006D3663" w:rsidP="00C24453">
            <w:pPr>
              <w:rPr>
                <w:rFonts w:ascii="Arial" w:eastAsia="Arial" w:hAnsi="Arial" w:cs="Arial"/>
                <w:sz w:val="16"/>
                <w:szCs w:val="16"/>
              </w:rPr>
            </w:pPr>
            <w:r w:rsidRPr="00AD6300">
              <w:rPr>
                <w:rFonts w:ascii="Arial" w:eastAsia="Arial" w:hAnsi="Arial" w:cs="Arial"/>
                <w:sz w:val="16"/>
                <w:szCs w:val="16"/>
              </w:rPr>
              <w:t xml:space="preserve">Configure </w:t>
            </w:r>
            <w:r w:rsidR="00AD1087">
              <w:rPr>
                <w:rFonts w:ascii="Arial" w:eastAsia="Arial" w:hAnsi="Arial" w:cs="Arial"/>
                <w:sz w:val="16"/>
                <w:szCs w:val="16"/>
              </w:rPr>
              <w:t>false</w:t>
            </w:r>
            <w:r w:rsidR="00C24453" w:rsidRPr="00AD6300">
              <w:rPr>
                <w:rFonts w:ascii="Arial" w:eastAsia="Arial" w:hAnsi="Arial" w:cs="Arial"/>
                <w:sz w:val="16"/>
                <w:szCs w:val="16"/>
              </w:rPr>
              <w:t xml:space="preserve"> gNB to appear strongest</w:t>
            </w:r>
          </w:p>
        </w:tc>
        <w:tc>
          <w:tcPr>
            <w:tcW w:w="4680" w:type="dxa"/>
          </w:tcPr>
          <w:p w14:paraId="4F66D423" w14:textId="5C2382D2" w:rsidR="00C24453" w:rsidRPr="00AD6300" w:rsidRDefault="006D3663" w:rsidP="00C24453">
            <w:pPr>
              <w:rPr>
                <w:rFonts w:ascii="Arial" w:eastAsia="Arial" w:hAnsi="Arial" w:cs="Arial"/>
                <w:color w:val="404040" w:themeColor="text1" w:themeTint="BF"/>
                <w:sz w:val="16"/>
                <w:szCs w:val="16"/>
              </w:rPr>
            </w:pPr>
            <w:r w:rsidRPr="00AD6300">
              <w:rPr>
                <w:rFonts w:ascii="Arial" w:eastAsia="Arial" w:hAnsi="Arial" w:cs="Arial"/>
                <w:sz w:val="16"/>
                <w:szCs w:val="16"/>
              </w:rPr>
              <w:t xml:space="preserve">Adversary installs an illegitimate complete gNB and configures the power </w:t>
            </w:r>
            <w:proofErr w:type="gramStart"/>
            <w:r w:rsidRPr="00AD6300">
              <w:rPr>
                <w:rFonts w:ascii="Arial" w:eastAsia="Arial" w:hAnsi="Arial" w:cs="Arial"/>
                <w:sz w:val="16"/>
                <w:szCs w:val="16"/>
              </w:rPr>
              <w:t>so as to</w:t>
            </w:r>
            <w:proofErr w:type="gramEnd"/>
            <w:r w:rsidRPr="00AD6300">
              <w:rPr>
                <w:rFonts w:ascii="Arial" w:eastAsia="Arial" w:hAnsi="Arial" w:cs="Arial"/>
                <w:sz w:val="16"/>
                <w:szCs w:val="16"/>
              </w:rPr>
              <w:t xml:space="preserve"> appear strongest to a given UE in a particular location</w:t>
            </w:r>
            <w:r w:rsidRPr="00AD6300">
              <w:rPr>
                <w:rFonts w:ascii="Arial" w:eastAsia="Arial" w:hAnsi="Arial" w:cs="Arial"/>
                <w:color w:val="404040" w:themeColor="text1" w:themeTint="BF"/>
                <w:sz w:val="16"/>
                <w:szCs w:val="16"/>
              </w:rPr>
              <w:t xml:space="preserve">, see </w:t>
            </w:r>
            <w:r w:rsidR="00C24453" w:rsidRPr="00AD6300">
              <w:rPr>
                <w:rFonts w:ascii="Arial" w:eastAsia="Arial" w:hAnsi="Arial" w:cs="Arial"/>
                <w:color w:val="404040" w:themeColor="text1" w:themeTint="BF"/>
                <w:sz w:val="16"/>
                <w:szCs w:val="16"/>
              </w:rPr>
              <w:t>[2]</w:t>
            </w:r>
            <w:r w:rsidR="00674991">
              <w:rPr>
                <w:rFonts w:ascii="Arial" w:eastAsia="Arial" w:hAnsi="Arial" w:cs="Arial"/>
                <w:color w:val="404040" w:themeColor="text1" w:themeTint="BF"/>
                <w:sz w:val="16"/>
                <w:szCs w:val="16"/>
              </w:rPr>
              <w:t>.</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0099FF2" w:rsidR="5986D52C" w:rsidRPr="00DB2BFF" w:rsidRDefault="00CE1775"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DB2BFF" w14:paraId="28F08000" w14:textId="77777777" w:rsidTr="008E2A06">
        <w:trPr>
          <w:trHeight w:val="260"/>
        </w:trPr>
        <w:tc>
          <w:tcPr>
            <w:tcW w:w="4680" w:type="dxa"/>
          </w:tcPr>
          <w:p w14:paraId="5786B3E1" w14:textId="5EF09FB5" w:rsidR="61FBA80F" w:rsidRPr="0067198B" w:rsidRDefault="61FBA80F" w:rsidP="5986D52C">
            <w:pPr>
              <w:spacing w:line="259" w:lineRule="auto"/>
              <w:rPr>
                <w:rFonts w:ascii="Arial" w:hAnsi="Arial" w:cs="Arial"/>
                <w:sz w:val="16"/>
                <w:szCs w:val="16"/>
              </w:rPr>
            </w:pPr>
          </w:p>
        </w:tc>
        <w:tc>
          <w:tcPr>
            <w:tcW w:w="4680" w:type="dxa"/>
          </w:tcPr>
          <w:p w14:paraId="0C171B52" w14:textId="31FA0077" w:rsidR="3224D91A" w:rsidRPr="00DB2BFF" w:rsidRDefault="3224D91A" w:rsidP="25900B44">
            <w:pPr>
              <w:rPr>
                <w:rFonts w:ascii="Arial" w:eastAsia="Arial" w:hAnsi="Arial" w:cs="Arial"/>
                <w:sz w:val="16"/>
                <w:szCs w:val="16"/>
              </w:rPr>
            </w:pPr>
          </w:p>
        </w:tc>
      </w:tr>
      <w:tr w:rsidR="57A5B2AB" w14:paraId="671DCD94" w14:textId="77777777" w:rsidTr="57A5B2AB">
        <w:tc>
          <w:tcPr>
            <w:tcW w:w="4680" w:type="dxa"/>
          </w:tcPr>
          <w:p w14:paraId="6BED9488" w14:textId="1FBEB3A9" w:rsidR="6227ADC8" w:rsidRDefault="6227ADC8" w:rsidP="57A5B2AB">
            <w:pPr>
              <w:spacing w:line="259" w:lineRule="auto"/>
              <w:rPr>
                <w:rFonts w:ascii="Arial" w:eastAsia="Arial" w:hAnsi="Arial" w:cs="Arial"/>
                <w:sz w:val="16"/>
                <w:szCs w:val="16"/>
              </w:rPr>
            </w:pPr>
          </w:p>
        </w:tc>
        <w:tc>
          <w:tcPr>
            <w:tcW w:w="4680" w:type="dxa"/>
          </w:tcPr>
          <w:p w14:paraId="219FA797" w14:textId="1624E054" w:rsidR="6227ADC8" w:rsidRDefault="6227ADC8" w:rsidP="57A5B2AB">
            <w:pPr>
              <w:rPr>
                <w:rFonts w:ascii="Arial" w:eastAsia="Arial" w:hAnsi="Arial" w:cs="Arial"/>
                <w:sz w:val="16"/>
                <w:szCs w:val="16"/>
              </w:rPr>
            </w:pP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48B6033" w:rsidR="00122B07" w:rsidRPr="00DB2BFF" w:rsidRDefault="005B49E2" w:rsidP="00CD012B">
            <w:pPr>
              <w:rPr>
                <w:rFonts w:ascii="Arial" w:eastAsia="Arial" w:hAnsi="Arial" w:cs="Arial"/>
                <w:sz w:val="22"/>
                <w:szCs w:val="22"/>
              </w:rPr>
            </w:pPr>
            <w:r>
              <w:rPr>
                <w:rFonts w:ascii="Arial" w:eastAsia="Arial" w:hAnsi="Arial" w:cs="Arial"/>
                <w:b/>
                <w:bCs/>
                <w:sz w:val="22"/>
                <w:szCs w:val="22"/>
              </w:rPr>
              <w:t>De</w:t>
            </w:r>
            <w:r w:rsidR="00266F51">
              <w:rPr>
                <w:rFonts w:ascii="Arial" w:eastAsia="Arial" w:hAnsi="Arial" w:cs="Arial"/>
                <w:b/>
                <w:bCs/>
                <w:sz w:val="22"/>
                <w:szCs w:val="22"/>
              </w:rPr>
              <w:t>scription</w:t>
            </w:r>
          </w:p>
        </w:tc>
      </w:tr>
      <w:tr w:rsidR="00D34CA9" w:rsidRPr="00DB2BFF" w14:paraId="0375BB01" w14:textId="77777777" w:rsidTr="57A5B2AB">
        <w:tc>
          <w:tcPr>
            <w:tcW w:w="4680" w:type="dxa"/>
          </w:tcPr>
          <w:p w14:paraId="13F3B693" w14:textId="22C1FE90" w:rsidR="00D34CA9" w:rsidRPr="00DB2BFF" w:rsidRDefault="00D34CA9" w:rsidP="00D34CA9">
            <w:pPr>
              <w:spacing w:line="259" w:lineRule="auto"/>
              <w:rPr>
                <w:sz w:val="22"/>
                <w:szCs w:val="22"/>
              </w:rPr>
            </w:pPr>
            <w:commentRangeStart w:id="5"/>
            <w:r w:rsidRPr="00616440">
              <w:rPr>
                <w:rFonts w:ascii="Arial" w:hAnsi="Arial" w:cs="Arial"/>
                <w:sz w:val="16"/>
                <w:szCs w:val="16"/>
                <w:highlight w:val="darkCyan"/>
              </w:rPr>
              <w:t>FGD</w:t>
            </w:r>
            <w:r w:rsidR="00570A6C" w:rsidRPr="00616440">
              <w:rPr>
                <w:rFonts w:ascii="Arial" w:hAnsi="Arial" w:cs="Arial"/>
                <w:sz w:val="16"/>
                <w:szCs w:val="16"/>
                <w:highlight w:val="darkCyan"/>
              </w:rPr>
              <w:t>S</w:t>
            </w:r>
            <w:r w:rsidRPr="00616440">
              <w:rPr>
                <w:rFonts w:ascii="Arial" w:hAnsi="Arial" w:cs="Arial"/>
                <w:sz w:val="16"/>
                <w:szCs w:val="16"/>
                <w:highlight w:val="darkCyan"/>
              </w:rPr>
              <w:t>50</w:t>
            </w:r>
            <w:r w:rsidR="00AB3175">
              <w:rPr>
                <w:rFonts w:ascii="Arial" w:hAnsi="Arial" w:cs="Arial"/>
                <w:sz w:val="16"/>
                <w:szCs w:val="16"/>
                <w:highlight w:val="darkCyan"/>
              </w:rPr>
              <w:t>0</w:t>
            </w:r>
            <w:r w:rsidRPr="00616440">
              <w:rPr>
                <w:rFonts w:ascii="Arial" w:hAnsi="Arial" w:cs="Arial"/>
                <w:sz w:val="16"/>
                <w:szCs w:val="16"/>
                <w:highlight w:val="darkCyan"/>
              </w:rPr>
              <w:t>2</w:t>
            </w:r>
            <w:r>
              <w:rPr>
                <w:rFonts w:ascii="Arial" w:hAnsi="Arial" w:cs="Arial"/>
                <w:sz w:val="16"/>
                <w:szCs w:val="16"/>
              </w:rPr>
              <w:t xml:space="preserve"> </w:t>
            </w:r>
            <w:commentRangeEnd w:id="5"/>
            <w:r w:rsidR="00DB751D">
              <w:rPr>
                <w:rStyle w:val="CommentReference"/>
              </w:rPr>
              <w:commentReference w:id="5"/>
            </w:r>
          </w:p>
        </w:tc>
        <w:tc>
          <w:tcPr>
            <w:tcW w:w="4680" w:type="dxa"/>
          </w:tcPr>
          <w:p w14:paraId="07AFEF23" w14:textId="644338C5" w:rsidR="00D34CA9" w:rsidRPr="00DB2BFF" w:rsidRDefault="00D34CA9" w:rsidP="00D34CA9">
            <w:pPr>
              <w:rPr>
                <w:rFonts w:ascii="Arial" w:eastAsia="Arial" w:hAnsi="Arial" w:cs="Arial"/>
                <w:sz w:val="16"/>
                <w:szCs w:val="16"/>
              </w:rPr>
            </w:pPr>
            <w:r w:rsidRPr="0067198B">
              <w:rPr>
                <w:rFonts w:ascii="Arial" w:hAnsi="Arial" w:cs="Arial"/>
                <w:sz w:val="16"/>
                <w:szCs w:val="16"/>
              </w:rPr>
              <w:t>UE measurements of received power levels from all base stations nearby, and their identifiers</w:t>
            </w:r>
            <w:r>
              <w:rPr>
                <w:rFonts w:ascii="Arial" w:eastAsia="Arial" w:hAnsi="Arial" w:cs="Arial"/>
                <w:sz w:val="16"/>
                <w:szCs w:val="16"/>
              </w:rPr>
              <w:t xml:space="preserve">. Refer </w:t>
            </w:r>
            <w:r w:rsidR="00547B4D">
              <w:rPr>
                <w:rFonts w:ascii="Arial" w:eastAsia="Arial" w:hAnsi="Arial" w:cs="Arial"/>
                <w:sz w:val="16"/>
                <w:szCs w:val="16"/>
              </w:rPr>
              <w:t xml:space="preserve">to </w:t>
            </w:r>
            <w:r w:rsidR="006B64FE">
              <w:rPr>
                <w:rFonts w:ascii="Arial" w:eastAsia="Arial" w:hAnsi="Arial" w:cs="Arial"/>
                <w:sz w:val="16"/>
                <w:szCs w:val="16"/>
              </w:rPr>
              <w:t>clause</w:t>
            </w:r>
            <w:r>
              <w:rPr>
                <w:rFonts w:ascii="Arial" w:eastAsia="Arial" w:hAnsi="Arial" w:cs="Arial"/>
                <w:sz w:val="16"/>
                <w:szCs w:val="16"/>
              </w:rPr>
              <w:t xml:space="preserve"> 6.24</w:t>
            </w:r>
            <w:r w:rsidR="007E1DC5">
              <w:rPr>
                <w:rFonts w:ascii="Arial" w:eastAsia="Arial" w:hAnsi="Arial" w:cs="Arial"/>
                <w:sz w:val="16"/>
                <w:szCs w:val="16"/>
              </w:rPr>
              <w:t xml:space="preserve"> of [2]</w:t>
            </w:r>
            <w:r w:rsidR="00B14D88">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765"/>
        <w:gridCol w:w="4585"/>
      </w:tblGrid>
      <w:tr w:rsidR="00770F4A" w:rsidRPr="00770F4A" w14:paraId="486E69D1" w14:textId="77777777" w:rsidTr="00B9339E">
        <w:tc>
          <w:tcPr>
            <w:tcW w:w="4765" w:type="dxa"/>
          </w:tcPr>
          <w:p w14:paraId="14B64D4A"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Name</w:t>
            </w:r>
          </w:p>
        </w:tc>
        <w:tc>
          <w:tcPr>
            <w:tcW w:w="4585" w:type="dxa"/>
          </w:tcPr>
          <w:p w14:paraId="30BFC828" w14:textId="77777777" w:rsidR="00770F4A" w:rsidRPr="00B9339E" w:rsidRDefault="00770F4A" w:rsidP="00770F4A">
            <w:pPr>
              <w:spacing w:after="160" w:line="259" w:lineRule="auto"/>
              <w:rPr>
                <w:rFonts w:ascii="Arial" w:hAnsi="Arial" w:cs="Arial"/>
                <w:b/>
                <w:bCs/>
                <w:sz w:val="20"/>
                <w:szCs w:val="20"/>
              </w:rPr>
            </w:pPr>
            <w:r w:rsidRPr="00B9339E">
              <w:rPr>
                <w:rFonts w:ascii="Arial" w:hAnsi="Arial" w:cs="Arial"/>
                <w:b/>
                <w:bCs/>
                <w:sz w:val="20"/>
                <w:szCs w:val="20"/>
              </w:rPr>
              <w:t>URL</w:t>
            </w:r>
          </w:p>
        </w:tc>
      </w:tr>
      <w:tr w:rsidR="00246980" w:rsidRPr="00770F4A" w14:paraId="7632A86C" w14:textId="77777777" w:rsidTr="00B9339E">
        <w:tc>
          <w:tcPr>
            <w:tcW w:w="4765" w:type="dxa"/>
          </w:tcPr>
          <w:p w14:paraId="4EDE551C" w14:textId="4088D9F9" w:rsidR="00246980" w:rsidRPr="00770F4A" w:rsidRDefault="00246980" w:rsidP="00246980">
            <w:pPr>
              <w:spacing w:after="160" w:line="259" w:lineRule="auto"/>
              <w:rPr>
                <w:rFonts w:ascii="Arial" w:hAnsi="Arial" w:cs="Arial"/>
                <w:sz w:val="20"/>
                <w:szCs w:val="20"/>
              </w:rPr>
            </w:pPr>
            <w:r w:rsidRPr="006C19B4">
              <w:rPr>
                <w:rFonts w:ascii="Arial" w:hAnsi="Arial" w:cs="Arial"/>
                <w:sz w:val="20"/>
                <w:szCs w:val="20"/>
              </w:rPr>
              <w:t>European Union Agency for Cybersecurity (ENISA): “ENISA Threat Landscape for 5G Networks” Report, December 2020.</w:t>
            </w:r>
          </w:p>
        </w:tc>
        <w:tc>
          <w:tcPr>
            <w:tcW w:w="4585" w:type="dxa"/>
          </w:tcPr>
          <w:p w14:paraId="4273F960" w14:textId="70CBBA03" w:rsidR="00246980" w:rsidRPr="00770F4A" w:rsidRDefault="00246980" w:rsidP="00246980">
            <w:pPr>
              <w:spacing w:after="160" w:line="259" w:lineRule="auto"/>
              <w:rPr>
                <w:rFonts w:ascii="Arial" w:hAnsi="Arial" w:cs="Arial"/>
                <w:sz w:val="20"/>
                <w:szCs w:val="20"/>
              </w:rPr>
            </w:pPr>
            <w:r w:rsidRPr="002F4F8B">
              <w:rPr>
                <w:rFonts w:ascii="Arial" w:hAnsi="Arial" w:cs="Arial"/>
                <w:sz w:val="20"/>
                <w:szCs w:val="20"/>
              </w:rPr>
              <w:t>https://www.enisa.europa.eu/publications/enisa-threat-landscape-report-for-5g-networks</w:t>
            </w:r>
            <w:r w:rsidRPr="006C19B4">
              <w:rPr>
                <w:rFonts w:ascii="Arial" w:hAnsi="Arial" w:cs="Arial"/>
                <w:sz w:val="20"/>
                <w:szCs w:val="20"/>
              </w:rPr>
              <w:t xml:space="preserve"> </w:t>
            </w:r>
          </w:p>
        </w:tc>
      </w:tr>
      <w:tr w:rsidR="00F003B6" w:rsidRPr="00770F4A" w14:paraId="31EE072B" w14:textId="77777777" w:rsidTr="00B9339E">
        <w:tc>
          <w:tcPr>
            <w:tcW w:w="4765" w:type="dxa"/>
          </w:tcPr>
          <w:p w14:paraId="2701A461" w14:textId="46985445" w:rsidR="00F003B6" w:rsidRPr="006C19B4" w:rsidRDefault="00F003B6" w:rsidP="00F003B6">
            <w:pPr>
              <w:spacing w:after="160" w:line="259" w:lineRule="auto"/>
              <w:rPr>
                <w:rFonts w:ascii="Arial" w:hAnsi="Arial" w:cs="Arial"/>
                <w:sz w:val="20"/>
                <w:szCs w:val="20"/>
              </w:rPr>
            </w:pPr>
            <w:r w:rsidRPr="006C19B4">
              <w:rPr>
                <w:rFonts w:ascii="Arial" w:hAnsi="Arial" w:cs="Arial"/>
                <w:sz w:val="20"/>
                <w:szCs w:val="20"/>
              </w:rPr>
              <w:t>3rd Generation Partnership Project (3GPP) TR 33.</w:t>
            </w:r>
            <w:r w:rsidR="00E827BF">
              <w:rPr>
                <w:rFonts w:ascii="Arial" w:hAnsi="Arial" w:cs="Arial"/>
                <w:sz w:val="20"/>
                <w:szCs w:val="20"/>
              </w:rPr>
              <w:t>809</w:t>
            </w:r>
            <w:r w:rsidRPr="006C19B4">
              <w:rPr>
                <w:rFonts w:ascii="Arial" w:hAnsi="Arial" w:cs="Arial"/>
                <w:sz w:val="20"/>
                <w:szCs w:val="20"/>
              </w:rPr>
              <w:t>: “</w:t>
            </w:r>
            <w:r w:rsidR="00E827BF">
              <w:rPr>
                <w:rFonts w:ascii="Arial" w:hAnsi="Arial" w:cs="Arial"/>
                <w:sz w:val="20"/>
                <w:szCs w:val="20"/>
              </w:rPr>
              <w:t xml:space="preserve">Study on </w:t>
            </w:r>
            <w:r w:rsidR="00E827BF" w:rsidRPr="00E827BF">
              <w:rPr>
                <w:rFonts w:ascii="Arial" w:hAnsi="Arial" w:cs="Arial"/>
                <w:sz w:val="20"/>
                <w:szCs w:val="20"/>
              </w:rPr>
              <w:t>5G security enhancements against False Base Stations (FBS)</w:t>
            </w:r>
            <w:r w:rsidRPr="006C19B4">
              <w:rPr>
                <w:rFonts w:ascii="Arial" w:hAnsi="Arial" w:cs="Arial"/>
                <w:sz w:val="20"/>
                <w:szCs w:val="20"/>
              </w:rPr>
              <w:t>”, Technical Report, v</w:t>
            </w:r>
            <w:r w:rsidR="00E827BF">
              <w:rPr>
                <w:rFonts w:ascii="Arial" w:hAnsi="Arial" w:cs="Arial"/>
                <w:sz w:val="20"/>
                <w:szCs w:val="20"/>
              </w:rPr>
              <w:t>0</w:t>
            </w:r>
            <w:r w:rsidRPr="006C19B4">
              <w:rPr>
                <w:rFonts w:ascii="Arial" w:hAnsi="Arial" w:cs="Arial"/>
                <w:sz w:val="20"/>
                <w:szCs w:val="20"/>
              </w:rPr>
              <w:t>.</w:t>
            </w:r>
            <w:r w:rsidR="0017772E">
              <w:rPr>
                <w:rFonts w:ascii="Arial" w:hAnsi="Arial" w:cs="Arial"/>
                <w:sz w:val="20"/>
                <w:szCs w:val="20"/>
              </w:rPr>
              <w:t>18</w:t>
            </w:r>
            <w:r w:rsidRPr="006C19B4">
              <w:rPr>
                <w:rFonts w:ascii="Arial" w:hAnsi="Arial" w:cs="Arial"/>
                <w:sz w:val="20"/>
                <w:szCs w:val="20"/>
              </w:rPr>
              <w:t xml:space="preserve">.0, </w:t>
            </w:r>
            <w:r w:rsidR="0017772E">
              <w:rPr>
                <w:rFonts w:ascii="Arial" w:hAnsi="Arial" w:cs="Arial"/>
                <w:sz w:val="20"/>
                <w:szCs w:val="20"/>
              </w:rPr>
              <w:t>February</w:t>
            </w:r>
            <w:r w:rsidRPr="006C19B4">
              <w:rPr>
                <w:rFonts w:ascii="Arial" w:hAnsi="Arial" w:cs="Arial"/>
                <w:sz w:val="20"/>
                <w:szCs w:val="20"/>
              </w:rPr>
              <w:t xml:space="preserve"> 202</w:t>
            </w:r>
            <w:r w:rsidR="0017772E">
              <w:rPr>
                <w:rFonts w:ascii="Arial" w:hAnsi="Arial" w:cs="Arial"/>
                <w:sz w:val="20"/>
                <w:szCs w:val="20"/>
              </w:rPr>
              <w:t>2</w:t>
            </w:r>
            <w:r w:rsidR="00E827BF">
              <w:rPr>
                <w:rFonts w:ascii="Arial" w:hAnsi="Arial" w:cs="Arial"/>
                <w:sz w:val="20"/>
                <w:szCs w:val="20"/>
              </w:rPr>
              <w:t>.</w:t>
            </w:r>
          </w:p>
        </w:tc>
        <w:tc>
          <w:tcPr>
            <w:tcW w:w="4585" w:type="dxa"/>
          </w:tcPr>
          <w:p w14:paraId="050BD4C4" w14:textId="2D22D6AF" w:rsidR="00F003B6" w:rsidRDefault="0017772E" w:rsidP="00F003B6">
            <w:pPr>
              <w:spacing w:after="160" w:line="259" w:lineRule="auto"/>
            </w:pPr>
            <w:r w:rsidRPr="002F4F8B">
              <w:rPr>
                <w:rFonts w:ascii="Arial" w:hAnsi="Arial" w:cs="Arial"/>
                <w:sz w:val="20"/>
                <w:szCs w:val="20"/>
              </w:rPr>
              <w:t>https://www.3gpp.org/DynaReport/33809.htm</w:t>
            </w:r>
            <w:r w:rsidR="00F003B6" w:rsidRPr="006C19B4">
              <w:rPr>
                <w:rFonts w:ascii="Arial" w:hAnsi="Arial" w:cs="Arial"/>
                <w:sz w:val="20"/>
                <w:szCs w:val="20"/>
              </w:rPr>
              <w:t xml:space="preserve">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p w14:paraId="3DABA988" w14:textId="2C3EAFB2"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7BE6FF20" w14:textId="67D6690E" w:rsidR="00AB00E6" w:rsidRDefault="00AB00E6" w:rsidP="00050DAF">
      <w:pPr>
        <w:pStyle w:val="paragraph"/>
        <w:spacing w:before="0" w:beforeAutospacing="0" w:after="0" w:afterAutospacing="0"/>
        <w:rPr>
          <w:rFonts w:ascii="Arial" w:eastAsia="Arial" w:hAnsi="Arial" w:cs="Arial"/>
          <w:sz w:val="22"/>
          <w:szCs w:val="22"/>
        </w:rPr>
      </w:pPr>
    </w:p>
    <w:p w14:paraId="278936CC" w14:textId="2D069A09" w:rsidR="00AB00E6" w:rsidRDefault="00AB00E6"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ATT&amp;CK for Mobile used the term “rogue” for base station, while here we use the term “</w:t>
      </w:r>
      <w:r w:rsidR="001A5FB3">
        <w:rPr>
          <w:rFonts w:ascii="Arial" w:eastAsia="Arial" w:hAnsi="Arial" w:cs="Arial"/>
          <w:sz w:val="22"/>
          <w:szCs w:val="22"/>
        </w:rPr>
        <w:t>false</w:t>
      </w:r>
      <w:r>
        <w:rPr>
          <w:rFonts w:ascii="Arial" w:eastAsia="Arial" w:hAnsi="Arial" w:cs="Arial"/>
          <w:sz w:val="22"/>
          <w:szCs w:val="22"/>
        </w:rPr>
        <w:t>”</w:t>
      </w:r>
      <w:r w:rsidR="001A5FB3">
        <w:rPr>
          <w:rFonts w:ascii="Arial" w:eastAsia="Arial" w:hAnsi="Arial" w:cs="Arial"/>
          <w:sz w:val="22"/>
          <w:szCs w:val="22"/>
        </w:rPr>
        <w:t>, not “fake”</w:t>
      </w:r>
      <w:r>
        <w:rPr>
          <w:rFonts w:ascii="Arial" w:eastAsia="Arial" w:hAnsi="Arial" w:cs="Arial"/>
          <w:sz w:val="22"/>
          <w:szCs w:val="22"/>
        </w:rPr>
        <w:t>. 3GPP uses the term “false” [base station].</w:t>
      </w:r>
    </w:p>
    <w:p w14:paraId="21882832" w14:textId="77777777" w:rsidR="00AB00E6" w:rsidRPr="00DB2BFF" w:rsidRDefault="00AB00E6" w:rsidP="00050DAF">
      <w:pPr>
        <w:pStyle w:val="paragraph"/>
        <w:spacing w:before="0" w:beforeAutospacing="0" w:after="0" w:afterAutospacing="0"/>
        <w:rPr>
          <w:rFonts w:ascii="Arial" w:eastAsia="Arial" w:hAnsi="Arial" w:cs="Arial"/>
          <w:sz w:val="22"/>
          <w:szCs w:val="22"/>
        </w:rPr>
      </w:pPr>
    </w:p>
    <w:sectPr w:rsidR="00AB00E6"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11T15:02:00Z" w:initials="MV">
    <w:p w14:paraId="0FF17DFC" w14:textId="77777777" w:rsidR="00BE6380" w:rsidRDefault="00BE6380" w:rsidP="00B42E7A">
      <w:pPr>
        <w:pStyle w:val="CommentText"/>
      </w:pPr>
      <w:r>
        <w:rPr>
          <w:rStyle w:val="CommentReference"/>
        </w:rPr>
        <w:annotationRef/>
      </w:r>
      <w:r>
        <w:t>Updated title to remove "set up"</w:t>
      </w:r>
    </w:p>
  </w:comment>
  <w:comment w:id="1" w:author="M. Vanderveen" w:date="2023-07-20T07:45:00Z" w:initials="MV">
    <w:p w14:paraId="09B42191" w14:textId="77777777" w:rsidR="00AD1087" w:rsidRDefault="00AD1087" w:rsidP="00A14609">
      <w:pPr>
        <w:pStyle w:val="CommentText"/>
      </w:pPr>
      <w:r>
        <w:rPr>
          <w:rStyle w:val="CommentReference"/>
        </w:rPr>
        <w:annotationRef/>
      </w:r>
      <w:r>
        <w:t>Also replaced fake with false</w:t>
      </w:r>
    </w:p>
  </w:comment>
  <w:comment w:id="2" w:author="Muddasar S Ahmed" w:date="2022-08-11T08:11:00Z" w:initials="MA">
    <w:p w14:paraId="1029DEA9" w14:textId="0251872D" w:rsidR="0F0104B5" w:rsidRDefault="0F0104B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4" w:name="_@_FD1A0F16353849F8B98D6D3A4F6A092EZ"/>
      <w:r>
        <w:rPr>
          <w:color w:val="2B579A"/>
          <w:shd w:val="clear" w:color="auto" w:fill="E6E6E6"/>
        </w:rPr>
        <w:fldChar w:fldCharType="separate"/>
      </w:r>
      <w:bookmarkEnd w:id="4"/>
      <w:r w:rsidRPr="0F0104B5">
        <w:rPr>
          <w:rStyle w:val="Mention"/>
          <w:noProof/>
        </w:rPr>
        <w:t>@Dr. Michaela Vanderveen</w:t>
      </w:r>
      <w:r>
        <w:rPr>
          <w:color w:val="2B579A"/>
          <w:shd w:val="clear" w:color="auto" w:fill="E6E6E6"/>
        </w:rPr>
        <w:fldChar w:fldCharType="end"/>
      </w:r>
      <w:r>
        <w:t xml:space="preserve"> use of "should" or "should have" makes it read as suggestive, does not sound well.  as if we are telling an adversary what they need to build.  perhaps explaining what fake base station usually contains may be better approach.</w:t>
      </w:r>
      <w:r>
        <w:rPr>
          <w:rStyle w:val="CommentReference"/>
        </w:rPr>
        <w:annotationRef/>
      </w:r>
    </w:p>
  </w:comment>
  <w:comment w:id="3" w:author="M. Vanderveen" w:date="2022-08-11T15:01:00Z" w:initials="MV">
    <w:p w14:paraId="02EEA761" w14:textId="77777777" w:rsidR="00BE6380" w:rsidRDefault="00BE6380" w:rsidP="00723CBB">
      <w:pPr>
        <w:pStyle w:val="CommentText"/>
      </w:pPr>
      <w:r>
        <w:rPr>
          <w:rStyle w:val="CommentReference"/>
        </w:rPr>
        <w:annotationRef/>
      </w:r>
      <w:r>
        <w:t>Yes, you're right, it should be a description of adversarial behavior. Assume it already does this. See re-write.</w:t>
      </w:r>
    </w:p>
  </w:comment>
  <w:comment w:id="5" w:author="M. Vanderveen" w:date="2023-07-20T07:06:00Z" w:initials="MV">
    <w:p w14:paraId="238406FB" w14:textId="77777777" w:rsidR="00DB751D" w:rsidRDefault="00DB751D" w:rsidP="00491D1D">
      <w:pPr>
        <w:pStyle w:val="CommentText"/>
      </w:pPr>
      <w:r>
        <w:rPr>
          <w:rStyle w:val="CommentReference"/>
        </w:rPr>
        <w:annotationRef/>
      </w:r>
      <w:r>
        <w:t>Corrected 5012 to be  5002, UE measurements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17DFC" w15:done="0"/>
  <w15:commentEx w15:paraId="09B42191" w15:paraIdParent="0FF17DFC" w15:done="0"/>
  <w15:commentEx w15:paraId="1029DEA9" w15:done="0"/>
  <w15:commentEx w15:paraId="02EEA761" w15:paraIdParent="1029DEA9" w15:done="0"/>
  <w15:commentEx w15:paraId="238406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986B" w16cex:dateUtc="2022-08-11T22:02:00Z"/>
  <w16cex:commentExtensible w16cex:durableId="286364B0" w16cex:dateUtc="2023-07-20T14:45:00Z"/>
  <w16cex:commentExtensible w16cex:durableId="073F6E76" w16cex:dateUtc="2022-08-11T12:11:00Z"/>
  <w16cex:commentExtensible w16cex:durableId="269F9855" w16cex:dateUtc="2022-08-11T22:01:00Z"/>
  <w16cex:commentExtensible w16cex:durableId="28635B5B" w16cex:dateUtc="2023-07-20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17DFC" w16cid:durableId="269F986B"/>
  <w16cid:commentId w16cid:paraId="09B42191" w16cid:durableId="286364B0"/>
  <w16cid:commentId w16cid:paraId="1029DEA9" w16cid:durableId="073F6E76"/>
  <w16cid:commentId w16cid:paraId="02EEA761" w16cid:durableId="269F9855"/>
  <w16cid:commentId w16cid:paraId="238406FB" w16cid:durableId="28635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FC6C" w14:textId="77777777" w:rsidR="00D464B4" w:rsidRDefault="00D464B4" w:rsidP="00684328">
      <w:r>
        <w:separator/>
      </w:r>
    </w:p>
  </w:endnote>
  <w:endnote w:type="continuationSeparator" w:id="0">
    <w:p w14:paraId="3486C973" w14:textId="77777777" w:rsidR="00D464B4" w:rsidRDefault="00D464B4" w:rsidP="00684328">
      <w:r>
        <w:continuationSeparator/>
      </w:r>
    </w:p>
  </w:endnote>
  <w:endnote w:type="continuationNotice" w:id="1">
    <w:p w14:paraId="22497E01" w14:textId="77777777" w:rsidR="00D464B4" w:rsidRDefault="00D46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A20E8" w14:textId="77777777" w:rsidR="00D464B4" w:rsidRDefault="00D464B4" w:rsidP="00684328">
      <w:r>
        <w:separator/>
      </w:r>
    </w:p>
  </w:footnote>
  <w:footnote w:type="continuationSeparator" w:id="0">
    <w:p w14:paraId="5EBD5C3B" w14:textId="77777777" w:rsidR="00D464B4" w:rsidRDefault="00D464B4" w:rsidP="00684328">
      <w:r>
        <w:continuationSeparator/>
      </w:r>
    </w:p>
  </w:footnote>
  <w:footnote w:type="continuationNotice" w:id="1">
    <w:p w14:paraId="7DC0D922" w14:textId="77777777" w:rsidR="00D464B4" w:rsidRDefault="00D464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820C2"/>
    <w:rsid w:val="00094EF1"/>
    <w:rsid w:val="00095BA5"/>
    <w:rsid w:val="00095CF1"/>
    <w:rsid w:val="000A4860"/>
    <w:rsid w:val="000E6014"/>
    <w:rsid w:val="000F3FE0"/>
    <w:rsid w:val="00102859"/>
    <w:rsid w:val="001036B2"/>
    <w:rsid w:val="00122B07"/>
    <w:rsid w:val="00126D0F"/>
    <w:rsid w:val="00146E94"/>
    <w:rsid w:val="0016068E"/>
    <w:rsid w:val="0017483E"/>
    <w:rsid w:val="0017772E"/>
    <w:rsid w:val="00195456"/>
    <w:rsid w:val="001A3292"/>
    <w:rsid w:val="001A4D05"/>
    <w:rsid w:val="001A5A73"/>
    <w:rsid w:val="001A5FB3"/>
    <w:rsid w:val="001A7953"/>
    <w:rsid w:val="001E54FC"/>
    <w:rsid w:val="001F3DF5"/>
    <w:rsid w:val="00213376"/>
    <w:rsid w:val="0021640F"/>
    <w:rsid w:val="002304E9"/>
    <w:rsid w:val="0024470B"/>
    <w:rsid w:val="00246980"/>
    <w:rsid w:val="00266F51"/>
    <w:rsid w:val="00297AF0"/>
    <w:rsid w:val="002B03B3"/>
    <w:rsid w:val="002B0434"/>
    <w:rsid w:val="002C3F37"/>
    <w:rsid w:val="002D2F66"/>
    <w:rsid w:val="002D30E5"/>
    <w:rsid w:val="002D38B9"/>
    <w:rsid w:val="002E1A0F"/>
    <w:rsid w:val="002E5355"/>
    <w:rsid w:val="002F3081"/>
    <w:rsid w:val="002F4F8B"/>
    <w:rsid w:val="0030258D"/>
    <w:rsid w:val="003268DB"/>
    <w:rsid w:val="00341519"/>
    <w:rsid w:val="00350EFC"/>
    <w:rsid w:val="0038655D"/>
    <w:rsid w:val="00390E5A"/>
    <w:rsid w:val="003B30A1"/>
    <w:rsid w:val="003C184C"/>
    <w:rsid w:val="003D29D0"/>
    <w:rsid w:val="003D6861"/>
    <w:rsid w:val="003D6950"/>
    <w:rsid w:val="00402818"/>
    <w:rsid w:val="00402DA4"/>
    <w:rsid w:val="00441A47"/>
    <w:rsid w:val="004467CF"/>
    <w:rsid w:val="0045548A"/>
    <w:rsid w:val="00483DE2"/>
    <w:rsid w:val="00495FD7"/>
    <w:rsid w:val="004A3076"/>
    <w:rsid w:val="004A76DF"/>
    <w:rsid w:val="004C713D"/>
    <w:rsid w:val="004C71F3"/>
    <w:rsid w:val="004D045C"/>
    <w:rsid w:val="004D0503"/>
    <w:rsid w:val="004E68DA"/>
    <w:rsid w:val="004F0977"/>
    <w:rsid w:val="004F47C0"/>
    <w:rsid w:val="005044B9"/>
    <w:rsid w:val="005071A3"/>
    <w:rsid w:val="00521C31"/>
    <w:rsid w:val="0052460E"/>
    <w:rsid w:val="005318B8"/>
    <w:rsid w:val="00532045"/>
    <w:rsid w:val="00534FB0"/>
    <w:rsid w:val="00547B4D"/>
    <w:rsid w:val="005561EE"/>
    <w:rsid w:val="00563136"/>
    <w:rsid w:val="00570A6C"/>
    <w:rsid w:val="00595F29"/>
    <w:rsid w:val="005A02B0"/>
    <w:rsid w:val="005A5E1C"/>
    <w:rsid w:val="005B49E2"/>
    <w:rsid w:val="005C20B9"/>
    <w:rsid w:val="005E624D"/>
    <w:rsid w:val="005F4980"/>
    <w:rsid w:val="0061115D"/>
    <w:rsid w:val="00616440"/>
    <w:rsid w:val="006276C3"/>
    <w:rsid w:val="0063338D"/>
    <w:rsid w:val="0064279D"/>
    <w:rsid w:val="00642EA0"/>
    <w:rsid w:val="00643CCE"/>
    <w:rsid w:val="00651E89"/>
    <w:rsid w:val="00655C5B"/>
    <w:rsid w:val="0067198B"/>
    <w:rsid w:val="00674991"/>
    <w:rsid w:val="00683CA7"/>
    <w:rsid w:val="00684328"/>
    <w:rsid w:val="006B64FE"/>
    <w:rsid w:val="006C3194"/>
    <w:rsid w:val="006C6EB3"/>
    <w:rsid w:val="006D3663"/>
    <w:rsid w:val="006D7732"/>
    <w:rsid w:val="006F4FA3"/>
    <w:rsid w:val="006F5367"/>
    <w:rsid w:val="007001DA"/>
    <w:rsid w:val="007006AA"/>
    <w:rsid w:val="0071530B"/>
    <w:rsid w:val="007314E6"/>
    <w:rsid w:val="0073644D"/>
    <w:rsid w:val="0077094F"/>
    <w:rsid w:val="00770F4A"/>
    <w:rsid w:val="0077156F"/>
    <w:rsid w:val="00787649"/>
    <w:rsid w:val="00791360"/>
    <w:rsid w:val="007B5448"/>
    <w:rsid w:val="007C087F"/>
    <w:rsid w:val="007C6E0D"/>
    <w:rsid w:val="007E1DC5"/>
    <w:rsid w:val="00800210"/>
    <w:rsid w:val="00822ACE"/>
    <w:rsid w:val="0082392D"/>
    <w:rsid w:val="008604CF"/>
    <w:rsid w:val="00876329"/>
    <w:rsid w:val="008B5080"/>
    <w:rsid w:val="008B5F90"/>
    <w:rsid w:val="008B61B9"/>
    <w:rsid w:val="008B6CDE"/>
    <w:rsid w:val="008C47D0"/>
    <w:rsid w:val="008D4473"/>
    <w:rsid w:val="008E2A06"/>
    <w:rsid w:val="008E2CA2"/>
    <w:rsid w:val="00901A3F"/>
    <w:rsid w:val="00922A49"/>
    <w:rsid w:val="00926A04"/>
    <w:rsid w:val="00935BFC"/>
    <w:rsid w:val="00943D98"/>
    <w:rsid w:val="00943FE7"/>
    <w:rsid w:val="00950B69"/>
    <w:rsid w:val="009833CC"/>
    <w:rsid w:val="00983A82"/>
    <w:rsid w:val="00995459"/>
    <w:rsid w:val="009A351F"/>
    <w:rsid w:val="009A647D"/>
    <w:rsid w:val="009C2D05"/>
    <w:rsid w:val="009C7F6D"/>
    <w:rsid w:val="009E5CB4"/>
    <w:rsid w:val="009F4A04"/>
    <w:rsid w:val="00A02388"/>
    <w:rsid w:val="00A02679"/>
    <w:rsid w:val="00A151F0"/>
    <w:rsid w:val="00A43A6B"/>
    <w:rsid w:val="00A61C28"/>
    <w:rsid w:val="00A62059"/>
    <w:rsid w:val="00A6505C"/>
    <w:rsid w:val="00A94926"/>
    <w:rsid w:val="00AA4029"/>
    <w:rsid w:val="00AB004E"/>
    <w:rsid w:val="00AB00E6"/>
    <w:rsid w:val="00AB3175"/>
    <w:rsid w:val="00AB5E23"/>
    <w:rsid w:val="00AD1087"/>
    <w:rsid w:val="00AD6300"/>
    <w:rsid w:val="00AF06DC"/>
    <w:rsid w:val="00B14D88"/>
    <w:rsid w:val="00B204B6"/>
    <w:rsid w:val="00B273FB"/>
    <w:rsid w:val="00B33E5F"/>
    <w:rsid w:val="00B45D0F"/>
    <w:rsid w:val="00B62750"/>
    <w:rsid w:val="00B64733"/>
    <w:rsid w:val="00B87055"/>
    <w:rsid w:val="00B92366"/>
    <w:rsid w:val="00B926E7"/>
    <w:rsid w:val="00B9339E"/>
    <w:rsid w:val="00BA2D65"/>
    <w:rsid w:val="00BB0650"/>
    <w:rsid w:val="00BB601B"/>
    <w:rsid w:val="00BC1A3C"/>
    <w:rsid w:val="00BD0ABE"/>
    <w:rsid w:val="00BE61CA"/>
    <w:rsid w:val="00BE6380"/>
    <w:rsid w:val="00BF423B"/>
    <w:rsid w:val="00C22712"/>
    <w:rsid w:val="00C24453"/>
    <w:rsid w:val="00C434C8"/>
    <w:rsid w:val="00C60071"/>
    <w:rsid w:val="00C605AB"/>
    <w:rsid w:val="00C72803"/>
    <w:rsid w:val="00CA5290"/>
    <w:rsid w:val="00CB4692"/>
    <w:rsid w:val="00CB73D0"/>
    <w:rsid w:val="00CC217C"/>
    <w:rsid w:val="00CD1F96"/>
    <w:rsid w:val="00CE1775"/>
    <w:rsid w:val="00D2209F"/>
    <w:rsid w:val="00D24AD7"/>
    <w:rsid w:val="00D32802"/>
    <w:rsid w:val="00D34CA9"/>
    <w:rsid w:val="00D464B4"/>
    <w:rsid w:val="00D55C1B"/>
    <w:rsid w:val="00D65606"/>
    <w:rsid w:val="00D7138A"/>
    <w:rsid w:val="00D875C9"/>
    <w:rsid w:val="00D977F8"/>
    <w:rsid w:val="00DA1E92"/>
    <w:rsid w:val="00DB149D"/>
    <w:rsid w:val="00DB2BFF"/>
    <w:rsid w:val="00DB751D"/>
    <w:rsid w:val="00DC2FAD"/>
    <w:rsid w:val="00DD0F97"/>
    <w:rsid w:val="00DE4EDC"/>
    <w:rsid w:val="00DF00DF"/>
    <w:rsid w:val="00E1076A"/>
    <w:rsid w:val="00E33E61"/>
    <w:rsid w:val="00E410E7"/>
    <w:rsid w:val="00E46C36"/>
    <w:rsid w:val="00E56553"/>
    <w:rsid w:val="00E827BF"/>
    <w:rsid w:val="00E84E10"/>
    <w:rsid w:val="00E858AD"/>
    <w:rsid w:val="00E85D5F"/>
    <w:rsid w:val="00E87705"/>
    <w:rsid w:val="00EB3406"/>
    <w:rsid w:val="00EB45B4"/>
    <w:rsid w:val="00EB6DC6"/>
    <w:rsid w:val="00EC20A3"/>
    <w:rsid w:val="00EE476F"/>
    <w:rsid w:val="00EF6DA5"/>
    <w:rsid w:val="00F003B6"/>
    <w:rsid w:val="00F005F0"/>
    <w:rsid w:val="00F03693"/>
    <w:rsid w:val="00F149D8"/>
    <w:rsid w:val="00F1771F"/>
    <w:rsid w:val="00F44117"/>
    <w:rsid w:val="00F56745"/>
    <w:rsid w:val="00F67BD1"/>
    <w:rsid w:val="00F75C35"/>
    <w:rsid w:val="00FA28C1"/>
    <w:rsid w:val="00FC061C"/>
    <w:rsid w:val="00FD0D84"/>
    <w:rsid w:val="00FD5EFA"/>
    <w:rsid w:val="00FF4ECF"/>
    <w:rsid w:val="021C66DA"/>
    <w:rsid w:val="0272C9E8"/>
    <w:rsid w:val="07561C29"/>
    <w:rsid w:val="077E602C"/>
    <w:rsid w:val="08041386"/>
    <w:rsid w:val="097BA554"/>
    <w:rsid w:val="0F0104B5"/>
    <w:rsid w:val="0F39020C"/>
    <w:rsid w:val="121B3D24"/>
    <w:rsid w:val="16410265"/>
    <w:rsid w:val="1DECE754"/>
    <w:rsid w:val="21D40D08"/>
    <w:rsid w:val="233BD557"/>
    <w:rsid w:val="25900B44"/>
    <w:rsid w:val="2AEDB5F6"/>
    <w:rsid w:val="2CEB8C05"/>
    <w:rsid w:val="2D8E54BA"/>
    <w:rsid w:val="2E11BB01"/>
    <w:rsid w:val="2F6E33CC"/>
    <w:rsid w:val="318A8EE3"/>
    <w:rsid w:val="3224D91A"/>
    <w:rsid w:val="32412287"/>
    <w:rsid w:val="387CC280"/>
    <w:rsid w:val="38B7E029"/>
    <w:rsid w:val="39AD98E6"/>
    <w:rsid w:val="3EDC4A28"/>
    <w:rsid w:val="3FBBD3EE"/>
    <w:rsid w:val="40A61E7F"/>
    <w:rsid w:val="40AEC94D"/>
    <w:rsid w:val="4518897A"/>
    <w:rsid w:val="47E47B4E"/>
    <w:rsid w:val="4825F560"/>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b301dc1f-765b-48ad-b892-df54f4ee939f"/>
    <ds:schemaRef ds:uri="b5a44311-ed64-4a72-909f-c9dc6973bde2"/>
    <ds:schemaRef ds:uri="http://purl.org/dc/terms/"/>
    <ds:schemaRef ds:uri="http://purl.org/dc/elements/1.1/"/>
    <ds:schemaRef ds:uri="http://schemas.microsoft.com/office/2006/documentManagement/types"/>
    <ds:schemaRef ds:uri="http://schemas.openxmlformats.org/package/2006/metadata/core-properties"/>
    <ds:schemaRef ds:uri="0f673578-062f-42cf-8580-49b16be5d89d"/>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8F1C71-BDC2-4BB1-94FC-B97FA2BE4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34</cp:revision>
  <dcterms:created xsi:type="dcterms:W3CDTF">2022-06-23T15:13:00Z</dcterms:created>
  <dcterms:modified xsi:type="dcterms:W3CDTF">2023-07-20T14:46:00Z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